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345F" w14:textId="77777777" w:rsidR="00357AC0" w:rsidRDefault="00000000">
      <w:pPr>
        <w:spacing w:before="120" w:line="300" w:lineRule="auto"/>
        <w:jc w:val="center"/>
        <w:rPr>
          <w:rFonts w:ascii="Times New Roman" w:hAnsi="Times New Roman" w:cs="Times New Roman"/>
          <w:sz w:val="30"/>
          <w:szCs w:val="30"/>
        </w:rPr>
      </w:pPr>
      <w:r>
        <w:rPr>
          <w:rFonts w:ascii="Times New Roman" w:hAnsi="Times New Roman" w:cs="Times New Roman" w:hint="eastAsia"/>
          <w:sz w:val="30"/>
          <w:szCs w:val="30"/>
        </w:rPr>
        <w:t>全国大学生物联网</w:t>
      </w:r>
      <w:r>
        <w:rPr>
          <w:rFonts w:ascii="Times New Roman" w:hAnsi="Times New Roman" w:cs="Times New Roman"/>
          <w:sz w:val="30"/>
          <w:szCs w:val="30"/>
        </w:rPr>
        <w:t>设计竞赛</w:t>
      </w:r>
    </w:p>
    <w:p w14:paraId="0955042C" w14:textId="77777777" w:rsidR="00357AC0" w:rsidRDefault="00357AC0">
      <w:pPr>
        <w:pStyle w:val="a3"/>
        <w:spacing w:before="120"/>
        <w:ind w:right="25"/>
        <w:jc w:val="center"/>
        <w:rPr>
          <w:sz w:val="21"/>
        </w:rPr>
      </w:pPr>
    </w:p>
    <w:p w14:paraId="1D8DAF6E" w14:textId="77777777" w:rsidR="00357AC0" w:rsidRDefault="00357AC0">
      <w:pPr>
        <w:pStyle w:val="a3"/>
        <w:spacing w:before="120"/>
        <w:ind w:right="25"/>
        <w:jc w:val="center"/>
        <w:rPr>
          <w:sz w:val="21"/>
        </w:rPr>
      </w:pPr>
    </w:p>
    <w:p w14:paraId="5F8FBF37" w14:textId="77777777" w:rsidR="00357AC0" w:rsidRDefault="00357AC0">
      <w:pPr>
        <w:pStyle w:val="a3"/>
        <w:spacing w:before="120"/>
        <w:ind w:right="25"/>
        <w:jc w:val="center"/>
        <w:rPr>
          <w:sz w:val="21"/>
        </w:rPr>
      </w:pPr>
    </w:p>
    <w:p w14:paraId="28A779EC" w14:textId="1910AB4F" w:rsidR="00357AC0" w:rsidRDefault="00000000">
      <w:pPr>
        <w:pStyle w:val="af7"/>
        <w:spacing w:before="600" w:after="360" w:line="300" w:lineRule="auto"/>
        <w:outlineLvl w:val="9"/>
        <w:rPr>
          <w:rFonts w:ascii="黑体" w:eastAsia="黑体" w:hAnsi="黑体" w:cs="Times New Roman" w:hint="eastAsia"/>
          <w:bCs w:val="0"/>
        </w:rPr>
      </w:pPr>
      <w:bookmarkStart w:id="0" w:name="OLE_LINK9"/>
      <w:bookmarkStart w:id="1" w:name="OLE_LINK10"/>
      <w:proofErr w:type="spellStart"/>
      <w:r>
        <w:rPr>
          <w:rFonts w:ascii="黑体" w:eastAsia="黑体" w:hAnsi="黑体" w:cs="Times New Roman"/>
          <w:bCs w:val="0"/>
        </w:rPr>
        <w:t>AquaGarden</w:t>
      </w:r>
      <w:proofErr w:type="spellEnd"/>
      <w:r>
        <w:rPr>
          <w:rFonts w:ascii="黑体" w:eastAsia="黑体" w:hAnsi="黑体" w:cs="Times New Roman"/>
          <w:bCs w:val="0"/>
        </w:rPr>
        <w:t>智能水陆圈</w:t>
      </w:r>
    </w:p>
    <w:bookmarkEnd w:id="0"/>
    <w:bookmarkEnd w:id="1"/>
    <w:p w14:paraId="3BFD1D83" w14:textId="77777777" w:rsidR="00357AC0" w:rsidRDefault="00357AC0">
      <w:pPr>
        <w:spacing w:before="120" w:line="300" w:lineRule="auto"/>
        <w:jc w:val="center"/>
        <w:rPr>
          <w:rFonts w:ascii="Times New Roman" w:hAnsi="Times New Roman" w:cs="Times New Roman"/>
          <w:b/>
          <w:szCs w:val="21"/>
        </w:rPr>
      </w:pPr>
    </w:p>
    <w:p w14:paraId="78620F11" w14:textId="77777777" w:rsidR="00357AC0" w:rsidRDefault="00357AC0">
      <w:pPr>
        <w:spacing w:before="120" w:line="300" w:lineRule="auto"/>
        <w:jc w:val="center"/>
        <w:rPr>
          <w:rFonts w:ascii="Times New Roman" w:hAnsi="Times New Roman" w:cs="Times New Roman"/>
          <w:b/>
          <w:szCs w:val="21"/>
        </w:rPr>
      </w:pPr>
    </w:p>
    <w:p w14:paraId="64E8EF44" w14:textId="77777777" w:rsidR="00357AC0" w:rsidRDefault="00357AC0">
      <w:pPr>
        <w:spacing w:before="120" w:line="300" w:lineRule="auto"/>
        <w:jc w:val="center"/>
        <w:rPr>
          <w:rFonts w:ascii="Times New Roman" w:hAnsi="Times New Roman" w:cs="Times New Roman"/>
          <w:b/>
          <w:szCs w:val="21"/>
        </w:rPr>
      </w:pPr>
    </w:p>
    <w:tbl>
      <w:tblPr>
        <w:tblW w:w="4861" w:type="dxa"/>
        <w:jc w:val="center"/>
        <w:tblLayout w:type="fixed"/>
        <w:tblLook w:val="04A0" w:firstRow="1" w:lastRow="0" w:firstColumn="1" w:lastColumn="0" w:noHBand="0" w:noVBand="1"/>
      </w:tblPr>
      <w:tblGrid>
        <w:gridCol w:w="2067"/>
        <w:gridCol w:w="2794"/>
      </w:tblGrid>
      <w:tr w:rsidR="00357AC0" w14:paraId="1A19A4E7" w14:textId="77777777">
        <w:trPr>
          <w:jc w:val="center"/>
        </w:trPr>
        <w:tc>
          <w:tcPr>
            <w:tcW w:w="2067" w:type="dxa"/>
          </w:tcPr>
          <w:p w14:paraId="572FF9B7" w14:textId="77777777" w:rsidR="00357AC0" w:rsidRDefault="00000000">
            <w:pPr>
              <w:pStyle w:val="a3"/>
              <w:ind w:right="25"/>
            </w:pPr>
            <w:r>
              <w:rPr>
                <w:rFonts w:hint="eastAsia"/>
              </w:rPr>
              <w:t>学校</w:t>
            </w:r>
            <w:r>
              <w:t>名称：</w:t>
            </w:r>
          </w:p>
        </w:tc>
        <w:tc>
          <w:tcPr>
            <w:tcW w:w="2794" w:type="dxa"/>
          </w:tcPr>
          <w:p w14:paraId="668BBE8A" w14:textId="77777777" w:rsidR="00357AC0" w:rsidRDefault="00000000">
            <w:pPr>
              <w:pStyle w:val="a3"/>
              <w:ind w:right="25"/>
            </w:pPr>
            <w:r>
              <w:rPr>
                <w:rFonts w:hint="eastAsia"/>
              </w:rPr>
              <w:t>深圳大学</w:t>
            </w:r>
          </w:p>
        </w:tc>
      </w:tr>
      <w:tr w:rsidR="00357AC0" w14:paraId="710A6782" w14:textId="77777777">
        <w:trPr>
          <w:jc w:val="center"/>
        </w:trPr>
        <w:tc>
          <w:tcPr>
            <w:tcW w:w="2067" w:type="dxa"/>
          </w:tcPr>
          <w:p w14:paraId="64D7F38E" w14:textId="77777777" w:rsidR="00357AC0" w:rsidRDefault="00000000">
            <w:pPr>
              <w:pStyle w:val="a3"/>
              <w:ind w:right="25"/>
            </w:pPr>
            <w:r>
              <w:rPr>
                <w:rFonts w:hint="eastAsia"/>
              </w:rPr>
              <w:t>团队名称</w:t>
            </w:r>
            <w:r>
              <w:t>：</w:t>
            </w:r>
          </w:p>
        </w:tc>
        <w:tc>
          <w:tcPr>
            <w:tcW w:w="2794" w:type="dxa"/>
          </w:tcPr>
          <w:p w14:paraId="4BA76CEC" w14:textId="77777777" w:rsidR="00357AC0" w:rsidRDefault="00000000">
            <w:pPr>
              <w:pStyle w:val="a3"/>
              <w:ind w:right="25"/>
            </w:pPr>
            <w:proofErr w:type="spellStart"/>
            <w:r>
              <w:rPr>
                <w:rFonts w:hint="eastAsia"/>
              </w:rPr>
              <w:t>AquaTeam</w:t>
            </w:r>
            <w:proofErr w:type="spellEnd"/>
          </w:p>
        </w:tc>
      </w:tr>
      <w:tr w:rsidR="00357AC0" w14:paraId="48D9C4B2" w14:textId="77777777">
        <w:trPr>
          <w:jc w:val="center"/>
        </w:trPr>
        <w:tc>
          <w:tcPr>
            <w:tcW w:w="2067" w:type="dxa"/>
          </w:tcPr>
          <w:p w14:paraId="3731D4E6" w14:textId="77777777" w:rsidR="00357AC0" w:rsidRDefault="00357AC0">
            <w:pPr>
              <w:pStyle w:val="a3"/>
              <w:ind w:right="25"/>
            </w:pPr>
          </w:p>
        </w:tc>
        <w:tc>
          <w:tcPr>
            <w:tcW w:w="2794" w:type="dxa"/>
          </w:tcPr>
          <w:p w14:paraId="0DC139F9" w14:textId="77777777" w:rsidR="00357AC0" w:rsidRDefault="00357AC0">
            <w:pPr>
              <w:pStyle w:val="a3"/>
              <w:ind w:right="25"/>
            </w:pPr>
          </w:p>
        </w:tc>
      </w:tr>
      <w:tr w:rsidR="00357AC0" w14:paraId="01B2C01B" w14:textId="77777777">
        <w:trPr>
          <w:jc w:val="center"/>
        </w:trPr>
        <w:tc>
          <w:tcPr>
            <w:tcW w:w="2067" w:type="dxa"/>
          </w:tcPr>
          <w:p w14:paraId="655BC631" w14:textId="77777777" w:rsidR="00357AC0" w:rsidRDefault="00000000">
            <w:pPr>
              <w:pStyle w:val="a3"/>
              <w:ind w:right="25"/>
            </w:pPr>
            <w:r>
              <w:rPr>
                <w:rFonts w:hint="eastAsia"/>
              </w:rPr>
              <w:t>队长</w:t>
            </w:r>
            <w:r>
              <w:t>：</w:t>
            </w:r>
          </w:p>
        </w:tc>
        <w:tc>
          <w:tcPr>
            <w:tcW w:w="2794" w:type="dxa"/>
          </w:tcPr>
          <w:p w14:paraId="0CCF245D" w14:textId="77777777" w:rsidR="00357AC0" w:rsidRDefault="00000000">
            <w:pPr>
              <w:pStyle w:val="a3"/>
              <w:ind w:right="25"/>
            </w:pPr>
            <w:r>
              <w:rPr>
                <w:rFonts w:hint="eastAsia"/>
              </w:rPr>
              <w:t>王大智</w:t>
            </w:r>
          </w:p>
        </w:tc>
      </w:tr>
      <w:tr w:rsidR="00357AC0" w14:paraId="333D36D7" w14:textId="77777777">
        <w:trPr>
          <w:jc w:val="center"/>
        </w:trPr>
        <w:tc>
          <w:tcPr>
            <w:tcW w:w="2067" w:type="dxa"/>
          </w:tcPr>
          <w:p w14:paraId="418087C0" w14:textId="77777777" w:rsidR="00357AC0" w:rsidRDefault="00000000">
            <w:pPr>
              <w:pStyle w:val="a3"/>
              <w:ind w:right="25"/>
            </w:pPr>
            <w:r>
              <w:rPr>
                <w:rFonts w:hint="eastAsia"/>
              </w:rPr>
              <w:t>队员</w:t>
            </w:r>
            <w:r>
              <w:rPr>
                <w:rFonts w:hint="eastAsia"/>
              </w:rPr>
              <w:t>1</w:t>
            </w:r>
            <w:r>
              <w:t>：</w:t>
            </w:r>
          </w:p>
        </w:tc>
        <w:tc>
          <w:tcPr>
            <w:tcW w:w="2794" w:type="dxa"/>
          </w:tcPr>
          <w:p w14:paraId="7AE4B694" w14:textId="77777777" w:rsidR="00357AC0" w:rsidRDefault="00000000">
            <w:pPr>
              <w:pStyle w:val="a3"/>
              <w:ind w:right="25"/>
            </w:pPr>
            <w:r>
              <w:rPr>
                <w:rFonts w:hint="eastAsia"/>
              </w:rPr>
              <w:t>王凯杰</w:t>
            </w:r>
          </w:p>
        </w:tc>
      </w:tr>
      <w:tr w:rsidR="00357AC0" w14:paraId="43578828" w14:textId="77777777">
        <w:trPr>
          <w:jc w:val="center"/>
        </w:trPr>
        <w:tc>
          <w:tcPr>
            <w:tcW w:w="2067" w:type="dxa"/>
          </w:tcPr>
          <w:p w14:paraId="4E6D9F4F" w14:textId="77777777" w:rsidR="00357AC0" w:rsidRDefault="00000000">
            <w:pPr>
              <w:pStyle w:val="a3"/>
              <w:ind w:right="25"/>
            </w:pPr>
            <w:r>
              <w:rPr>
                <w:rFonts w:hint="eastAsia"/>
              </w:rPr>
              <w:t>队员</w:t>
            </w:r>
            <w:r>
              <w:rPr>
                <w:rFonts w:hint="eastAsia"/>
              </w:rPr>
              <w:t>2</w:t>
            </w:r>
            <w:r>
              <w:t>：</w:t>
            </w:r>
          </w:p>
        </w:tc>
        <w:tc>
          <w:tcPr>
            <w:tcW w:w="2794" w:type="dxa"/>
          </w:tcPr>
          <w:p w14:paraId="5E85854B" w14:textId="77777777" w:rsidR="00357AC0" w:rsidRDefault="00000000">
            <w:pPr>
              <w:pStyle w:val="a3"/>
              <w:ind w:right="25"/>
            </w:pPr>
            <w:r>
              <w:rPr>
                <w:rFonts w:hint="eastAsia"/>
              </w:rPr>
              <w:t>王妍睿</w:t>
            </w:r>
          </w:p>
        </w:tc>
      </w:tr>
      <w:tr w:rsidR="00357AC0" w14:paraId="45EB8AD0" w14:textId="77777777">
        <w:trPr>
          <w:jc w:val="center"/>
        </w:trPr>
        <w:tc>
          <w:tcPr>
            <w:tcW w:w="2067" w:type="dxa"/>
          </w:tcPr>
          <w:p w14:paraId="100F2E51" w14:textId="77777777" w:rsidR="00357AC0" w:rsidRDefault="00000000">
            <w:pPr>
              <w:pStyle w:val="a3"/>
              <w:ind w:right="25"/>
            </w:pPr>
            <w:r>
              <w:rPr>
                <w:rFonts w:hint="eastAsia"/>
              </w:rPr>
              <w:t>队员</w:t>
            </w:r>
            <w:r>
              <w:t>3</w:t>
            </w:r>
            <w:r>
              <w:t>：</w:t>
            </w:r>
          </w:p>
        </w:tc>
        <w:tc>
          <w:tcPr>
            <w:tcW w:w="2794" w:type="dxa"/>
          </w:tcPr>
          <w:p w14:paraId="31708D5A" w14:textId="77777777" w:rsidR="00357AC0" w:rsidRDefault="00000000">
            <w:pPr>
              <w:pStyle w:val="a3"/>
              <w:tabs>
                <w:tab w:val="right" w:pos="2158"/>
              </w:tabs>
              <w:ind w:right="25"/>
            </w:pPr>
            <w:r>
              <w:rPr>
                <w:rFonts w:hint="eastAsia"/>
              </w:rPr>
              <w:t>奚光磊</w:t>
            </w:r>
          </w:p>
        </w:tc>
      </w:tr>
    </w:tbl>
    <w:p w14:paraId="78393496" w14:textId="77777777" w:rsidR="00357AC0" w:rsidRDefault="00357AC0">
      <w:pPr>
        <w:pStyle w:val="a3"/>
        <w:spacing w:before="120"/>
        <w:ind w:right="23"/>
        <w:jc w:val="center"/>
        <w:rPr>
          <w:sz w:val="21"/>
        </w:rPr>
      </w:pPr>
    </w:p>
    <w:p w14:paraId="45A35554" w14:textId="77777777" w:rsidR="00357AC0" w:rsidRDefault="00357AC0">
      <w:pPr>
        <w:pStyle w:val="a3"/>
        <w:spacing w:before="120"/>
        <w:ind w:right="23"/>
        <w:jc w:val="center"/>
        <w:rPr>
          <w:sz w:val="21"/>
        </w:rPr>
      </w:pPr>
    </w:p>
    <w:p w14:paraId="260D54A7" w14:textId="77777777" w:rsidR="00357AC0" w:rsidRDefault="00000000">
      <w:pPr>
        <w:pStyle w:val="a3"/>
        <w:spacing w:before="120"/>
        <w:ind w:right="23"/>
        <w:jc w:val="center"/>
      </w:pPr>
      <w:r>
        <w:rPr>
          <w:rFonts w:hint="eastAsia"/>
        </w:rPr>
        <w:t>全国</w:t>
      </w:r>
      <w:r>
        <w:t>大学生物联网设计竞赛组委会</w:t>
      </w:r>
    </w:p>
    <w:p w14:paraId="68755C0A" w14:textId="3D54DE16" w:rsidR="00357AC0" w:rsidRDefault="00000000">
      <w:pPr>
        <w:spacing w:line="300" w:lineRule="auto"/>
        <w:ind w:right="25" w:firstLine="410"/>
        <w:jc w:val="center"/>
        <w:rPr>
          <w:rFonts w:ascii="Times New Roman" w:hAnsi="Times New Roman" w:cs="Times New Roman"/>
          <w:snapToGrid w:val="0"/>
          <w:kern w:val="0"/>
          <w:sz w:val="28"/>
          <w:szCs w:val="21"/>
        </w:rPr>
      </w:pPr>
      <w:r>
        <w:rPr>
          <w:rFonts w:ascii="Times New Roman" w:hAnsi="Times New Roman" w:cs="Times New Roman"/>
          <w:snapToGrid w:val="0"/>
          <w:kern w:val="0"/>
          <w:sz w:val="28"/>
          <w:szCs w:val="21"/>
        </w:rPr>
        <w:t>202</w:t>
      </w:r>
      <w:r w:rsidR="00912E57">
        <w:rPr>
          <w:rFonts w:ascii="Times New Roman" w:hAnsi="Times New Roman" w:cs="Times New Roman" w:hint="eastAsia"/>
          <w:snapToGrid w:val="0"/>
          <w:kern w:val="0"/>
          <w:sz w:val="28"/>
          <w:szCs w:val="21"/>
        </w:rPr>
        <w:t>6</w:t>
      </w:r>
      <w:r>
        <w:rPr>
          <w:rFonts w:ascii="Times New Roman" w:hAnsi="Times New Roman" w:cs="Times New Roman"/>
          <w:snapToGrid w:val="0"/>
          <w:kern w:val="0"/>
          <w:sz w:val="28"/>
          <w:szCs w:val="21"/>
        </w:rPr>
        <w:t>年</w:t>
      </w:r>
      <w:r>
        <w:rPr>
          <w:rFonts w:ascii="Times New Roman" w:hAnsi="Times New Roman" w:cs="Times New Roman"/>
          <w:snapToGrid w:val="0"/>
          <w:kern w:val="0"/>
          <w:sz w:val="28"/>
          <w:szCs w:val="21"/>
        </w:rPr>
        <w:t>7</w:t>
      </w:r>
      <w:r>
        <w:rPr>
          <w:rFonts w:ascii="Times New Roman" w:hAnsi="Times New Roman" w:cs="Times New Roman"/>
          <w:snapToGrid w:val="0"/>
          <w:kern w:val="0"/>
          <w:sz w:val="28"/>
          <w:szCs w:val="21"/>
        </w:rPr>
        <w:t>月</w:t>
      </w:r>
    </w:p>
    <w:p w14:paraId="5F1DB34C" w14:textId="5BE4EAF8" w:rsidR="00357AC0" w:rsidRDefault="00000000" w:rsidP="004C5A5D">
      <w:pPr>
        <w:widowControl/>
        <w:rPr>
          <w:rFonts w:ascii="Times New Roman" w:hAnsi="Times New Roman" w:cs="Times New Roman"/>
          <w:bCs/>
          <w:sz w:val="28"/>
        </w:rPr>
        <w:sectPr w:rsidR="00357AC0">
          <w:footerReference w:type="default" r:id="rId8"/>
          <w:pgSz w:w="11906" w:h="16838"/>
          <w:pgMar w:top="2211" w:right="1418" w:bottom="2155" w:left="1418" w:header="851" w:footer="992" w:gutter="284"/>
          <w:pgNumType w:fmt="upperRoman" w:start="1"/>
          <w:cols w:space="425"/>
          <w:docGrid w:type="lines" w:linePitch="312"/>
        </w:sectPr>
      </w:pPr>
      <w:r>
        <w:rPr>
          <w:rFonts w:ascii="Times New Roman" w:hAnsi="Times New Roman" w:cs="Times New Roman"/>
          <w:snapToGrid w:val="0"/>
          <w:kern w:val="0"/>
          <w:sz w:val="28"/>
          <w:szCs w:val="21"/>
        </w:rPr>
        <w:br w:type="page"/>
      </w:r>
    </w:p>
    <w:p w14:paraId="37DC9A23" w14:textId="02F184C9" w:rsidR="00357AC0" w:rsidRDefault="00000000" w:rsidP="004C5A5D">
      <w:pPr>
        <w:pStyle w:val="af7"/>
        <w:spacing w:before="600" w:after="360" w:line="300" w:lineRule="auto"/>
        <w:outlineLvl w:val="9"/>
        <w:rPr>
          <w:rFonts w:ascii="黑体" w:eastAsia="黑体" w:hAnsi="黑体" w:cs="Times New Roman" w:hint="eastAsia"/>
          <w:bCs w:val="0"/>
        </w:rPr>
      </w:pPr>
      <w:proofErr w:type="spellStart"/>
      <w:r>
        <w:rPr>
          <w:rFonts w:ascii="黑体" w:eastAsia="黑体" w:hAnsi="黑体" w:cs="Times New Roman"/>
          <w:bCs w:val="0"/>
        </w:rPr>
        <w:t>AquaGarden</w:t>
      </w:r>
      <w:proofErr w:type="spellEnd"/>
      <w:r>
        <w:rPr>
          <w:rFonts w:ascii="黑体" w:eastAsia="黑体" w:hAnsi="黑体" w:cs="Times New Roman"/>
          <w:bCs w:val="0"/>
        </w:rPr>
        <w:t>智能水陆圈</w:t>
      </w:r>
    </w:p>
    <w:p w14:paraId="2511F0EE" w14:textId="77777777" w:rsidR="00357AC0" w:rsidRDefault="00357AC0">
      <w:pPr>
        <w:tabs>
          <w:tab w:val="left" w:pos="2550"/>
        </w:tabs>
        <w:adjustRightInd w:val="0"/>
        <w:snapToGrid w:val="0"/>
        <w:spacing w:before="120" w:line="360" w:lineRule="auto"/>
        <w:ind w:right="25" w:firstLine="752"/>
        <w:jc w:val="center"/>
        <w:rPr>
          <w:rFonts w:ascii="Times New Roman" w:hAnsi="Times New Roman" w:cs="Times New Roman"/>
          <w:b/>
          <w:bCs/>
          <w:sz w:val="32"/>
          <w:szCs w:val="32"/>
        </w:rPr>
      </w:pPr>
    </w:p>
    <w:p w14:paraId="3C54A77D" w14:textId="77777777" w:rsidR="00357AC0" w:rsidRDefault="00000000">
      <w:pPr>
        <w:spacing w:afterLines="50" w:after="156" w:line="360" w:lineRule="auto"/>
        <w:rPr>
          <w:rFonts w:ascii="楷体" w:eastAsia="楷体" w:hAnsi="楷体" w:cs="楷体" w:hint="eastAsia"/>
          <w:sz w:val="21"/>
          <w:szCs w:val="21"/>
        </w:rPr>
      </w:pPr>
      <w:proofErr w:type="spellStart"/>
      <w:r>
        <w:rPr>
          <w:rFonts w:ascii="楷体" w:eastAsia="楷体" w:hAnsi="楷体" w:cs="楷体" w:hint="eastAsia"/>
          <w:sz w:val="21"/>
          <w:szCs w:val="21"/>
        </w:rPr>
        <w:t>AquaGarden</w:t>
      </w:r>
      <w:proofErr w:type="spellEnd"/>
      <w:r>
        <w:rPr>
          <w:rFonts w:ascii="楷体" w:eastAsia="楷体" w:hAnsi="楷体" w:cs="楷体" w:hint="eastAsia"/>
          <w:sz w:val="21"/>
          <w:szCs w:val="21"/>
        </w:rPr>
        <w:t xml:space="preserve"> 是一套面向居家场景的智能水陆生态系统。Aqua 取自 Aquarium（水族馆）的首部，Garden 对应盆栽花园，系统将鱼缸、盆栽、机械臂、传感器网络、视觉和识别、边缘计算Web 控制平台集成在同一装置中，通过鱼缸废水循环灌溉盆栽，实现“水体养殖—植物吸收—智能监测—自动执行”的闭环调度。本作品核心技术路线以 QSM368ZP-WF 为主控平台，运行 Linux 系统，承担边缘计算、通信调度、数据融合、任务管理、Web 服务、AI 推理及底层外设的直接控制。底层传感器（水质、土壤、环境）与执行器（水泵、灯光、雾化）由 QSM368ZP-WF 通过 SPI/UART 总线统一采集和驱动；机械臂由独立 STM32 控制器接收主控指令完成动作。该作品突出了 QSM368ZP-WF 在单芯片边缘智能、多协议物联网网关与实时控制一体化中的核心作用。</w:t>
      </w:r>
    </w:p>
    <w:p w14:paraId="16AA35C3" w14:textId="77777777" w:rsidR="00357AC0" w:rsidRDefault="00357AC0">
      <w:pPr>
        <w:pStyle w:val="1"/>
        <w:spacing w:line="300" w:lineRule="auto"/>
        <w:jc w:val="center"/>
        <w:rPr>
          <w:szCs w:val="32"/>
        </w:rPr>
      </w:pPr>
    </w:p>
    <w:p w14:paraId="1ADD3B08" w14:textId="77777777" w:rsidR="00357AC0" w:rsidRDefault="00357AC0">
      <w:pPr>
        <w:widowControl/>
        <w:spacing w:line="300" w:lineRule="auto"/>
        <w:ind w:firstLine="420"/>
        <w:jc w:val="left"/>
        <w:rPr>
          <w:rFonts w:ascii="Times New Roman" w:hAnsi="Times New Roman" w:cs="Times New Roman"/>
        </w:rPr>
      </w:pPr>
    </w:p>
    <w:p w14:paraId="342E566F" w14:textId="77777777" w:rsidR="00357AC0" w:rsidRDefault="00357AC0">
      <w:pPr>
        <w:widowControl/>
        <w:spacing w:line="300" w:lineRule="auto"/>
        <w:ind w:firstLine="420"/>
        <w:jc w:val="left"/>
        <w:rPr>
          <w:rFonts w:ascii="Times New Roman" w:hAnsi="Times New Roman" w:cs="Times New Roman"/>
        </w:rPr>
      </w:pPr>
    </w:p>
    <w:p w14:paraId="70B6A076" w14:textId="77777777" w:rsidR="00357AC0" w:rsidRDefault="00000000">
      <w:pPr>
        <w:widowControl/>
        <w:spacing w:line="300" w:lineRule="auto"/>
        <w:jc w:val="left"/>
        <w:rPr>
          <w:rFonts w:ascii="Times New Roman" w:eastAsia="黑体" w:hAnsi="Times New Roman" w:cs="Times New Roman"/>
        </w:rPr>
      </w:pPr>
      <w:r>
        <w:rPr>
          <w:rFonts w:ascii="Times New Roman" w:eastAsia="黑体" w:hAnsi="Times New Roman" w:cs="Times New Roman"/>
          <w:b/>
          <w:sz w:val="28"/>
          <w:szCs w:val="28"/>
        </w:rPr>
        <w:t>关键词：</w:t>
      </w:r>
      <w:r>
        <w:rPr>
          <w:rFonts w:ascii="Times New Roman" w:eastAsia="黑体" w:hAnsi="Times New Roman" w:cs="Times New Roman" w:hint="eastAsia"/>
          <w:b/>
          <w:sz w:val="28"/>
          <w:szCs w:val="28"/>
        </w:rPr>
        <w:t>边缘计算、人工智能、具身智能、鱼菜共生、深度学习</w:t>
      </w:r>
    </w:p>
    <w:p w14:paraId="2936BB4A" w14:textId="77777777" w:rsidR="00357AC0" w:rsidRDefault="00000000">
      <w:pPr>
        <w:tabs>
          <w:tab w:val="left" w:pos="3180"/>
        </w:tabs>
        <w:adjustRightInd w:val="0"/>
        <w:snapToGrid w:val="0"/>
        <w:spacing w:before="120" w:line="300" w:lineRule="auto"/>
        <w:ind w:rightChars="12" w:right="29" w:firstLine="549"/>
        <w:jc w:val="center"/>
        <w:rPr>
          <w:rFonts w:ascii="Times New Roman" w:hAnsi="Times New Roman" w:cs="Times New Roman"/>
        </w:rPr>
      </w:pPr>
      <w:r>
        <w:rPr>
          <w:rFonts w:ascii="Times New Roman" w:hAnsi="Times New Roman" w:cs="Times New Roman"/>
        </w:rPr>
        <w:br w:type="page"/>
      </w:r>
    </w:p>
    <w:p w14:paraId="33BBD96E" w14:textId="77777777" w:rsidR="00357AC0" w:rsidRDefault="00357AC0">
      <w:pPr>
        <w:spacing w:line="400" w:lineRule="exact"/>
        <w:rPr>
          <w:sz w:val="28"/>
          <w:szCs w:val="28"/>
        </w:rPr>
        <w:sectPr w:rsidR="00357AC0">
          <w:headerReference w:type="default" r:id="rId9"/>
          <w:footerReference w:type="default" r:id="rId10"/>
          <w:type w:val="continuous"/>
          <w:pgSz w:w="11906" w:h="16838"/>
          <w:pgMar w:top="2211" w:right="1418" w:bottom="2155" w:left="1418" w:header="851" w:footer="992" w:gutter="284"/>
          <w:pgNumType w:fmt="upperRoman" w:start="1"/>
          <w:cols w:space="425"/>
          <w:docGrid w:type="lines" w:linePitch="312"/>
        </w:sectPr>
      </w:pPr>
    </w:p>
    <w:p w14:paraId="489118BE" w14:textId="77777777" w:rsidR="00357AC0" w:rsidRDefault="00000000">
      <w:pPr>
        <w:jc w:val="center"/>
        <w:rPr>
          <w:rFonts w:ascii="黑体" w:eastAsia="黑体"/>
          <w:b/>
          <w:sz w:val="32"/>
          <w:szCs w:val="32"/>
        </w:rPr>
      </w:pPr>
      <w:r>
        <w:rPr>
          <w:rFonts w:ascii="黑体" w:eastAsia="黑体" w:hint="eastAsia"/>
          <w:b/>
          <w:sz w:val="32"/>
          <w:szCs w:val="32"/>
        </w:rPr>
        <w:lastRenderedPageBreak/>
        <w:t>目  录</w:t>
      </w:r>
    </w:p>
    <w:sdt>
      <w:sdtPr>
        <w:rPr>
          <w:rFonts w:ascii="仿宋" w:eastAsia="仿宋" w:hAnsi="仿宋"/>
        </w:rPr>
        <w:id w:val="-1014765500"/>
        <w:docPartObj>
          <w:docPartGallery w:val="Table of Contents"/>
          <w:docPartUnique/>
        </w:docPartObj>
      </w:sdtPr>
      <w:sdtEndPr>
        <w:rPr>
          <w:rFonts w:ascii="Times New Roman" w:eastAsiaTheme="minorEastAsia" w:hAnsi="Times New Roman" w:cs="Times New Roman"/>
          <w:b/>
          <w:bCs/>
        </w:rPr>
      </w:sdtEndPr>
      <w:sdtContent>
        <w:p w14:paraId="3FFE0CB9" w14:textId="6F2B19E4" w:rsidR="00912E57" w:rsidRPr="00912E57" w:rsidRDefault="00000000">
          <w:pPr>
            <w:pStyle w:val="TOC1"/>
            <w:tabs>
              <w:tab w:val="left" w:pos="1100"/>
              <w:tab w:val="right" w:leader="dot" w:pos="8776"/>
            </w:tabs>
            <w:rPr>
              <w:rFonts w:ascii="仿宋" w:eastAsia="仿宋" w:hAnsi="仿宋" w:hint="eastAsia"/>
              <w:noProof/>
              <w:sz w:val="22"/>
              <w:szCs w:val="24"/>
              <w14:ligatures w14:val="standardContextual"/>
            </w:rPr>
          </w:pPr>
          <w:r w:rsidRPr="00912E57">
            <w:rPr>
              <w:rFonts w:ascii="仿宋" w:eastAsia="仿宋" w:hAnsi="仿宋" w:cs="Times New Roman"/>
            </w:rPr>
            <w:fldChar w:fldCharType="begin"/>
          </w:r>
          <w:r w:rsidRPr="00912E57">
            <w:rPr>
              <w:rFonts w:ascii="仿宋" w:eastAsia="仿宋" w:hAnsi="仿宋" w:cs="Times New Roman"/>
            </w:rPr>
            <w:instrText xml:space="preserve"> TOC \o "1-3" \h \z \u </w:instrText>
          </w:r>
          <w:r w:rsidRPr="00912E57">
            <w:rPr>
              <w:rFonts w:ascii="仿宋" w:eastAsia="仿宋" w:hAnsi="仿宋" w:cs="Times New Roman"/>
            </w:rPr>
            <w:fldChar w:fldCharType="separate"/>
          </w:r>
          <w:hyperlink w:anchor="_Toc232098420" w:history="1">
            <w:r w:rsidR="00912E57" w:rsidRPr="00912E57">
              <w:rPr>
                <w:rStyle w:val="afe"/>
                <w:rFonts w:ascii="仿宋" w:eastAsia="仿宋" w:hAnsi="仿宋"/>
                <w:noProof/>
              </w:rPr>
              <w:t>第一章</w:t>
            </w:r>
            <w:r w:rsidR="00912E57" w:rsidRPr="00912E57">
              <w:rPr>
                <w:rFonts w:ascii="仿宋" w:eastAsia="仿宋" w:hAnsi="仿宋" w:hint="eastAsia"/>
                <w:noProof/>
                <w:sz w:val="22"/>
                <w:szCs w:val="24"/>
                <w14:ligatures w14:val="standardContextual"/>
              </w:rPr>
              <w:tab/>
            </w:r>
            <w:r w:rsidR="00912E57" w:rsidRPr="00912E57">
              <w:rPr>
                <w:rStyle w:val="afe"/>
                <w:rFonts w:ascii="仿宋" w:eastAsia="仿宋" w:hAnsi="仿宋"/>
                <w:noProof/>
              </w:rPr>
              <w:t>设计需求分析</w:t>
            </w:r>
            <w:r w:rsidR="00912E57" w:rsidRPr="00912E57">
              <w:rPr>
                <w:rFonts w:ascii="仿宋" w:eastAsia="仿宋" w:hAnsi="仿宋" w:hint="eastAsia"/>
                <w:noProof/>
                <w:webHidden/>
              </w:rPr>
              <w:tab/>
            </w:r>
            <w:r w:rsidR="00912E57" w:rsidRPr="00912E57">
              <w:rPr>
                <w:rFonts w:ascii="仿宋" w:eastAsia="仿宋" w:hAnsi="仿宋" w:hint="eastAsia"/>
                <w:noProof/>
                <w:webHidden/>
              </w:rPr>
              <w:fldChar w:fldCharType="begin"/>
            </w:r>
            <w:r w:rsidR="00912E57" w:rsidRPr="00912E57">
              <w:rPr>
                <w:rFonts w:ascii="仿宋" w:eastAsia="仿宋" w:hAnsi="仿宋" w:hint="eastAsia"/>
                <w:noProof/>
                <w:webHidden/>
              </w:rPr>
              <w:instrText xml:space="preserve"> </w:instrText>
            </w:r>
            <w:r w:rsidR="00912E57" w:rsidRPr="00912E57">
              <w:rPr>
                <w:rFonts w:ascii="仿宋" w:eastAsia="仿宋" w:hAnsi="仿宋"/>
                <w:noProof/>
                <w:webHidden/>
              </w:rPr>
              <w:instrText>PAGEREF _Toc232098420 \h</w:instrText>
            </w:r>
            <w:r w:rsidR="00912E57" w:rsidRPr="00912E57">
              <w:rPr>
                <w:rFonts w:ascii="仿宋" w:eastAsia="仿宋" w:hAnsi="仿宋" w:hint="eastAsia"/>
                <w:noProof/>
                <w:webHidden/>
              </w:rPr>
              <w:instrText xml:space="preserve"> </w:instrText>
            </w:r>
            <w:r w:rsidR="00912E57" w:rsidRPr="00912E57">
              <w:rPr>
                <w:rFonts w:ascii="仿宋" w:eastAsia="仿宋" w:hAnsi="仿宋" w:hint="eastAsia"/>
                <w:noProof/>
                <w:webHidden/>
              </w:rPr>
            </w:r>
            <w:r w:rsidR="00912E57" w:rsidRPr="00912E57">
              <w:rPr>
                <w:rFonts w:ascii="仿宋" w:eastAsia="仿宋" w:hAnsi="仿宋" w:hint="eastAsia"/>
                <w:noProof/>
                <w:webHidden/>
              </w:rPr>
              <w:fldChar w:fldCharType="separate"/>
            </w:r>
            <w:r w:rsidR="005E7830">
              <w:rPr>
                <w:rFonts w:ascii="仿宋" w:eastAsia="仿宋" w:hAnsi="仿宋" w:hint="eastAsia"/>
                <w:noProof/>
                <w:webHidden/>
              </w:rPr>
              <w:t>1</w:t>
            </w:r>
            <w:r w:rsidR="00912E57" w:rsidRPr="00912E57">
              <w:rPr>
                <w:rFonts w:ascii="仿宋" w:eastAsia="仿宋" w:hAnsi="仿宋" w:hint="eastAsia"/>
                <w:noProof/>
                <w:webHidden/>
              </w:rPr>
              <w:fldChar w:fldCharType="end"/>
            </w:r>
          </w:hyperlink>
        </w:p>
        <w:p w14:paraId="103AE336" w14:textId="3BB3521A"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1" w:history="1">
            <w:r w:rsidRPr="00912E57">
              <w:rPr>
                <w:rStyle w:val="afe"/>
                <w:rFonts w:ascii="仿宋" w:eastAsia="仿宋" w:hAnsi="仿宋" w:cs="仿宋"/>
                <w:noProof/>
              </w:rPr>
              <w:t>1.1 项目背景</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_Toc232098421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w:t>
            </w:r>
            <w:r w:rsidRPr="00912E57">
              <w:rPr>
                <w:rFonts w:ascii="仿宋" w:eastAsia="仿宋" w:hAnsi="仿宋" w:hint="eastAsia"/>
                <w:noProof/>
                <w:webHidden/>
              </w:rPr>
              <w:fldChar w:fldCharType="end"/>
            </w:r>
          </w:hyperlink>
        </w:p>
        <w:p w14:paraId="3E2B4577" w14:textId="5FD3908F"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2" w:history="1">
            <w:r w:rsidRPr="00912E57">
              <w:rPr>
                <w:rStyle w:val="afe"/>
                <w:rFonts w:ascii="仿宋" w:eastAsia="仿宋" w:hAnsi="仿宋" w:cs="仿宋"/>
                <w:noProof/>
              </w:rPr>
              <w:t>1.2 目标用户与应用场景</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_Toc232098422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w:t>
            </w:r>
            <w:r w:rsidRPr="00912E57">
              <w:rPr>
                <w:rFonts w:ascii="仿宋" w:eastAsia="仿宋" w:hAnsi="仿宋" w:hint="eastAsia"/>
                <w:noProof/>
                <w:webHidden/>
              </w:rPr>
              <w:fldChar w:fldCharType="end"/>
            </w:r>
          </w:hyperlink>
        </w:p>
        <w:p w14:paraId="1D14BE93" w14:textId="6CABC582"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3" w:history="1">
            <w:r w:rsidRPr="00912E57">
              <w:rPr>
                <w:rStyle w:val="afe"/>
                <w:rFonts w:ascii="仿宋" w:eastAsia="仿宋" w:hAnsi="仿宋" w:cs="仿宋"/>
                <w:noProof/>
              </w:rPr>
              <w:t>1.3 用户痛点分析</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_Toc232098423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3</w:t>
            </w:r>
            <w:r w:rsidRPr="00912E57">
              <w:rPr>
                <w:rFonts w:ascii="仿宋" w:eastAsia="仿宋" w:hAnsi="仿宋" w:hint="eastAsia"/>
                <w:noProof/>
                <w:webHidden/>
              </w:rPr>
              <w:fldChar w:fldCharType="end"/>
            </w:r>
          </w:hyperlink>
        </w:p>
        <w:p w14:paraId="3FDFC6CC" w14:textId="63FF665D"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4" w:history="1">
            <w:r w:rsidRPr="00912E57">
              <w:rPr>
                <w:rStyle w:val="afe"/>
                <w:rFonts w:ascii="仿宋" w:eastAsia="仿宋" w:hAnsi="仿宋" w:cs="仿宋"/>
                <w:noProof/>
              </w:rPr>
              <w:t>1.4 竞品与现有方案分析</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_Toc232098424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3</w:t>
            </w:r>
            <w:r w:rsidRPr="00912E57">
              <w:rPr>
                <w:rFonts w:ascii="仿宋" w:eastAsia="仿宋" w:hAnsi="仿宋" w:hint="eastAsia"/>
                <w:noProof/>
                <w:webHidden/>
              </w:rPr>
              <w:fldChar w:fldCharType="end"/>
            </w:r>
          </w:hyperlink>
        </w:p>
        <w:p w14:paraId="06DA5F32" w14:textId="1A1200B9"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5" w:history="1">
            <w:r w:rsidRPr="00912E57">
              <w:rPr>
                <w:rStyle w:val="afe"/>
                <w:rFonts w:ascii="仿宋" w:eastAsia="仿宋" w:hAnsi="仿宋" w:cs="仿宋"/>
                <w:noProof/>
              </w:rPr>
              <w:t>1.5 设计目标与性能指标</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_Toc232098425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5</w:t>
            </w:r>
            <w:r w:rsidRPr="00912E57">
              <w:rPr>
                <w:rFonts w:ascii="仿宋" w:eastAsia="仿宋" w:hAnsi="仿宋" w:hint="eastAsia"/>
                <w:noProof/>
                <w:webHidden/>
              </w:rPr>
              <w:fldChar w:fldCharType="end"/>
            </w:r>
          </w:hyperlink>
        </w:p>
        <w:p w14:paraId="0282C7E7" w14:textId="3AA72B41" w:rsidR="00912E57" w:rsidRPr="00912E57" w:rsidRDefault="00912E57">
          <w:pPr>
            <w:pStyle w:val="TOC1"/>
            <w:tabs>
              <w:tab w:val="left" w:pos="1100"/>
              <w:tab w:val="right" w:leader="dot" w:pos="8776"/>
            </w:tabs>
            <w:rPr>
              <w:rFonts w:ascii="仿宋" w:eastAsia="仿宋" w:hAnsi="仿宋" w:hint="eastAsia"/>
              <w:noProof/>
              <w:sz w:val="22"/>
              <w:szCs w:val="24"/>
              <w14:ligatures w14:val="standardContextual"/>
            </w:rPr>
          </w:pPr>
          <w:hyperlink w:anchor="_Toc232098426" w:history="1">
            <w:r w:rsidRPr="00912E57">
              <w:rPr>
                <w:rStyle w:val="afe"/>
                <w:rFonts w:ascii="仿宋" w:eastAsia="仿宋" w:hAnsi="仿宋"/>
                <w:noProof/>
              </w:rPr>
              <w:t>第二章</w:t>
            </w:r>
            <w:r w:rsidRPr="00912E57">
              <w:rPr>
                <w:rFonts w:ascii="仿宋" w:eastAsia="仿宋" w:hAnsi="仿宋" w:hint="eastAsia"/>
                <w:noProof/>
                <w:sz w:val="22"/>
                <w:szCs w:val="24"/>
                <w14:ligatures w14:val="standardContextual"/>
              </w:rPr>
              <w:tab/>
            </w:r>
            <w:r w:rsidRPr="00912E57">
              <w:rPr>
                <w:rStyle w:val="afe"/>
                <w:rFonts w:ascii="仿宋" w:eastAsia="仿宋" w:hAnsi="仿宋"/>
                <w:noProof/>
              </w:rPr>
              <w:t>特色与创新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_Toc232098426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6</w:t>
            </w:r>
            <w:r w:rsidRPr="00912E57">
              <w:rPr>
                <w:rFonts w:ascii="仿宋" w:eastAsia="仿宋" w:hAnsi="仿宋" w:hint="eastAsia"/>
                <w:noProof/>
                <w:webHidden/>
              </w:rPr>
              <w:fldChar w:fldCharType="end"/>
            </w:r>
          </w:hyperlink>
        </w:p>
        <w:p w14:paraId="6E3B8803" w14:textId="5B915CBB"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7" w:history="1">
            <w:r w:rsidRPr="00912E57">
              <w:rPr>
                <w:rStyle w:val="afe"/>
                <w:rFonts w:ascii="仿宋" w:eastAsia="仿宋" w:hAnsi="仿宋" w:cs="仿宋"/>
                <w:noProof/>
              </w:rPr>
              <w:t>2.1 水陆生态闭环创新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_Toc232098427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6</w:t>
            </w:r>
            <w:r w:rsidRPr="00912E57">
              <w:rPr>
                <w:rFonts w:ascii="仿宋" w:eastAsia="仿宋" w:hAnsi="仿宋" w:hint="eastAsia"/>
                <w:noProof/>
                <w:webHidden/>
              </w:rPr>
              <w:fldChar w:fldCharType="end"/>
            </w:r>
          </w:hyperlink>
        </w:p>
        <w:p w14:paraId="7CDDC38A" w14:textId="66EAFCEA"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8" w:history="1">
            <w:r w:rsidRPr="00912E57">
              <w:rPr>
                <w:rStyle w:val="afe"/>
                <w:rFonts w:ascii="仿宋" w:eastAsia="仿宋" w:hAnsi="仿宋" w:cs="仿宋"/>
                <w:noProof/>
              </w:rPr>
              <w:t>2.2 移远通信 QSM368ZP-WF 边缘智能创新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_Toc232098428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6</w:t>
            </w:r>
            <w:r w:rsidRPr="00912E57">
              <w:rPr>
                <w:rFonts w:ascii="仿宋" w:eastAsia="仿宋" w:hAnsi="仿宋" w:hint="eastAsia"/>
                <w:noProof/>
                <w:webHidden/>
              </w:rPr>
              <w:fldChar w:fldCharType="end"/>
            </w:r>
          </w:hyperlink>
        </w:p>
        <w:p w14:paraId="62A37DFE" w14:textId="6ABA0803"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29" w:history="1">
            <w:r w:rsidRPr="00912E57">
              <w:rPr>
                <w:rStyle w:val="afe"/>
                <w:rFonts w:ascii="仿宋" w:eastAsia="仿宋" w:hAnsi="仿宋" w:cs="仿宋"/>
                <w:noProof/>
              </w:rPr>
              <w:t>2.3 多模态感知与智能决策创新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_Toc232098429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7</w:t>
            </w:r>
            <w:r w:rsidRPr="00912E57">
              <w:rPr>
                <w:rFonts w:ascii="仿宋" w:eastAsia="仿宋" w:hAnsi="仿宋" w:hint="eastAsia"/>
                <w:noProof/>
                <w:webHidden/>
              </w:rPr>
              <w:fldChar w:fldCharType="end"/>
            </w:r>
          </w:hyperlink>
        </w:p>
        <w:p w14:paraId="352552AA" w14:textId="0A38DB98"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0" w:history="1">
            <w:r w:rsidRPr="00912E57">
              <w:rPr>
                <w:rStyle w:val="afe"/>
                <w:rFonts w:ascii="仿宋" w:eastAsia="仿宋" w:hAnsi="仿宋" w:cs="仿宋"/>
                <w:noProof/>
              </w:rPr>
              <w:t>2.4 机械臂跨区调度创新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_Toc232098430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8</w:t>
            </w:r>
            <w:r w:rsidRPr="00912E57">
              <w:rPr>
                <w:rFonts w:ascii="仿宋" w:eastAsia="仿宋" w:hAnsi="仿宋" w:hint="eastAsia"/>
                <w:noProof/>
                <w:webHidden/>
              </w:rPr>
              <w:fldChar w:fldCharType="end"/>
            </w:r>
          </w:hyperlink>
        </w:p>
        <w:p w14:paraId="73E111FB" w14:textId="20CA3FB8"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1" w:history="1">
            <w:r w:rsidRPr="00912E57">
              <w:rPr>
                <w:rStyle w:val="afe"/>
                <w:rFonts w:ascii="仿宋" w:eastAsia="仿宋" w:hAnsi="仿宋" w:cs="仿宋"/>
                <w:noProof/>
              </w:rPr>
              <w:t>2.5 人机交互与应用价值创新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_Toc232098431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8</w:t>
            </w:r>
            <w:r w:rsidRPr="00912E57">
              <w:rPr>
                <w:rFonts w:ascii="仿宋" w:eastAsia="仿宋" w:hAnsi="仿宋" w:hint="eastAsia"/>
                <w:noProof/>
                <w:webHidden/>
              </w:rPr>
              <w:fldChar w:fldCharType="end"/>
            </w:r>
          </w:hyperlink>
        </w:p>
        <w:p w14:paraId="1C7BBC4D" w14:textId="035041C2" w:rsidR="00912E57" w:rsidRPr="00912E57" w:rsidRDefault="00912E57">
          <w:pPr>
            <w:pStyle w:val="TOC1"/>
            <w:tabs>
              <w:tab w:val="left" w:pos="1100"/>
              <w:tab w:val="right" w:leader="dot" w:pos="8776"/>
            </w:tabs>
            <w:rPr>
              <w:rFonts w:ascii="仿宋" w:eastAsia="仿宋" w:hAnsi="仿宋" w:hint="eastAsia"/>
              <w:noProof/>
              <w:sz w:val="22"/>
              <w:szCs w:val="24"/>
              <w14:ligatures w14:val="standardContextual"/>
            </w:rPr>
          </w:pPr>
          <w:hyperlink w:anchor="_Toc232098432" w:history="1">
            <w:r w:rsidRPr="00912E57">
              <w:rPr>
                <w:rStyle w:val="afe"/>
                <w:rFonts w:ascii="仿宋" w:eastAsia="仿宋" w:hAnsi="仿宋"/>
                <w:noProof/>
              </w:rPr>
              <w:t>第三章</w:t>
            </w:r>
            <w:r w:rsidRPr="00912E57">
              <w:rPr>
                <w:rFonts w:ascii="仿宋" w:eastAsia="仿宋" w:hAnsi="仿宋" w:hint="eastAsia"/>
                <w:noProof/>
                <w:sz w:val="22"/>
                <w:szCs w:val="24"/>
                <w14:ligatures w14:val="standardContextual"/>
              </w:rPr>
              <w:tab/>
            </w:r>
            <w:r w:rsidRPr="00912E57">
              <w:rPr>
                <w:rStyle w:val="afe"/>
                <w:rFonts w:ascii="仿宋" w:eastAsia="仿宋" w:hAnsi="仿宋"/>
                <w:noProof/>
              </w:rPr>
              <w:t>功能设计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_Toc232098432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9</w:t>
            </w:r>
            <w:r w:rsidRPr="00912E57">
              <w:rPr>
                <w:rFonts w:ascii="仿宋" w:eastAsia="仿宋" w:hAnsi="仿宋" w:hint="eastAsia"/>
                <w:noProof/>
                <w:webHidden/>
              </w:rPr>
              <w:fldChar w:fldCharType="end"/>
            </w:r>
          </w:hyperlink>
        </w:p>
        <w:p w14:paraId="51F3A206" w14:textId="05F7F82E"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3" w:history="1">
            <w:r w:rsidRPr="00912E57">
              <w:rPr>
                <w:rStyle w:val="afe"/>
                <w:rFonts w:ascii="仿宋" w:eastAsia="仿宋" w:hAnsi="仿宋" w:cs="仿宋"/>
                <w:noProof/>
              </w:rPr>
              <w:t>3.1 系统总体功能设计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_Toc232098433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9</w:t>
            </w:r>
            <w:r w:rsidRPr="00912E57">
              <w:rPr>
                <w:rFonts w:ascii="仿宋" w:eastAsia="仿宋" w:hAnsi="仿宋" w:hint="eastAsia"/>
                <w:noProof/>
                <w:webHidden/>
              </w:rPr>
              <w:fldChar w:fldCharType="end"/>
            </w:r>
          </w:hyperlink>
        </w:p>
        <w:p w14:paraId="0A9BA809" w14:textId="24694927"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4" w:history="1">
            <w:r w:rsidRPr="00912E57">
              <w:rPr>
                <w:rStyle w:val="afe"/>
                <w:rFonts w:ascii="仿宋" w:eastAsia="仿宋" w:hAnsi="仿宋" w:cs="仿宋"/>
                <w:noProof/>
              </w:rPr>
              <w:t>3.2 鱼缸端功能设计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_Toc232098434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10</w:t>
            </w:r>
            <w:r w:rsidRPr="00912E57">
              <w:rPr>
                <w:rFonts w:ascii="仿宋" w:eastAsia="仿宋" w:hAnsi="仿宋" w:hint="eastAsia"/>
                <w:noProof/>
                <w:webHidden/>
              </w:rPr>
              <w:fldChar w:fldCharType="end"/>
            </w:r>
          </w:hyperlink>
        </w:p>
        <w:p w14:paraId="108A0B4F" w14:textId="7E324C26"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5" w:history="1">
            <w:r w:rsidRPr="00912E57">
              <w:rPr>
                <w:rStyle w:val="afe"/>
                <w:rFonts w:ascii="仿宋" w:eastAsia="仿宋" w:hAnsi="仿宋" w:cs="仿宋"/>
                <w:noProof/>
              </w:rPr>
              <w:t>3.3 盆栽端功能设计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_Toc232098435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11</w:t>
            </w:r>
            <w:r w:rsidRPr="00912E57">
              <w:rPr>
                <w:rFonts w:ascii="仿宋" w:eastAsia="仿宋" w:hAnsi="仿宋" w:hint="eastAsia"/>
                <w:noProof/>
                <w:webHidden/>
              </w:rPr>
              <w:fldChar w:fldCharType="end"/>
            </w:r>
          </w:hyperlink>
        </w:p>
        <w:p w14:paraId="1AE0855B" w14:textId="205F5130"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6" w:history="1">
            <w:r w:rsidRPr="00912E57">
              <w:rPr>
                <w:rStyle w:val="afe"/>
                <w:rFonts w:ascii="仿宋" w:eastAsia="仿宋" w:hAnsi="仿宋" w:cs="仿宋"/>
                <w:noProof/>
              </w:rPr>
              <w:t>3.4 机械臂功能设计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_Toc232098436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12</w:t>
            </w:r>
            <w:r w:rsidRPr="00912E57">
              <w:rPr>
                <w:rFonts w:ascii="仿宋" w:eastAsia="仿宋" w:hAnsi="仿宋" w:hint="eastAsia"/>
                <w:noProof/>
                <w:webHidden/>
              </w:rPr>
              <w:fldChar w:fldCharType="end"/>
            </w:r>
          </w:hyperlink>
        </w:p>
        <w:p w14:paraId="3268BB9E" w14:textId="1DFF2E85"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7" w:history="1">
            <w:r w:rsidRPr="00912E57">
              <w:rPr>
                <w:rStyle w:val="afe"/>
                <w:rFonts w:ascii="仿宋" w:eastAsia="仿宋" w:hAnsi="仿宋" w:cs="仿宋"/>
                <w:noProof/>
              </w:rPr>
              <w:t>3.5 软件平台功能设计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_Toc232098437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13</w:t>
            </w:r>
            <w:r w:rsidRPr="00912E57">
              <w:rPr>
                <w:rFonts w:ascii="仿宋" w:eastAsia="仿宋" w:hAnsi="仿宋" w:hint="eastAsia"/>
                <w:noProof/>
                <w:webHidden/>
              </w:rPr>
              <w:fldChar w:fldCharType="end"/>
            </w:r>
          </w:hyperlink>
        </w:p>
        <w:p w14:paraId="76F261C7" w14:textId="125C7700"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38" w:history="1">
            <w:r w:rsidRPr="00912E57">
              <w:rPr>
                <w:rStyle w:val="afe"/>
                <w:rFonts w:ascii="仿宋" w:eastAsia="仿宋" w:hAnsi="仿宋" w:cs="仿宋"/>
                <w:noProof/>
              </w:rPr>
              <w:t>3.6 安全与异常处理设计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_Toc232098438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14</w:t>
            </w:r>
            <w:r w:rsidRPr="00912E57">
              <w:rPr>
                <w:rFonts w:ascii="仿宋" w:eastAsia="仿宋" w:hAnsi="仿宋" w:hint="eastAsia"/>
                <w:noProof/>
                <w:webHidden/>
              </w:rPr>
              <w:fldChar w:fldCharType="end"/>
            </w:r>
          </w:hyperlink>
        </w:p>
        <w:p w14:paraId="4B9E1723" w14:textId="47A5FCCC" w:rsidR="00912E57" w:rsidRPr="00912E57" w:rsidRDefault="00912E57">
          <w:pPr>
            <w:pStyle w:val="TOC1"/>
            <w:tabs>
              <w:tab w:val="left" w:pos="1100"/>
              <w:tab w:val="right" w:leader="dot" w:pos="8776"/>
            </w:tabs>
            <w:rPr>
              <w:rFonts w:ascii="仿宋" w:eastAsia="仿宋" w:hAnsi="仿宋" w:hint="eastAsia"/>
              <w:noProof/>
              <w:sz w:val="22"/>
              <w:szCs w:val="24"/>
              <w14:ligatures w14:val="standardContextual"/>
            </w:rPr>
          </w:pPr>
          <w:hyperlink w:anchor="_Toc232098439" w:history="1">
            <w:r w:rsidRPr="00912E57">
              <w:rPr>
                <w:rStyle w:val="afe"/>
                <w:rFonts w:ascii="仿宋" w:eastAsia="仿宋" w:hAnsi="仿宋"/>
                <w:noProof/>
              </w:rPr>
              <w:t>第四章</w:t>
            </w:r>
            <w:r w:rsidRPr="00912E57">
              <w:rPr>
                <w:rFonts w:ascii="仿宋" w:eastAsia="仿宋" w:hAnsi="仿宋" w:hint="eastAsia"/>
                <w:noProof/>
                <w:sz w:val="22"/>
                <w:szCs w:val="24"/>
                <w14:ligatures w14:val="standardContextual"/>
              </w:rPr>
              <w:tab/>
            </w:r>
            <w:r w:rsidRPr="00912E57">
              <w:rPr>
                <w:rStyle w:val="afe"/>
                <w:rFonts w:ascii="仿宋" w:eastAsia="仿宋" w:hAnsi="仿宋"/>
                <w:noProof/>
              </w:rPr>
              <w:t>系统实现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_Toc232098439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16</w:t>
            </w:r>
            <w:r w:rsidRPr="00912E57">
              <w:rPr>
                <w:rFonts w:ascii="仿宋" w:eastAsia="仿宋" w:hAnsi="仿宋" w:hint="eastAsia"/>
                <w:noProof/>
                <w:webHidden/>
              </w:rPr>
              <w:fldChar w:fldCharType="end"/>
            </w:r>
          </w:hyperlink>
        </w:p>
        <w:p w14:paraId="0AEA7FB2" w14:textId="3A0D3E4C"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0" w:history="1">
            <w:r w:rsidRPr="00912E57">
              <w:rPr>
                <w:rStyle w:val="afe"/>
                <w:rFonts w:ascii="仿宋" w:eastAsia="仿宋" w:hAnsi="仿宋" w:cs="仿宋"/>
                <w:noProof/>
              </w:rPr>
              <w:t>4.1 总体技术架构</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_Toc232098440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16</w:t>
            </w:r>
            <w:r w:rsidRPr="00912E57">
              <w:rPr>
                <w:rFonts w:ascii="仿宋" w:eastAsia="仿宋" w:hAnsi="仿宋" w:hint="eastAsia"/>
                <w:noProof/>
                <w:webHidden/>
              </w:rPr>
              <w:fldChar w:fldCharType="end"/>
            </w:r>
          </w:hyperlink>
        </w:p>
        <w:p w14:paraId="61318B4E" w14:textId="26D2DF39"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1" w:history="1">
            <w:r w:rsidRPr="00912E57">
              <w:rPr>
                <w:rStyle w:val="afe"/>
                <w:rFonts w:ascii="仿宋" w:eastAsia="仿宋" w:hAnsi="仿宋" w:cs="仿宋"/>
                <w:noProof/>
              </w:rPr>
              <w:t>4.2 感知层实现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_Toc232098441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17</w:t>
            </w:r>
            <w:r w:rsidRPr="00912E57">
              <w:rPr>
                <w:rFonts w:ascii="仿宋" w:eastAsia="仿宋" w:hAnsi="仿宋" w:hint="eastAsia"/>
                <w:noProof/>
                <w:webHidden/>
              </w:rPr>
              <w:fldChar w:fldCharType="end"/>
            </w:r>
          </w:hyperlink>
        </w:p>
        <w:p w14:paraId="44BA1FA7" w14:textId="257E0AE0"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2" w:history="1">
            <w:r w:rsidRPr="00912E57">
              <w:rPr>
                <w:rStyle w:val="afe"/>
                <w:rFonts w:ascii="仿宋" w:eastAsia="仿宋" w:hAnsi="仿宋" w:cs="仿宋"/>
                <w:noProof/>
              </w:rPr>
              <w:t>4.3 边缘计算层与移远通信开发套件实现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_Toc232098442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18</w:t>
            </w:r>
            <w:r w:rsidRPr="00912E57">
              <w:rPr>
                <w:rFonts w:ascii="仿宋" w:eastAsia="仿宋" w:hAnsi="仿宋" w:hint="eastAsia"/>
                <w:noProof/>
                <w:webHidden/>
              </w:rPr>
              <w:fldChar w:fldCharType="end"/>
            </w:r>
          </w:hyperlink>
        </w:p>
        <w:p w14:paraId="335D2E39" w14:textId="501257D7"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3" w:history="1">
            <w:r w:rsidRPr="00912E57">
              <w:rPr>
                <w:rStyle w:val="afe"/>
                <w:rFonts w:ascii="仿宋" w:eastAsia="仿宋" w:hAnsi="仿宋" w:cs="仿宋"/>
                <w:noProof/>
              </w:rPr>
              <w:t>4.4 控制层实现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_Toc232098443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19</w:t>
            </w:r>
            <w:r w:rsidRPr="00912E57">
              <w:rPr>
                <w:rFonts w:ascii="仿宋" w:eastAsia="仿宋" w:hAnsi="仿宋" w:hint="eastAsia"/>
                <w:noProof/>
                <w:webHidden/>
              </w:rPr>
              <w:fldChar w:fldCharType="end"/>
            </w:r>
          </w:hyperlink>
        </w:p>
        <w:p w14:paraId="18C31168" w14:textId="7BD19BEE"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4" w:history="1">
            <w:r w:rsidRPr="00912E57">
              <w:rPr>
                <w:rStyle w:val="afe"/>
                <w:rFonts w:ascii="仿宋" w:eastAsia="仿宋" w:hAnsi="仿宋" w:cs="仿宋"/>
                <w:noProof/>
              </w:rPr>
              <w:t>4.5 算法与数据分析实现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_Toc232098444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20</w:t>
            </w:r>
            <w:r w:rsidRPr="00912E57">
              <w:rPr>
                <w:rFonts w:ascii="仿宋" w:eastAsia="仿宋" w:hAnsi="仿宋" w:hint="eastAsia"/>
                <w:noProof/>
                <w:webHidden/>
              </w:rPr>
              <w:fldChar w:fldCharType="end"/>
            </w:r>
          </w:hyperlink>
        </w:p>
        <w:p w14:paraId="0E7F8E50" w14:textId="4EAA9C2E"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5" w:history="1">
            <w:r w:rsidRPr="00912E57">
              <w:rPr>
                <w:rStyle w:val="afe"/>
                <w:rFonts w:ascii="仿宋" w:eastAsia="仿宋" w:hAnsi="仿宋" w:cs="仿宋"/>
                <w:noProof/>
              </w:rPr>
              <w:t>4.6 云端与前端软件实现</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_Toc232098445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20</w:t>
            </w:r>
            <w:r w:rsidRPr="00912E57">
              <w:rPr>
                <w:rFonts w:ascii="仿宋" w:eastAsia="仿宋" w:hAnsi="仿宋" w:hint="eastAsia"/>
                <w:noProof/>
                <w:webHidden/>
              </w:rPr>
              <w:fldChar w:fldCharType="end"/>
            </w:r>
          </w:hyperlink>
        </w:p>
        <w:p w14:paraId="4E834A22" w14:textId="7D8B4A6A"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6" w:history="1">
            <w:r w:rsidRPr="00912E57">
              <w:rPr>
                <w:rStyle w:val="afe"/>
                <w:rFonts w:ascii="仿宋" w:eastAsia="仿宋" w:hAnsi="仿宋" w:cs="仿宋"/>
                <w:noProof/>
              </w:rPr>
              <w:t>4.7 系统测试与验证</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_Toc232098446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21</w:t>
            </w:r>
            <w:r w:rsidRPr="00912E57">
              <w:rPr>
                <w:rFonts w:ascii="仿宋" w:eastAsia="仿宋" w:hAnsi="仿宋" w:hint="eastAsia"/>
                <w:noProof/>
                <w:webHidden/>
              </w:rPr>
              <w:fldChar w:fldCharType="end"/>
            </w:r>
          </w:hyperlink>
        </w:p>
        <w:p w14:paraId="1DBFE799" w14:textId="5DD7EFDB" w:rsidR="00912E57" w:rsidRPr="00912E57" w:rsidRDefault="00912E57">
          <w:pPr>
            <w:pStyle w:val="TOC1"/>
            <w:tabs>
              <w:tab w:val="left" w:pos="1100"/>
              <w:tab w:val="right" w:leader="dot" w:pos="8776"/>
            </w:tabs>
            <w:rPr>
              <w:rFonts w:ascii="仿宋" w:eastAsia="仿宋" w:hAnsi="仿宋" w:hint="eastAsia"/>
              <w:noProof/>
              <w:sz w:val="22"/>
              <w:szCs w:val="24"/>
              <w14:ligatures w14:val="standardContextual"/>
            </w:rPr>
          </w:pPr>
          <w:hyperlink w:anchor="_Toc232098447" w:history="1">
            <w:r w:rsidRPr="00912E57">
              <w:rPr>
                <w:rStyle w:val="afe"/>
                <w:rFonts w:ascii="仿宋" w:eastAsia="仿宋" w:hAnsi="仿宋"/>
                <w:noProof/>
              </w:rPr>
              <w:t>第五章</w:t>
            </w:r>
            <w:r w:rsidRPr="00912E57">
              <w:rPr>
                <w:rFonts w:ascii="仿宋" w:eastAsia="仿宋" w:hAnsi="仿宋" w:hint="eastAsia"/>
                <w:noProof/>
                <w:sz w:val="22"/>
                <w:szCs w:val="24"/>
                <w14:ligatures w14:val="standardContextual"/>
              </w:rPr>
              <w:tab/>
            </w:r>
            <w:r w:rsidRPr="00912E57">
              <w:rPr>
                <w:rStyle w:val="afe"/>
                <w:rFonts w:ascii="仿宋" w:eastAsia="仿宋" w:hAnsi="仿宋"/>
                <w:noProof/>
              </w:rPr>
              <w:t>其他内容</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_Toc232098447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24</w:t>
            </w:r>
            <w:r w:rsidRPr="00912E57">
              <w:rPr>
                <w:rFonts w:ascii="仿宋" w:eastAsia="仿宋" w:hAnsi="仿宋" w:hint="eastAsia"/>
                <w:noProof/>
                <w:webHidden/>
              </w:rPr>
              <w:fldChar w:fldCharType="end"/>
            </w:r>
          </w:hyperlink>
        </w:p>
        <w:p w14:paraId="6624ABFA" w14:textId="2DE4B74A"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8" w:history="1">
            <w:r w:rsidRPr="00912E57">
              <w:rPr>
                <w:rStyle w:val="afe"/>
                <w:rFonts w:ascii="仿宋" w:eastAsia="仿宋" w:hAnsi="仿宋" w:cs="仿宋"/>
                <w:noProof/>
              </w:rPr>
              <w:t>5.1 工业设计与结构设计</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_Toc232098448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24</w:t>
            </w:r>
            <w:r w:rsidRPr="00912E57">
              <w:rPr>
                <w:rFonts w:ascii="仿宋" w:eastAsia="仿宋" w:hAnsi="仿宋" w:hint="eastAsia"/>
                <w:noProof/>
                <w:webHidden/>
              </w:rPr>
              <w:fldChar w:fldCharType="end"/>
            </w:r>
          </w:hyperlink>
        </w:p>
        <w:p w14:paraId="27E67608" w14:textId="68414264"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49" w:history="1">
            <w:r w:rsidRPr="00912E57">
              <w:rPr>
                <w:rStyle w:val="afe"/>
                <w:rFonts w:ascii="仿宋" w:eastAsia="仿宋" w:hAnsi="仿宋" w:cs="仿宋"/>
                <w:noProof/>
              </w:rPr>
              <w:t>5.2 成本与可维护性分析</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_Toc232098449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25</w:t>
            </w:r>
            <w:r w:rsidRPr="00912E57">
              <w:rPr>
                <w:rFonts w:ascii="仿宋" w:eastAsia="仿宋" w:hAnsi="仿宋" w:hint="eastAsia"/>
                <w:noProof/>
                <w:webHidden/>
              </w:rPr>
              <w:fldChar w:fldCharType="end"/>
            </w:r>
          </w:hyperlink>
        </w:p>
        <w:p w14:paraId="4F4ACD13" w14:textId="6245F59A" w:rsidR="00912E57" w:rsidRPr="00912E57" w:rsidRDefault="00912E57">
          <w:pPr>
            <w:pStyle w:val="TOC2"/>
            <w:tabs>
              <w:tab w:val="right" w:leader="dot" w:pos="8776"/>
            </w:tabs>
            <w:ind w:left="480"/>
            <w:rPr>
              <w:rFonts w:ascii="仿宋" w:eastAsia="仿宋" w:hAnsi="仿宋" w:hint="eastAsia"/>
              <w:noProof/>
              <w:sz w:val="22"/>
              <w:szCs w:val="24"/>
              <w14:ligatures w14:val="standardContextual"/>
            </w:rPr>
          </w:pPr>
          <w:hyperlink w:anchor="_Toc232098450" w:history="1">
            <w:r w:rsidRPr="00912E57">
              <w:rPr>
                <w:rStyle w:val="afe"/>
                <w:rFonts w:ascii="仿宋" w:eastAsia="仿宋" w:hAnsi="仿宋" w:cs="仿宋"/>
                <w:noProof/>
              </w:rPr>
              <w:t>5.3 应用前景</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_Toc232098450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26</w:t>
            </w:r>
            <w:r w:rsidRPr="00912E57">
              <w:rPr>
                <w:rFonts w:ascii="仿宋" w:eastAsia="仿宋" w:hAnsi="仿宋" w:hint="eastAsia"/>
                <w:noProof/>
                <w:webHidden/>
              </w:rPr>
              <w:fldChar w:fldCharType="end"/>
            </w:r>
          </w:hyperlink>
        </w:p>
        <w:p w14:paraId="03AA2647" w14:textId="6A815528" w:rsidR="00912E57" w:rsidRPr="00912E57" w:rsidRDefault="00912E57">
          <w:pPr>
            <w:pStyle w:val="TOC1"/>
            <w:tabs>
              <w:tab w:val="right" w:leader="dot" w:pos="8776"/>
            </w:tabs>
            <w:rPr>
              <w:rFonts w:ascii="仿宋" w:eastAsia="仿宋" w:hAnsi="仿宋" w:hint="eastAsia"/>
              <w:noProof/>
              <w:sz w:val="22"/>
              <w:szCs w:val="24"/>
              <w14:ligatures w14:val="standardContextual"/>
            </w:rPr>
          </w:pPr>
          <w:hyperlink w:anchor="_Toc232098451" w:history="1">
            <w:r w:rsidRPr="00912E57">
              <w:rPr>
                <w:rStyle w:val="afe"/>
                <w:rFonts w:ascii="仿宋" w:eastAsia="仿宋" w:hAnsi="仿宋"/>
                <w:noProof/>
              </w:rPr>
              <w:t>参考文献</w:t>
            </w:r>
            <w:r w:rsidRPr="00912E57">
              <w:rPr>
                <w:rFonts w:ascii="仿宋" w:eastAsia="仿宋" w:hAnsi="仿宋" w:hint="eastAsia"/>
                <w:noProof/>
                <w:webHidden/>
              </w:rPr>
              <w:tab/>
            </w:r>
            <w:r w:rsidRPr="00912E57">
              <w:rPr>
                <w:rFonts w:ascii="仿宋" w:eastAsia="仿宋" w:hAnsi="仿宋" w:hint="eastAsia"/>
                <w:noProof/>
                <w:webHidden/>
              </w:rPr>
              <w:fldChar w:fldCharType="begin"/>
            </w:r>
            <w:r w:rsidRPr="00912E57">
              <w:rPr>
                <w:rFonts w:ascii="仿宋" w:eastAsia="仿宋" w:hAnsi="仿宋" w:hint="eastAsia"/>
                <w:noProof/>
                <w:webHidden/>
              </w:rPr>
              <w:instrText xml:space="preserve"> </w:instrText>
            </w:r>
            <w:r w:rsidRPr="00912E57">
              <w:rPr>
                <w:rFonts w:ascii="仿宋" w:eastAsia="仿宋" w:hAnsi="仿宋"/>
                <w:noProof/>
                <w:webHidden/>
              </w:rPr>
              <w:instrText>PAGEREF _Toc232098451 \h</w:instrText>
            </w:r>
            <w:r w:rsidRPr="00912E57">
              <w:rPr>
                <w:rFonts w:ascii="仿宋" w:eastAsia="仿宋" w:hAnsi="仿宋" w:hint="eastAsia"/>
                <w:noProof/>
                <w:webHidden/>
              </w:rPr>
              <w:instrText xml:space="preserve"> </w:instrText>
            </w:r>
            <w:r w:rsidRPr="00912E57">
              <w:rPr>
                <w:rFonts w:ascii="仿宋" w:eastAsia="仿宋" w:hAnsi="仿宋" w:hint="eastAsia"/>
                <w:noProof/>
                <w:webHidden/>
              </w:rPr>
            </w:r>
            <w:r w:rsidRPr="00912E57">
              <w:rPr>
                <w:rFonts w:ascii="仿宋" w:eastAsia="仿宋" w:hAnsi="仿宋" w:hint="eastAsia"/>
                <w:noProof/>
                <w:webHidden/>
              </w:rPr>
              <w:fldChar w:fldCharType="separate"/>
            </w:r>
            <w:r w:rsidR="005E7830">
              <w:rPr>
                <w:rFonts w:ascii="仿宋" w:eastAsia="仿宋" w:hAnsi="仿宋" w:hint="eastAsia"/>
                <w:noProof/>
                <w:webHidden/>
              </w:rPr>
              <w:t>27</w:t>
            </w:r>
            <w:r w:rsidRPr="00912E57">
              <w:rPr>
                <w:rFonts w:ascii="仿宋" w:eastAsia="仿宋" w:hAnsi="仿宋" w:hint="eastAsia"/>
                <w:noProof/>
                <w:webHidden/>
              </w:rPr>
              <w:fldChar w:fldCharType="end"/>
            </w:r>
          </w:hyperlink>
        </w:p>
        <w:p w14:paraId="3308FFC5" w14:textId="318B1323" w:rsidR="00357AC0" w:rsidRDefault="00000000">
          <w:pPr>
            <w:spacing w:line="300" w:lineRule="auto"/>
            <w:rPr>
              <w:rFonts w:ascii="Times New Roman" w:hAnsi="Times New Roman" w:cs="Times New Roman"/>
            </w:rPr>
          </w:pPr>
          <w:r w:rsidRPr="00912E57">
            <w:rPr>
              <w:rFonts w:ascii="仿宋" w:eastAsia="仿宋" w:hAnsi="仿宋" w:cs="Times New Roman"/>
            </w:rPr>
            <w:fldChar w:fldCharType="end"/>
          </w:r>
        </w:p>
      </w:sdtContent>
    </w:sdt>
    <w:p w14:paraId="7CC72E3A" w14:textId="77777777" w:rsidR="00357AC0" w:rsidRDefault="00357AC0">
      <w:pPr>
        <w:widowControl/>
        <w:spacing w:line="300" w:lineRule="auto"/>
        <w:jc w:val="left"/>
        <w:rPr>
          <w:rFonts w:ascii="Times New Roman" w:hAnsi="Times New Roman" w:cs="Times New Roman"/>
          <w:b/>
          <w:sz w:val="28"/>
          <w:szCs w:val="28"/>
        </w:rPr>
      </w:pPr>
    </w:p>
    <w:p w14:paraId="0045669A" w14:textId="77777777" w:rsidR="00357AC0" w:rsidRDefault="00000000">
      <w:pPr>
        <w:widowControl/>
        <w:jc w:val="left"/>
        <w:rPr>
          <w:rFonts w:ascii="Times New Roman" w:hAnsi="Times New Roman" w:cs="Times New Roman"/>
          <w:b/>
          <w:sz w:val="28"/>
          <w:szCs w:val="28"/>
        </w:rPr>
        <w:sectPr w:rsidR="00357AC0">
          <w:headerReference w:type="default" r:id="rId11"/>
          <w:footerReference w:type="default" r:id="rId12"/>
          <w:endnotePr>
            <w:numFmt w:val="decimal"/>
          </w:endnotePr>
          <w:pgSz w:w="11906" w:h="16838"/>
          <w:pgMar w:top="2211" w:right="1418" w:bottom="2155" w:left="1418" w:header="851" w:footer="992" w:gutter="284"/>
          <w:pgNumType w:fmt="upperRoman"/>
          <w:cols w:space="425"/>
          <w:docGrid w:type="lines" w:linePitch="312"/>
        </w:sectPr>
      </w:pPr>
      <w:r>
        <w:rPr>
          <w:rFonts w:ascii="Times New Roman" w:hAnsi="Times New Roman" w:cs="Times New Roman"/>
          <w:b/>
          <w:sz w:val="28"/>
          <w:szCs w:val="28"/>
        </w:rPr>
        <w:br w:type="page"/>
      </w:r>
    </w:p>
    <w:p w14:paraId="017DDB6B" w14:textId="77777777" w:rsidR="00357AC0" w:rsidRDefault="00000000" w:rsidP="004C5A5D">
      <w:pPr>
        <w:pStyle w:val="1"/>
        <w:numPr>
          <w:ilvl w:val="0"/>
          <w:numId w:val="2"/>
        </w:numPr>
        <w:spacing w:before="0" w:line="360" w:lineRule="auto"/>
        <w:jc w:val="center"/>
      </w:pPr>
      <w:bookmarkStart w:id="2" w:name="_Toc232098420"/>
      <w:r>
        <w:rPr>
          <w:rFonts w:hint="eastAsia"/>
        </w:rPr>
        <w:t>设计需求</w:t>
      </w:r>
      <w:r>
        <w:t>分析</w:t>
      </w:r>
      <w:bookmarkEnd w:id="2"/>
    </w:p>
    <w:p w14:paraId="54575790" w14:textId="77777777" w:rsidR="00357AC0" w:rsidRDefault="00000000">
      <w:pPr>
        <w:spacing w:line="360" w:lineRule="auto"/>
        <w:rPr>
          <w:rFonts w:ascii="仿宋" w:eastAsia="仿宋" w:hAnsi="仿宋" w:cs="仿宋" w:hint="eastAsia"/>
        </w:rPr>
      </w:pPr>
      <w:r>
        <w:rPr>
          <w:rFonts w:ascii="仿宋" w:eastAsia="仿宋" w:hAnsi="仿宋" w:cs="仿宋" w:hint="eastAsia"/>
        </w:rPr>
        <w:t>（本章节主要描述面向什么需求设计了本作品，本作品主要解决了什么问题，或对什么现有产品或应用作出了改进等）</w:t>
      </w:r>
    </w:p>
    <w:p w14:paraId="35C7004C" w14:textId="5C22F1DD"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3" w:name="_Toc232098421"/>
      <w:r w:rsidRPr="00CF1B2A">
        <w:rPr>
          <w:rFonts w:ascii="黑体" w:eastAsia="黑体" w:hAnsi="黑体" w:cs="仿宋" w:hint="eastAsia"/>
          <w:b/>
          <w:bCs/>
          <w:sz w:val="28"/>
          <w:szCs w:val="24"/>
        </w:rPr>
        <w:t>1.1 项目背景</w:t>
      </w:r>
      <w:bookmarkEnd w:id="3"/>
    </w:p>
    <w:p w14:paraId="2E633F9F"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城市居民对室内生态景观、宠物陪伴和绿色生活方式的需求不断增加，桌面鱼缸、智能鱼缸、室内盆栽和小型鱼菜共生装置都逐渐进入普通家庭和办公空间。但在实际使用中，养鱼和养植物并不是“买回来放着就行”的轻松活动。鱼缸需要定期换水、检测水质、投喂和清理漂浮物；盆栽需要根据土壤含水率、光照和环境湿度及时浇水补光。一旦用户出差、上课、工作繁忙或忘记维护，鱼类和植物都可能在短时间内出现状态恶化。</w:t>
      </w:r>
    </w:p>
    <w:p w14:paraId="308C92B3"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团队在前期调研中发现，养鱼和养植物的痛点具有很强的相似性：它们都需要规律性照护，都依赖环境参数的稳定，都容易因为人为疏忽导致生物状态变差。同时，鱼缸换出的水并不是完全无用的废水，其中含有鱼类代谢产生的氮、磷等营养成分，对植物生长具有一定利用价值。传统做法通常是把鱼缸废水直接倒掉，这既增加了用户维护成本，也造成了资源浪费。</w:t>
      </w:r>
    </w:p>
    <w:p w14:paraId="1BE4B200" w14:textId="77777777" w:rsidR="00357AC0" w:rsidRDefault="00000000">
      <w:pPr>
        <w:spacing w:before="340" w:after="330" w:line="360" w:lineRule="auto"/>
        <w:jc w:val="left"/>
        <w:rPr>
          <w:rFonts w:ascii="仿宋" w:eastAsia="仿宋" w:hAnsi="仿宋" w:cs="仿宋" w:hint="eastAsia"/>
        </w:rPr>
      </w:pPr>
      <w:proofErr w:type="spellStart"/>
      <w:r>
        <w:rPr>
          <w:rFonts w:ascii="仿宋" w:eastAsia="仿宋" w:hAnsi="仿宋" w:cs="仿宋" w:hint="eastAsia"/>
        </w:rPr>
        <w:t>AquaGarden</w:t>
      </w:r>
      <w:proofErr w:type="spellEnd"/>
      <w:r>
        <w:rPr>
          <w:rFonts w:ascii="仿宋" w:eastAsia="仿宋" w:hAnsi="仿宋" w:cs="仿宋" w:hint="eastAsia"/>
        </w:rPr>
        <w:t xml:space="preserve"> 的设计出发点正是将这两个看似独立的问题合并解决：让鱼缸端产生的富营养水经过管路输送到盆栽端，为植物提供灌溉水源；再通过传感器、QSM368ZP-WF 边缘计算平台、智能家居控制台和机械臂实现自动监测、自动判断、自动执行和自然交互。这样，用户面对的不再是两个需要分别维护的对象，而是一套能够自我感知和协同调度的水陆生态圈。</w:t>
      </w:r>
    </w:p>
    <w:p w14:paraId="2F8D5CBA" w14:textId="77777777" w:rsidR="00357AC0" w:rsidRDefault="00000000" w:rsidP="001F6417">
      <w:pPr>
        <w:spacing w:after="330" w:line="360" w:lineRule="auto"/>
        <w:jc w:val="center"/>
        <w:rPr>
          <w:rFonts w:ascii="仿宋" w:eastAsia="仿宋" w:hAnsi="仿宋" w:cs="仿宋" w:hint="eastAsia"/>
        </w:rPr>
      </w:pPr>
      <w:r>
        <w:rPr>
          <w:rFonts w:ascii="宋体" w:eastAsia="宋体" w:hAnsi="宋体"/>
          <w:noProof/>
          <w:szCs w:val="21"/>
        </w:rPr>
        <w:lastRenderedPageBreak/>
        <w:drawing>
          <wp:inline distT="0" distB="0" distL="0" distR="0" wp14:anchorId="505AA97A" wp14:editId="4124837D">
            <wp:extent cx="2522855" cy="3364865"/>
            <wp:effectExtent l="0" t="0" r="10795" b="6985"/>
            <wp:docPr id="166070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2050" name="图片 1"/>
                    <pic:cNvPicPr>
                      <a:picLocks noChangeAspect="1"/>
                    </pic:cNvPicPr>
                  </pic:nvPicPr>
                  <pic:blipFill>
                    <a:blip r:embed="rId13"/>
                    <a:stretch>
                      <a:fillRect/>
                    </a:stretch>
                  </pic:blipFill>
                  <pic:spPr>
                    <a:xfrm>
                      <a:off x="0" y="0"/>
                      <a:ext cx="2526360" cy="3369798"/>
                    </a:xfrm>
                    <a:prstGeom prst="rect">
                      <a:avLst/>
                    </a:prstGeom>
                  </pic:spPr>
                </pic:pic>
              </a:graphicData>
            </a:graphic>
          </wp:inline>
        </w:drawing>
      </w:r>
    </w:p>
    <w:p w14:paraId="5D2B2449" w14:textId="41FB6E4D"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4" w:name="_Toc232098422"/>
      <w:r w:rsidRPr="00CF1B2A">
        <w:rPr>
          <w:rFonts w:ascii="黑体" w:eastAsia="黑体" w:hAnsi="黑体" w:cs="仿宋" w:hint="eastAsia"/>
          <w:b/>
          <w:bCs/>
          <w:sz w:val="28"/>
          <w:szCs w:val="24"/>
        </w:rPr>
        <w:t>1.2 目标用户与应用场景</w:t>
      </w:r>
      <w:bookmarkEnd w:id="4"/>
    </w:p>
    <w:p w14:paraId="5B1BE0C1"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本作品的主要目标用户是有养鱼、养植物或智能硬件兴趣的城市居民，尤其是 20 至 40 岁的学生、上班族和科技爱好者。这类用户通常愿意接受智能家居设备，但缺少长期稳定维护生态系统的时间。</w:t>
      </w:r>
      <w:proofErr w:type="spellStart"/>
      <w:r>
        <w:rPr>
          <w:rFonts w:ascii="仿宋" w:eastAsia="仿宋" w:hAnsi="仿宋" w:cs="仿宋" w:hint="eastAsia"/>
        </w:rPr>
        <w:t>AquaGarden</w:t>
      </w:r>
      <w:proofErr w:type="spellEnd"/>
      <w:r>
        <w:rPr>
          <w:rFonts w:ascii="仿宋" w:eastAsia="仿宋" w:hAnsi="仿宋" w:cs="仿宋" w:hint="eastAsia"/>
        </w:rPr>
        <w:t xml:space="preserve"> 通过自动换水、自动灌溉、远程告警和可视化监控降低了使用门槛，使用户只需要关注系统提示和阶段性维护。</w:t>
      </w:r>
    </w:p>
    <w:p w14:paraId="578A3CF4"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二类目标用户是教育与科普场景中的教师、学生和实验室。鱼菜共生系统天然包含水循环、植物生长、鱼类行为、传感器采集、通信传输和数据分析等知识点。如果再加入机械臂、视觉识别和大模型交互，系统就可以覆盖物联网、嵌入式、机器人、人工智能、生态学等多个方向，适合作为课程实验、创新实践或竞赛展示平台。</w:t>
      </w:r>
    </w:p>
    <w:p w14:paraId="6D514B9B"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第三类目标用户是商业展示与公共空间运营者，例如科技展馆、企业展厅、酒店大堂、咖啡馆和社区活动中心。这些场景需要兼顾观赏性、互动性和科技感。</w:t>
      </w:r>
      <w:proofErr w:type="spellStart"/>
      <w:r>
        <w:rPr>
          <w:rFonts w:ascii="仿宋" w:eastAsia="仿宋" w:hAnsi="仿宋" w:cs="仿宋" w:hint="eastAsia"/>
        </w:rPr>
        <w:t>AquaGarden</w:t>
      </w:r>
      <w:proofErr w:type="spellEnd"/>
      <w:r>
        <w:rPr>
          <w:rFonts w:ascii="仿宋" w:eastAsia="仿宋" w:hAnsi="仿宋" w:cs="仿宋" w:hint="eastAsia"/>
        </w:rPr>
        <w:t xml:space="preserve"> 的水陆生态景观、机械臂动作演示、屏幕可视化和自然语言交互可以形成较强的展示效</w:t>
      </w:r>
      <w:r>
        <w:rPr>
          <w:rFonts w:ascii="仿宋" w:eastAsia="仿宋" w:hAnsi="仿宋" w:cs="仿宋" w:hint="eastAsia"/>
        </w:rPr>
        <w:lastRenderedPageBreak/>
        <w:t>果，同时能够作为一套可被远程查看和本地自动运行的智能家居生态装置。</w:t>
      </w:r>
    </w:p>
    <w:p w14:paraId="62CE79E2" w14:textId="5D524985" w:rsidR="00357AC0" w:rsidRPr="00CF1B2A" w:rsidRDefault="00000000" w:rsidP="004F20FA">
      <w:pPr>
        <w:spacing w:before="340" w:line="360" w:lineRule="auto"/>
        <w:jc w:val="left"/>
        <w:outlineLvl w:val="1"/>
        <w:rPr>
          <w:rFonts w:ascii="黑体" w:eastAsia="黑体" w:hAnsi="黑体" w:cs="仿宋" w:hint="eastAsia"/>
          <w:b/>
          <w:bCs/>
          <w:sz w:val="28"/>
          <w:szCs w:val="24"/>
        </w:rPr>
      </w:pPr>
      <w:bookmarkStart w:id="5" w:name="_Toc232098423"/>
      <w:r w:rsidRPr="00CF1B2A">
        <w:rPr>
          <w:rFonts w:ascii="黑体" w:eastAsia="黑体" w:hAnsi="黑体" w:cs="仿宋" w:hint="eastAsia"/>
          <w:b/>
          <w:bCs/>
          <w:sz w:val="28"/>
          <w:szCs w:val="24"/>
        </w:rPr>
        <w:t>1.3 用户痛点分析</w:t>
      </w:r>
      <w:bookmarkEnd w:id="5"/>
    </w:p>
    <w:p w14:paraId="2626C79E"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传统鱼缸的第一个痛点是维护耗时。用户需要定期换水、清理污物、检测水温和水质，还要控制投喂量。很多鱼类死亡并不是因为用户完全不照顾，而是因为用户无法做到稳定、连续、按时照顾。</w:t>
      </w:r>
    </w:p>
    <w:p w14:paraId="38C4BD2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第二个痛点是异常发现滞后。水体浑浊、溶解氧偏低、水温异常或鱼类行为异常，往往在肉眼明显可见时已经持续了一段时间。普通用户缺少专业检测工具，也很难通过经验判断鱼类是否处于亚健康状态。</w:t>
      </w:r>
    </w:p>
    <w:p w14:paraId="6E9A842C"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第三个痛点是废水浪费。鱼缸换出的水通常被直接倒掉，而盆栽又需要额外浇水和施肥。鱼缸端和植物端没有形成资源闭环。</w:t>
      </w:r>
    </w:p>
    <w:p w14:paraId="38CD6C7E"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第四个痛点是智能化程度不足。现有智能鱼缸多数仍停留在定时投喂、灯光开关和简单 App 查看层面，本地无法完成较复杂的视觉识别、机械臂任务规划和多模态交互。用户虽然拥有“智能设备”，但很多关键判断仍要自己完成。</w:t>
      </w:r>
    </w:p>
    <w:p w14:paraId="3BC7F5D1"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第五个痛点是操作门槛高。传统鱼菜共生套件通常强调结构和循环，但缺少传感器数据、自动控制和友好交互。用户需要自己理解水质、植物、泵循环和光照之间的关系。</w:t>
      </w:r>
      <w:proofErr w:type="spellStart"/>
      <w:r>
        <w:rPr>
          <w:rFonts w:ascii="仿宋" w:eastAsia="仿宋" w:hAnsi="仿宋" w:cs="仿宋" w:hint="eastAsia"/>
        </w:rPr>
        <w:t>AquaGarden</w:t>
      </w:r>
      <w:proofErr w:type="spellEnd"/>
      <w:r>
        <w:rPr>
          <w:rFonts w:ascii="仿宋" w:eastAsia="仿宋" w:hAnsi="仿宋" w:cs="仿宋" w:hint="eastAsia"/>
        </w:rPr>
        <w:t xml:space="preserve"> 通过 Web 控制台、告警推送和大模型自然语言摘要，把复杂数据转化为用户能够理解的建议。</w:t>
      </w:r>
    </w:p>
    <w:p w14:paraId="012E16D1" w14:textId="38DB6655"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6" w:name="_Toc232098424"/>
      <w:r w:rsidRPr="00CF1B2A">
        <w:rPr>
          <w:rFonts w:ascii="黑体" w:eastAsia="黑体" w:hAnsi="黑体" w:cs="仿宋" w:hint="eastAsia"/>
          <w:b/>
          <w:bCs/>
          <w:sz w:val="28"/>
          <w:szCs w:val="24"/>
        </w:rPr>
        <w:t>1.4 竞品与现有方案分析</w:t>
      </w:r>
      <w:bookmarkEnd w:id="6"/>
    </w:p>
    <w:p w14:paraId="602DF2C4"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目前市场上与本作品相关的方案主要可以分为三类。</w:t>
      </w:r>
    </w:p>
    <w:p w14:paraId="5DC734CD"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第一类是智能鱼缸。此类产品通常具备水温检测、定时喂食、灯光控制和 App 远程查看等功能，部分高端产品加入了 AI 识鱼功能。它们的优势是产品化程度高、外观</w:t>
      </w:r>
      <w:r>
        <w:rPr>
          <w:rFonts w:ascii="仿宋" w:eastAsia="仿宋" w:hAnsi="仿宋" w:cs="仿宋" w:hint="eastAsia"/>
        </w:rPr>
        <w:lastRenderedPageBreak/>
        <w:t>成熟、用户学习成本低；不足是功能边界仍然停留在鱼缸内部，没有植物端，也没有把换水产生的资源用于生态循环。</w:t>
      </w:r>
    </w:p>
    <w:p w14:paraId="3E417B7B"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二类是桌面鱼菜共生套件。此类产品通常通过虹吸结构或小型水泵实现鱼缸与种植盆之间的水循环，形式直观，适合科普展示。但多数产品缺少水质和土壤传感器，无法进行远程监测和自动告警，也没有机械臂或视觉识别能力，本质上仍是一个被动循环装置。</w:t>
      </w:r>
    </w:p>
    <w:p w14:paraId="712B03C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第三类是学术或科研型鱼菜共生系统。相关论文和实验平台通常会集成 pH、溶解氧、TDS、水温、气温、湿度等多种传感器，并使用 MQTT 或其他物联网协议进行数据采集，工程逻辑较完整。但这类系统往往面向实验室或农业场景，体积较大，交互复杂，缺乏面向家庭用户的工业设计，也较少加入机器人执行机构。</w:t>
      </w:r>
    </w:p>
    <w:p w14:paraId="1A3E0C25"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与上述方案相比，</w:t>
      </w:r>
      <w:proofErr w:type="spellStart"/>
      <w:r>
        <w:rPr>
          <w:rFonts w:ascii="仿宋" w:eastAsia="仿宋" w:hAnsi="仿宋" w:cs="仿宋" w:hint="eastAsia"/>
        </w:rPr>
        <w:t>AquaGarden</w:t>
      </w:r>
      <w:proofErr w:type="spellEnd"/>
      <w:r>
        <w:rPr>
          <w:rFonts w:ascii="仿宋" w:eastAsia="仿宋" w:hAnsi="仿宋" w:cs="仿宋" w:hint="eastAsia"/>
        </w:rPr>
        <w:t xml:space="preserve"> 的差异点在于：它不是单纯的智能鱼缸，也不是纯物理鱼菜共生套件，而是一套由移远通信 QSM368ZP-WF 边缘智能主控驱动的“感知—推理—决策—执行—反馈”闭环系统。系统能够采集多源环境数据，在本地完成视觉识别和低延迟任务判断，并结合机械臂实现具体动作，功能完整度更高，也更贴近智能家居中的主动服务设备形态。</w:t>
      </w:r>
    </w:p>
    <w:p w14:paraId="73841055" w14:textId="77777777" w:rsidR="004F20FA" w:rsidRDefault="00000000">
      <w:pPr>
        <w:spacing w:before="340" w:after="330" w:line="360" w:lineRule="auto"/>
        <w:jc w:val="left"/>
        <w:rPr>
          <w:rFonts w:ascii="仿宋" w:eastAsia="仿宋" w:hAnsi="仿宋" w:cs="仿宋" w:hint="eastAsia"/>
        </w:rPr>
      </w:pPr>
      <w:r>
        <w:rPr>
          <w:noProof/>
        </w:rPr>
        <w:drawing>
          <wp:inline distT="0" distB="0" distL="114300" distR="114300" wp14:anchorId="30D527E8" wp14:editId="7C68AC6B">
            <wp:extent cx="5574030" cy="2200910"/>
            <wp:effectExtent l="0" t="0" r="762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574030" cy="2200910"/>
                    </a:xfrm>
                    <a:prstGeom prst="rect">
                      <a:avLst/>
                    </a:prstGeom>
                    <a:noFill/>
                    <a:ln>
                      <a:noFill/>
                    </a:ln>
                  </pic:spPr>
                </pic:pic>
              </a:graphicData>
            </a:graphic>
          </wp:inline>
        </w:drawing>
      </w:r>
    </w:p>
    <w:p w14:paraId="5964A94D" w14:textId="12DE4184" w:rsidR="00357AC0" w:rsidRPr="00CF1B2A" w:rsidRDefault="00000000" w:rsidP="002C322D">
      <w:pPr>
        <w:spacing w:before="240" w:line="360" w:lineRule="auto"/>
        <w:jc w:val="left"/>
        <w:outlineLvl w:val="1"/>
        <w:rPr>
          <w:rFonts w:ascii="黑体" w:eastAsia="黑体" w:hAnsi="黑体" w:cs="仿宋" w:hint="eastAsia"/>
          <w:b/>
          <w:bCs/>
          <w:sz w:val="28"/>
          <w:szCs w:val="24"/>
        </w:rPr>
      </w:pPr>
      <w:bookmarkStart w:id="7" w:name="_Toc232098425"/>
      <w:r w:rsidRPr="00CF1B2A">
        <w:rPr>
          <w:rFonts w:ascii="黑体" w:eastAsia="黑体" w:hAnsi="黑体" w:cs="仿宋" w:hint="eastAsia"/>
          <w:b/>
          <w:bCs/>
          <w:sz w:val="28"/>
          <w:szCs w:val="24"/>
        </w:rPr>
        <w:lastRenderedPageBreak/>
        <w:t>1.5 设计目标与性能指标</w:t>
      </w:r>
      <w:bookmarkEnd w:id="7"/>
    </w:p>
    <w:p w14:paraId="05BFE237"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本作品的总体设计目标是构建一套可运行、可展示、可远程监控、可持续迭代的智能水陆生态系统。系统需要同时满足生态养护、物联网通信、自动控制和人机交互四方面要求。</w:t>
      </w:r>
    </w:p>
    <w:p w14:paraId="2D561965"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在生态养护方面，系统应能稳定采集水温、pH、浑浊度、溶解氧、土壤湿度、空气温湿度和光照强度等关键数据。常规传感器数据刷新周期设计为 5 秒左右，水质类慢变化数据可根据模块特性适当放宽到 5 至 10 秒。系统需要支持阈值告警，例如水温过高、溶解氧过低、土壤过干、光照不足等。</w:t>
      </w:r>
    </w:p>
    <w:p w14:paraId="5B19011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在边缘计算方面，系统应突出移远通信赛题 1 特点。QSM368ZP-WF 作为边缘智能主控，负责接入摄像头、运行视觉识别、处理多媒体数据、执行本地策略判断，并通过 Wi-Fi/蓝牙接入家庭网络或周边设备。系统设计目标是在家庭局域网环境下完成低延迟推理和控制，让鱼类异常、漂浮物识别、枯叶检测等任务尽量在本地完成。</w:t>
      </w:r>
    </w:p>
    <w:p w14:paraId="694CDC66"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在自动控制方面，系统应能根据传感器数据触发水泵、补光灯、雾化模块和机械臂任务。自动灌溉触发延迟目标控制在 1 秒以内；机械臂松土、投食、捞取漂浮物等任务应支持一键触发和远程触发；关键执行器需要具备超时保护和手动急停能力。</w:t>
      </w:r>
    </w:p>
    <w:p w14:paraId="342C36DA" w14:textId="5A5A12E6" w:rsidR="004F20FA" w:rsidRDefault="00000000" w:rsidP="004F20FA">
      <w:pPr>
        <w:spacing w:before="340" w:after="330" w:line="360" w:lineRule="auto"/>
        <w:jc w:val="left"/>
        <w:rPr>
          <w:rFonts w:ascii="仿宋" w:eastAsia="仿宋" w:hAnsi="仿宋" w:cs="仿宋" w:hint="eastAsia"/>
        </w:rPr>
        <w:sectPr w:rsidR="004F20FA">
          <w:headerReference w:type="default" r:id="rId15"/>
          <w:footerReference w:type="default" r:id="rId16"/>
          <w:endnotePr>
            <w:numFmt w:val="decimal"/>
          </w:endnotePr>
          <w:type w:val="continuous"/>
          <w:pgSz w:w="11906" w:h="16838"/>
          <w:pgMar w:top="2211" w:right="1418" w:bottom="2155" w:left="1418" w:header="851" w:footer="992" w:gutter="284"/>
          <w:pgNumType w:start="1"/>
          <w:cols w:space="425"/>
          <w:docGrid w:type="lines" w:linePitch="312"/>
        </w:sectPr>
      </w:pPr>
      <w:r>
        <w:rPr>
          <w:rFonts w:ascii="仿宋" w:eastAsia="仿宋" w:hAnsi="仿宋" w:cs="仿宋" w:hint="eastAsia"/>
        </w:rPr>
        <w:t>在交互方面，Web 控制台应能展示实时数据、历史趋势、设备在线状态、告警记录和机械臂任务日志。用户可以通过浏览器远程查看系统状态，也可以通过自然语言询问“今天鱼的状态怎么样”“盆栽要不要浇水”等问题，由系统结合数据给出可读建议。</w:t>
      </w:r>
    </w:p>
    <w:p w14:paraId="1F4118EC" w14:textId="77777777" w:rsidR="00357AC0" w:rsidRDefault="00000000" w:rsidP="0091509C">
      <w:pPr>
        <w:pStyle w:val="1"/>
        <w:numPr>
          <w:ilvl w:val="0"/>
          <w:numId w:val="2"/>
        </w:numPr>
        <w:spacing w:before="0" w:line="360" w:lineRule="auto"/>
        <w:jc w:val="center"/>
      </w:pPr>
      <w:bookmarkStart w:id="8" w:name="_Toc232098426"/>
      <w:r>
        <w:rPr>
          <w:rFonts w:hint="eastAsia"/>
        </w:rPr>
        <w:lastRenderedPageBreak/>
        <w:t>特色</w:t>
      </w:r>
      <w:r>
        <w:t>与创新</w:t>
      </w:r>
      <w:bookmarkEnd w:id="8"/>
    </w:p>
    <w:p w14:paraId="1F65D367" w14:textId="77777777" w:rsidR="00357AC0" w:rsidRDefault="00000000">
      <w:r>
        <w:rPr>
          <w:rFonts w:hint="eastAsia"/>
        </w:rPr>
        <w:t>（</w:t>
      </w:r>
      <w:r>
        <w:t>本章节主要描述</w:t>
      </w:r>
      <w:r>
        <w:rPr>
          <w:rFonts w:hint="eastAsia"/>
        </w:rPr>
        <w:t>作品与</w:t>
      </w:r>
      <w:r>
        <w:t>现有其他技术</w:t>
      </w:r>
      <w:r>
        <w:rPr>
          <w:rFonts w:hint="eastAsia"/>
        </w:rPr>
        <w:t>或</w:t>
      </w:r>
      <w:r>
        <w:t>应用相比所产生的优势和创新点）</w:t>
      </w:r>
    </w:p>
    <w:p w14:paraId="206BDCB4" w14:textId="146BBB40"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9" w:name="_Toc232098427"/>
      <w:r w:rsidRPr="00CF1B2A">
        <w:rPr>
          <w:rFonts w:ascii="黑体" w:eastAsia="黑体" w:hAnsi="黑体" w:cs="仿宋" w:hint="eastAsia"/>
          <w:b/>
          <w:bCs/>
          <w:sz w:val="28"/>
          <w:szCs w:val="24"/>
        </w:rPr>
        <w:t>2.1 水陆生态闭环创新</w:t>
      </w:r>
      <w:bookmarkEnd w:id="9"/>
    </w:p>
    <w:p w14:paraId="64FEA767" w14:textId="77777777" w:rsidR="00357AC0" w:rsidRDefault="00000000" w:rsidP="00CF1B2A">
      <w:pPr>
        <w:spacing w:after="330" w:line="360" w:lineRule="auto"/>
        <w:ind w:firstLineChars="200" w:firstLine="480"/>
        <w:jc w:val="left"/>
        <w:rPr>
          <w:rFonts w:ascii="仿宋" w:eastAsia="仿宋" w:hAnsi="仿宋" w:cs="仿宋" w:hint="eastAsia"/>
        </w:rPr>
      </w:pPr>
      <w:proofErr w:type="spellStart"/>
      <w:r>
        <w:rPr>
          <w:rFonts w:ascii="仿宋" w:eastAsia="仿宋" w:hAnsi="仿宋" w:cs="仿宋" w:hint="eastAsia"/>
        </w:rPr>
        <w:t>AquaGarden</w:t>
      </w:r>
      <w:proofErr w:type="spellEnd"/>
      <w:r>
        <w:rPr>
          <w:rFonts w:ascii="仿宋" w:eastAsia="仿宋" w:hAnsi="仿宋" w:cs="仿宋" w:hint="eastAsia"/>
        </w:rPr>
        <w:t xml:space="preserve"> 的第一项创新是将鱼缸和盆栽两个常见居家对象设计成一个互相协作的生态闭环。鱼缸端产生的富营养水不再作为废水排出，而是通过水泵和管路输送到盆栽端，用于植物灌溉。植物吸收水中的部分营养物质，用户减少换水和浇水频次，同时也减少化学肥料的使用。</w:t>
      </w:r>
    </w:p>
    <w:p w14:paraId="1868F53C" w14:textId="77777777" w:rsidR="00357AC0" w:rsidRDefault="00000000">
      <w:pPr>
        <w:spacing w:before="340" w:after="330" w:line="360" w:lineRule="auto"/>
        <w:ind w:firstLineChars="200" w:firstLine="480"/>
        <w:jc w:val="left"/>
        <w:rPr>
          <w:rFonts w:ascii="仿宋" w:eastAsia="仿宋" w:hAnsi="仿宋" w:cs="仿宋" w:hint="eastAsia"/>
        </w:rPr>
      </w:pPr>
      <w:r>
        <w:rPr>
          <w:rFonts w:ascii="仿宋" w:eastAsia="仿宋" w:hAnsi="仿宋" w:cs="仿宋" w:hint="eastAsia"/>
        </w:rPr>
        <w:t>这种闭环不是简单地把鱼缸和花盆放在一起，而是在传感器数据驱动下进行调度。系统会根据水质状态、土壤湿度、植物需水情况和用户配置决定是否启动水循环，避免传统鱼菜共生套件中“只要泵开着就循环”的粗放方式。</w:t>
      </w:r>
    </w:p>
    <w:p w14:paraId="0D94B7F8" w14:textId="7DA2AD33"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0" w:name="_Toc232098428"/>
      <w:r w:rsidRPr="00CF1B2A">
        <w:rPr>
          <w:rFonts w:ascii="黑体" w:eastAsia="黑体" w:hAnsi="黑体" w:cs="仿宋" w:hint="eastAsia"/>
          <w:b/>
          <w:bCs/>
          <w:sz w:val="28"/>
          <w:szCs w:val="24"/>
        </w:rPr>
        <w:t>2.2 移远通信 QSM368ZP-WF 边缘智能创新</w:t>
      </w:r>
      <w:bookmarkEnd w:id="10"/>
    </w:p>
    <w:p w14:paraId="1D626F46" w14:textId="77777777" w:rsidR="00357AC0" w:rsidRDefault="00000000" w:rsidP="00CF1B2A">
      <w:pPr>
        <w:spacing w:after="330" w:line="360" w:lineRule="auto"/>
        <w:ind w:firstLineChars="200" w:firstLine="480"/>
        <w:jc w:val="left"/>
        <w:rPr>
          <w:rFonts w:ascii="仿宋" w:eastAsia="仿宋" w:hAnsi="仿宋" w:cs="仿宋" w:hint="eastAsia"/>
        </w:rPr>
      </w:pPr>
      <w:r>
        <w:rPr>
          <w:rFonts w:ascii="仿宋" w:eastAsia="仿宋" w:hAnsi="仿宋" w:cs="仿宋" w:hint="eastAsia"/>
        </w:rPr>
        <w:t>本作品面向移远通信赛题 1 进行设计，将边缘智能从辅助功能提升为系统核心能力。移远通信 QSM368ZP-WF 开发套件集成瑞芯微 RK3568 IoT 芯片，具备四核 ARM Cortex-A55 处理器、Linux 开发环境、Wi-Fi/蓝牙通信能力、8M ISP HDR 影像处理能力和 1 TOPS NPU 算力，适合构建具备实时感知、低延迟决策和多模态交互能力的智能家居终端。</w:t>
      </w:r>
    </w:p>
    <w:p w14:paraId="6453A386" w14:textId="77777777" w:rsidR="00357AC0" w:rsidRDefault="00000000">
      <w:pPr>
        <w:spacing w:before="340" w:after="330" w:line="360" w:lineRule="auto"/>
        <w:ind w:firstLineChars="200" w:firstLine="480"/>
        <w:jc w:val="left"/>
        <w:rPr>
          <w:rFonts w:ascii="仿宋" w:eastAsia="仿宋" w:hAnsi="仿宋" w:cs="仿宋" w:hint="eastAsia"/>
        </w:rPr>
      </w:pPr>
      <w:r>
        <w:rPr>
          <w:rFonts w:ascii="仿宋" w:eastAsia="仿宋" w:hAnsi="仿宋" w:cs="仿宋" w:hint="eastAsia"/>
        </w:rPr>
        <w:t xml:space="preserve">在 </w:t>
      </w:r>
      <w:proofErr w:type="spellStart"/>
      <w:r>
        <w:rPr>
          <w:rFonts w:ascii="仿宋" w:eastAsia="仿宋" w:hAnsi="仿宋" w:cs="仿宋" w:hint="eastAsia"/>
        </w:rPr>
        <w:t>AquaGarden</w:t>
      </w:r>
      <w:proofErr w:type="spellEnd"/>
      <w:r>
        <w:rPr>
          <w:rFonts w:ascii="仿宋" w:eastAsia="仿宋" w:hAnsi="仿宋" w:cs="仿宋" w:hint="eastAsia"/>
        </w:rPr>
        <w:t xml:space="preserve"> 中，QSM368ZP-WF 承担三类职责。第一是作为智能家居边缘中枢，汇聚水质、土壤、光照、温湿度、摄像头和机械臂状态数据。第二是利用 Linux 与 NPU 部署视觉识别模型，在本地完成鱼类行为识别、漂浮物检测和枯叶识别，减少云端依赖。第三是负责多模态交互，包括屏幕展示、语音/文本指令接入、Web 控制台服务和与机械臂控制层的任务调度。</w:t>
      </w:r>
    </w:p>
    <w:p w14:paraId="77B53660" w14:textId="77777777" w:rsidR="00357AC0" w:rsidRDefault="00000000">
      <w:pPr>
        <w:spacing w:before="340" w:after="330" w:line="360" w:lineRule="auto"/>
        <w:ind w:firstLineChars="200" w:firstLine="480"/>
        <w:jc w:val="left"/>
        <w:rPr>
          <w:rFonts w:ascii="仿宋" w:eastAsia="仿宋" w:hAnsi="仿宋" w:cs="仿宋" w:hint="eastAsia"/>
        </w:rPr>
      </w:pPr>
      <w:r>
        <w:rPr>
          <w:rFonts w:ascii="仿宋" w:eastAsia="仿宋" w:hAnsi="仿宋" w:cs="仿宋" w:hint="eastAsia"/>
        </w:rPr>
        <w:lastRenderedPageBreak/>
        <w:t xml:space="preserve">这种设计使 </w:t>
      </w:r>
      <w:proofErr w:type="spellStart"/>
      <w:r>
        <w:rPr>
          <w:rFonts w:ascii="仿宋" w:eastAsia="仿宋" w:hAnsi="仿宋" w:cs="仿宋" w:hint="eastAsia"/>
        </w:rPr>
        <w:t>AquaGarden</w:t>
      </w:r>
      <w:proofErr w:type="spellEnd"/>
      <w:r>
        <w:rPr>
          <w:rFonts w:ascii="仿宋" w:eastAsia="仿宋" w:hAnsi="仿宋" w:cs="仿宋" w:hint="eastAsia"/>
        </w:rPr>
        <w:t xml:space="preserve"> 更接近真实智能家居设备，而不是只能采集数据的实验装置。多数高频判断在本地完成，用户在家中与设备交互时可以获得更低延迟；云端只承担历史数据、远程查看和大模型辅助分析等非硬实时任务。</w:t>
      </w:r>
    </w:p>
    <w:p w14:paraId="2902AD58" w14:textId="77777777" w:rsidR="004F20FA" w:rsidRDefault="00000000">
      <w:pPr>
        <w:spacing w:before="340" w:after="330" w:line="360" w:lineRule="auto"/>
        <w:ind w:firstLineChars="200" w:firstLine="480"/>
        <w:jc w:val="left"/>
        <w:rPr>
          <w:rFonts w:ascii="仿宋" w:eastAsia="仿宋" w:hAnsi="仿宋" w:cs="仿宋" w:hint="eastAsia"/>
        </w:rPr>
      </w:pPr>
      <w:r>
        <w:rPr>
          <w:noProof/>
        </w:rPr>
        <w:drawing>
          <wp:inline distT="0" distB="0" distL="114300" distR="114300" wp14:anchorId="56AB8D77" wp14:editId="0E5EED2B">
            <wp:extent cx="5575300" cy="4316095"/>
            <wp:effectExtent l="0" t="0" r="635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575300" cy="4316095"/>
                    </a:xfrm>
                    <a:prstGeom prst="rect">
                      <a:avLst/>
                    </a:prstGeom>
                    <a:noFill/>
                    <a:ln>
                      <a:noFill/>
                    </a:ln>
                  </pic:spPr>
                </pic:pic>
              </a:graphicData>
            </a:graphic>
          </wp:inline>
        </w:drawing>
      </w:r>
    </w:p>
    <w:p w14:paraId="7DF3F3E3" w14:textId="3248AC31"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1" w:name="_Toc232098429"/>
      <w:r w:rsidRPr="00CF1B2A">
        <w:rPr>
          <w:rFonts w:ascii="黑体" w:eastAsia="黑体" w:hAnsi="黑体" w:cs="仿宋" w:hint="eastAsia"/>
          <w:b/>
          <w:bCs/>
          <w:sz w:val="28"/>
          <w:szCs w:val="24"/>
        </w:rPr>
        <w:t>2.3 多模态感知与智能决策创新</w:t>
      </w:r>
      <w:bookmarkEnd w:id="11"/>
    </w:p>
    <w:p w14:paraId="12E044C7" w14:textId="77777777" w:rsidR="00357AC0" w:rsidRDefault="00000000" w:rsidP="00CF1B2A">
      <w:pPr>
        <w:spacing w:after="330" w:line="360" w:lineRule="auto"/>
        <w:ind w:firstLineChars="200" w:firstLine="480"/>
        <w:jc w:val="left"/>
        <w:rPr>
          <w:rFonts w:ascii="仿宋" w:eastAsia="仿宋" w:hAnsi="仿宋" w:cs="仿宋" w:hint="eastAsia"/>
        </w:rPr>
      </w:pPr>
      <w:r>
        <w:rPr>
          <w:rFonts w:ascii="仿宋" w:eastAsia="仿宋" w:hAnsi="仿宋" w:cs="仿宋" w:hint="eastAsia"/>
        </w:rPr>
        <w:t>传统智能鱼缸大多依赖单个水温或水质传感器进行阈值判断，这种方式简单但容易片面。</w:t>
      </w:r>
      <w:proofErr w:type="spellStart"/>
      <w:r>
        <w:rPr>
          <w:rFonts w:ascii="仿宋" w:eastAsia="仿宋" w:hAnsi="仿宋" w:cs="仿宋" w:hint="eastAsia"/>
        </w:rPr>
        <w:t>AquaGarden</w:t>
      </w:r>
      <w:proofErr w:type="spellEnd"/>
      <w:r>
        <w:rPr>
          <w:rFonts w:ascii="仿宋" w:eastAsia="仿宋" w:hAnsi="仿宋" w:cs="仿宋" w:hint="eastAsia"/>
        </w:rPr>
        <w:t xml:space="preserve"> 采用多模态感知思路，将水质时序数据、土壤数据、环境数据、光照数据、鱼类行为视频特征和机械臂任务状态统一纳入判断。</w:t>
      </w:r>
    </w:p>
    <w:p w14:paraId="40BB3CC4" w14:textId="77777777" w:rsidR="00357AC0" w:rsidRDefault="00000000">
      <w:pPr>
        <w:spacing w:before="340" w:after="330" w:line="360" w:lineRule="auto"/>
        <w:ind w:firstLineChars="200" w:firstLine="480"/>
        <w:jc w:val="left"/>
        <w:rPr>
          <w:rFonts w:ascii="仿宋" w:eastAsia="仿宋" w:hAnsi="仿宋" w:cs="仿宋" w:hint="eastAsia"/>
        </w:rPr>
      </w:pPr>
      <w:r>
        <w:rPr>
          <w:rFonts w:ascii="仿宋" w:eastAsia="仿宋" w:hAnsi="仿宋" w:cs="仿宋" w:hint="eastAsia"/>
        </w:rPr>
        <w:t>例如，鱼类长时间停留在水面附近可能与溶解氧偏低有关，也可能与投喂习惯、灯光变化或水温变化有关。系统会将视觉行为特征与传感器数据共同分析，而不是仅</w:t>
      </w:r>
      <w:r>
        <w:rPr>
          <w:rFonts w:ascii="仿宋" w:eastAsia="仿宋" w:hAnsi="仿宋" w:cs="仿宋" w:hint="eastAsia"/>
        </w:rPr>
        <w:lastRenderedPageBreak/>
        <w:t>凭单一参数报警。盆栽端也类似，系统不仅根据土壤湿度判断是否浇水，还会结合环境温湿度、光照强度和近期灌溉记录，避免短时间内频繁启停水泵。</w:t>
      </w:r>
    </w:p>
    <w:p w14:paraId="6A170710" w14:textId="77777777" w:rsidR="00357AC0" w:rsidRDefault="00000000">
      <w:pPr>
        <w:spacing w:before="340" w:after="330" w:line="360" w:lineRule="auto"/>
        <w:ind w:firstLineChars="200" w:firstLine="480"/>
        <w:jc w:val="left"/>
        <w:rPr>
          <w:rFonts w:ascii="仿宋" w:eastAsia="仿宋" w:hAnsi="仿宋" w:cs="仿宋" w:hint="eastAsia"/>
        </w:rPr>
      </w:pPr>
      <w:r>
        <w:rPr>
          <w:rFonts w:ascii="仿宋" w:eastAsia="仿宋" w:hAnsi="仿宋" w:cs="仿宋" w:hint="eastAsia"/>
        </w:rPr>
        <w:t>在用户交互层面，系统通过大模型把多源数据转化为自然语言摘要。用户看到的不是孤立数值，而是“当前水温正常、溶解氧略低，建议开启循环 3 分钟并减少本次投喂量”这样的解释和建议。</w:t>
      </w:r>
    </w:p>
    <w:p w14:paraId="1076E52E" w14:textId="0EB06F52"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2" w:name="_Toc232098430"/>
      <w:r w:rsidRPr="00CF1B2A">
        <w:rPr>
          <w:rFonts w:ascii="黑体" w:eastAsia="黑体" w:hAnsi="黑体" w:cs="仿宋" w:hint="eastAsia"/>
          <w:b/>
          <w:bCs/>
          <w:sz w:val="28"/>
          <w:szCs w:val="24"/>
        </w:rPr>
        <w:t>2.4 机械臂跨区调度创新</w:t>
      </w:r>
      <w:bookmarkEnd w:id="12"/>
    </w:p>
    <w:p w14:paraId="3C42CC8F" w14:textId="77777777" w:rsidR="00357AC0" w:rsidRDefault="00000000" w:rsidP="00CF1B2A">
      <w:pPr>
        <w:spacing w:after="330" w:line="360" w:lineRule="auto"/>
        <w:ind w:firstLineChars="200" w:firstLine="480"/>
        <w:jc w:val="left"/>
        <w:rPr>
          <w:rFonts w:ascii="仿宋" w:eastAsia="仿宋" w:hAnsi="仿宋" w:cs="仿宋" w:hint="eastAsia"/>
        </w:rPr>
      </w:pPr>
      <w:r>
        <w:rPr>
          <w:rFonts w:ascii="仿宋" w:eastAsia="仿宋" w:hAnsi="仿宋" w:cs="仿宋" w:hint="eastAsia"/>
        </w:rPr>
        <w:t>系统将六自由度机械臂安装在产品一侧的水平滑轨上，使机械臂能够在鱼缸区和盆栽区之间移动。相比固定机械臂方案，滑轨结构扩大了工作空间，使同一台机械臂可以完成投食、捞取漂浮物、松土、修剪枯叶等多种任务，减少硬件冗余。</w:t>
      </w:r>
    </w:p>
    <w:p w14:paraId="69AE624A" w14:textId="77777777" w:rsidR="00357AC0" w:rsidRDefault="00000000">
      <w:pPr>
        <w:spacing w:before="340" w:after="330" w:line="360" w:lineRule="auto"/>
        <w:ind w:firstLineChars="200" w:firstLine="480"/>
        <w:jc w:val="left"/>
        <w:rPr>
          <w:rFonts w:ascii="仿宋" w:eastAsia="仿宋" w:hAnsi="仿宋" w:cs="仿宋" w:hint="eastAsia"/>
        </w:rPr>
      </w:pPr>
      <w:r>
        <w:rPr>
          <w:rFonts w:ascii="仿宋" w:eastAsia="仿宋" w:hAnsi="仿宋" w:cs="仿宋" w:hint="eastAsia"/>
        </w:rPr>
        <w:t>机械臂不是单纯为了展示“会动”，而是与生态维护任务绑定。鱼缸端需要投食、清理漂浮物；盆栽端需要松土、修剪黄叶；这些任务本来都需要人工进行。通过视觉识别、预设轨迹和任务队列，机械臂成为系统从“看见问题”到“处理问题”的执行末端。</w:t>
      </w:r>
    </w:p>
    <w:p w14:paraId="61FD90A4" w14:textId="5C25D426"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3" w:name="_Toc232098431"/>
      <w:r w:rsidRPr="00CF1B2A">
        <w:rPr>
          <w:rFonts w:ascii="黑体" w:eastAsia="黑体" w:hAnsi="黑体" w:cs="仿宋" w:hint="eastAsia"/>
          <w:b/>
          <w:bCs/>
          <w:sz w:val="28"/>
          <w:szCs w:val="24"/>
        </w:rPr>
        <w:t>2.5 人机交互与应用价值创新</w:t>
      </w:r>
      <w:bookmarkEnd w:id="13"/>
    </w:p>
    <w:p w14:paraId="57A2C2A9" w14:textId="77777777" w:rsidR="00357AC0" w:rsidRDefault="00000000" w:rsidP="00CF1B2A">
      <w:pPr>
        <w:spacing w:after="330" w:line="360" w:lineRule="auto"/>
        <w:ind w:firstLineChars="200" w:firstLine="480"/>
        <w:jc w:val="left"/>
        <w:rPr>
          <w:rFonts w:ascii="仿宋" w:eastAsia="仿宋" w:hAnsi="仿宋" w:cs="仿宋" w:hint="eastAsia"/>
        </w:rPr>
      </w:pPr>
      <w:proofErr w:type="spellStart"/>
      <w:r>
        <w:rPr>
          <w:rFonts w:ascii="仿宋" w:eastAsia="仿宋" w:hAnsi="仿宋" w:cs="仿宋" w:hint="eastAsia"/>
        </w:rPr>
        <w:t>AquaGarden</w:t>
      </w:r>
      <w:proofErr w:type="spellEnd"/>
      <w:r>
        <w:rPr>
          <w:rFonts w:ascii="仿宋" w:eastAsia="仿宋" w:hAnsi="仿宋" w:cs="仿宋" w:hint="eastAsia"/>
        </w:rPr>
        <w:t xml:space="preserve"> 的交互方式兼顾专业性和易用性。专业用户可以在 Web 控制台查看传感器曲线、任务日志和设备状态；普通用户可以只看系统给出的自然语言建议，并通过按钮或语音触发常用任务。</w:t>
      </w:r>
    </w:p>
    <w:p w14:paraId="1A12BA7E" w14:textId="77777777" w:rsidR="00357AC0" w:rsidRDefault="00000000">
      <w:pPr>
        <w:spacing w:before="340" w:after="330" w:line="360" w:lineRule="auto"/>
        <w:ind w:firstLineChars="200" w:firstLine="480"/>
        <w:jc w:val="left"/>
        <w:rPr>
          <w:rFonts w:ascii="Times New Roman" w:hAnsi="Times New Roman" w:cs="Times New Roman"/>
        </w:rPr>
      </w:pPr>
      <w:r>
        <w:rPr>
          <w:rFonts w:ascii="仿宋" w:eastAsia="仿宋" w:hAnsi="仿宋" w:cs="仿宋" w:hint="eastAsia"/>
        </w:rPr>
        <w:t xml:space="preserve">作品的应用价值不仅限于家庭养护。对于学校，它是一套可以拆解讲解的 </w:t>
      </w:r>
      <w:proofErr w:type="spellStart"/>
      <w:r>
        <w:rPr>
          <w:rFonts w:ascii="仿宋" w:eastAsia="仿宋" w:hAnsi="仿宋" w:cs="仿宋" w:hint="eastAsia"/>
        </w:rPr>
        <w:t>AIoT</w:t>
      </w:r>
      <w:proofErr w:type="spellEnd"/>
      <w:r>
        <w:rPr>
          <w:rFonts w:ascii="仿宋" w:eastAsia="仿宋" w:hAnsi="仿宋" w:cs="仿宋" w:hint="eastAsia"/>
        </w:rPr>
        <w:t xml:space="preserve"> 教具；对于展厅，它是一件可互动的生态科技装置；对于社区和养老场景，它可以在低维护成本下提供观赏、陪伴和绿色空间价值。QSM368ZP-WF 的本地算力和多媒体能力让这些场景具备更自然的交互体验。</w:t>
      </w:r>
    </w:p>
    <w:p w14:paraId="5B89393B" w14:textId="77777777" w:rsidR="00357AC0" w:rsidRDefault="00000000" w:rsidP="0091509C">
      <w:pPr>
        <w:pStyle w:val="1"/>
        <w:numPr>
          <w:ilvl w:val="0"/>
          <w:numId w:val="2"/>
        </w:numPr>
        <w:spacing w:before="0" w:line="360" w:lineRule="auto"/>
        <w:jc w:val="center"/>
      </w:pPr>
      <w:bookmarkStart w:id="14" w:name="_Toc232098432"/>
      <w:r>
        <w:rPr>
          <w:rFonts w:hint="eastAsia"/>
        </w:rPr>
        <w:lastRenderedPageBreak/>
        <w:t>功能设计</w:t>
      </w:r>
      <w:bookmarkEnd w:id="14"/>
    </w:p>
    <w:p w14:paraId="3A6574E2" w14:textId="77777777" w:rsidR="00357AC0" w:rsidRDefault="00000000">
      <w:r>
        <w:rPr>
          <w:rFonts w:hint="eastAsia"/>
        </w:rPr>
        <w:t>（</w:t>
      </w:r>
      <w:r>
        <w:t>本章节主要描述</w:t>
      </w:r>
      <w:r>
        <w:rPr>
          <w:rFonts w:hint="eastAsia"/>
        </w:rPr>
        <w:t>作品根据需求</w:t>
      </w:r>
      <w:r>
        <w:t>分析所规划设计的各种功能，着重体现</w:t>
      </w:r>
      <w:r>
        <w:rPr>
          <w:rFonts w:hint="eastAsia"/>
        </w:rPr>
        <w:t>这些</w:t>
      </w:r>
      <w:r>
        <w:t>功能的作用）</w:t>
      </w:r>
    </w:p>
    <w:p w14:paraId="6141E3E2" w14:textId="1735EA41"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5" w:name="_Toc232098433"/>
      <w:r w:rsidRPr="00CF1B2A">
        <w:rPr>
          <w:rFonts w:ascii="黑体" w:eastAsia="黑体" w:hAnsi="黑体" w:cs="仿宋" w:hint="eastAsia"/>
          <w:b/>
          <w:bCs/>
          <w:sz w:val="28"/>
          <w:szCs w:val="24"/>
        </w:rPr>
        <w:t>3.1 系统总体功能设计</w:t>
      </w:r>
      <w:bookmarkEnd w:id="15"/>
    </w:p>
    <w:p w14:paraId="37D03084" w14:textId="77777777" w:rsidR="00357AC0" w:rsidRDefault="00000000" w:rsidP="00CF1B2A">
      <w:pPr>
        <w:spacing w:after="330" w:line="360" w:lineRule="auto"/>
        <w:jc w:val="left"/>
        <w:rPr>
          <w:rFonts w:ascii="仿宋" w:eastAsia="仿宋" w:hAnsi="仿宋" w:cs="仿宋" w:hint="eastAsia"/>
        </w:rPr>
      </w:pPr>
      <w:proofErr w:type="spellStart"/>
      <w:r>
        <w:rPr>
          <w:rFonts w:ascii="仿宋" w:eastAsia="仿宋" w:hAnsi="仿宋" w:cs="仿宋" w:hint="eastAsia"/>
        </w:rPr>
        <w:t>AquaGarden</w:t>
      </w:r>
      <w:proofErr w:type="spellEnd"/>
      <w:r>
        <w:rPr>
          <w:rFonts w:ascii="仿宋" w:eastAsia="仿宋" w:hAnsi="仿宋" w:cs="仿宋" w:hint="eastAsia"/>
        </w:rPr>
        <w:t xml:space="preserve"> 采用“鱼缸端 + 盆栽端 + 机械臂端 + QSM368ZP-WF 边缘主控 + 智能家居软件平台”的总体功能结构。</w:t>
      </w:r>
    </w:p>
    <w:p w14:paraId="48E20282"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鱼缸端负责水域生态监测与调节，核心功能包括水质采集、自动换水、智能投喂、漂浮物识别、鱼类行为监测和灯光控制。</w:t>
      </w:r>
    </w:p>
    <w:p w14:paraId="218704CD"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盆栽端负责陆地植物监测与养护，核心功能包括土壤湿度检测、自动灌溉、环境温湿度检测、补光、雾化加湿、植物生长记录和枯叶识别。</w:t>
      </w:r>
    </w:p>
    <w:p w14:paraId="53D00290"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机械臂端负责跨区执行任务，核心功能包括滑轨定位、关节运动控制、夹爪或末端工具控制、投食辅助、松土、捞取漂浮物和叶片修剪。</w:t>
      </w:r>
    </w:p>
    <w:p w14:paraId="6DFF4333"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QSM368ZP-WF 边缘主控负责数据汇聚、视觉推理、任务调度、多媒体交互和家庭网络接入。它向下连接传感器、摄像头和执行控制层，向上提供 Web 控制台和云端接口，是系统从普通自动化装置变成智能家居设备的关键。</w:t>
      </w:r>
    </w:p>
    <w:p w14:paraId="74C1E326" w14:textId="77777777" w:rsidR="00357AC0" w:rsidRDefault="00000000">
      <w:pPr>
        <w:spacing w:before="340" w:after="330" w:line="360" w:lineRule="auto"/>
        <w:jc w:val="center"/>
        <w:rPr>
          <w:rFonts w:ascii="仿宋" w:eastAsia="仿宋" w:hAnsi="仿宋" w:cs="仿宋" w:hint="eastAsia"/>
        </w:rPr>
      </w:pPr>
      <w:r>
        <w:rPr>
          <w:noProof/>
        </w:rPr>
        <w:drawing>
          <wp:inline distT="0" distB="0" distL="114300" distR="114300" wp14:anchorId="6ABD436A" wp14:editId="79D02D92">
            <wp:extent cx="2104390" cy="1579245"/>
            <wp:effectExtent l="0" t="0" r="10160" b="1905"/>
            <wp:docPr id="9" name="图片 8" descr="b754425dfe3db2eaa96c70795e9ca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b754425dfe3db2eaa96c70795e9ca78a"/>
                    <pic:cNvPicPr>
                      <a:picLocks noChangeAspect="1"/>
                    </pic:cNvPicPr>
                  </pic:nvPicPr>
                  <pic:blipFill>
                    <a:blip r:embed="rId18"/>
                    <a:stretch>
                      <a:fillRect/>
                    </a:stretch>
                  </pic:blipFill>
                  <pic:spPr>
                    <a:xfrm>
                      <a:off x="0" y="0"/>
                      <a:ext cx="2104390" cy="1579245"/>
                    </a:xfrm>
                    <a:prstGeom prst="rect">
                      <a:avLst/>
                    </a:prstGeom>
                  </pic:spPr>
                </pic:pic>
              </a:graphicData>
            </a:graphic>
          </wp:inline>
        </w:drawing>
      </w:r>
    </w:p>
    <w:p w14:paraId="4D343119"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lastRenderedPageBreak/>
        <w:t>云端与 Web 平台负责数据可视化、用户管理、设备管理、远程控制、告警推送、历史数据分析和大模型交互。</w:t>
      </w:r>
    </w:p>
    <w:p w14:paraId="664C7581" w14:textId="77777777" w:rsidR="00357AC0" w:rsidRDefault="00000000">
      <w:pPr>
        <w:spacing w:before="340" w:after="330" w:line="360" w:lineRule="auto"/>
        <w:jc w:val="left"/>
        <w:rPr>
          <w:rFonts w:ascii="仿宋" w:eastAsia="仿宋" w:hAnsi="仿宋" w:cs="仿宋" w:hint="eastAsia"/>
        </w:rPr>
      </w:pPr>
      <w:r>
        <w:rPr>
          <w:noProof/>
        </w:rPr>
        <w:drawing>
          <wp:inline distT="0" distB="0" distL="114300" distR="114300" wp14:anchorId="427121BD" wp14:editId="0928387D">
            <wp:extent cx="5019675" cy="22193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019675" cy="2219325"/>
                    </a:xfrm>
                    <a:prstGeom prst="rect">
                      <a:avLst/>
                    </a:prstGeom>
                    <a:noFill/>
                    <a:ln>
                      <a:noFill/>
                    </a:ln>
                  </pic:spPr>
                </pic:pic>
              </a:graphicData>
            </a:graphic>
          </wp:inline>
        </w:drawing>
      </w:r>
    </w:p>
    <w:p w14:paraId="1E44C582" w14:textId="0A688A78"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6" w:name="_Toc232098434"/>
      <w:r w:rsidRPr="00CF1B2A">
        <w:rPr>
          <w:rFonts w:ascii="黑体" w:eastAsia="黑体" w:hAnsi="黑体" w:cs="仿宋" w:hint="eastAsia"/>
          <w:b/>
          <w:bCs/>
          <w:sz w:val="28"/>
          <w:szCs w:val="24"/>
        </w:rPr>
        <w:t>3.2 鱼缸端功能设计</w:t>
      </w:r>
      <w:bookmarkEnd w:id="16"/>
    </w:p>
    <w:p w14:paraId="4F59D86E"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鱼缸端首先实现水质实时监测。系统计划接入水温、pH、浑浊度和溶解氧传感器。水温用于判断鱼类生存环境是否稳定；pH 用于判断水体酸碱度是否适宜；浑浊度用于判断水体清洁程度；溶解氧用于判断鱼类是否存在缺氧风险。传感器数据经移远通信开发套件或边缘节点汇总后上传后端，并在 Web 端显示实时值和历史曲线。</w:t>
      </w:r>
    </w:p>
    <w:p w14:paraId="44D0C363"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鱼缸端第二项功能是自动换水与水循环。系统通过水泵将鱼缸底层富营养水输送至盆栽端灌溉管路，同时根据水位和用户设置控制补水。自动换水不是固定时间盲目执行，而是结合水质状态、土壤湿度和系统运行模式进行判断。</w:t>
      </w:r>
    </w:p>
    <w:p w14:paraId="17E47520"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鱼缸端第三项功能是鱼类行为监测。摄像头采集鱼缸画面，边缘端使用 YOLOv8 等轻量视觉模型识别鱼类位置和运动轨迹。系统重点关注鱼类长时间静止、异常聚集、游动速度过低、浮头等异常行为，并与水质数据共同判断鱼类健康状态。</w:t>
      </w:r>
    </w:p>
    <w:p w14:paraId="326DFD08"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鱼缸端第四项功能是智能光照与投喂辅助。系统根据时间段、光照强度和用户设置控</w:t>
      </w:r>
      <w:r>
        <w:rPr>
          <w:rFonts w:ascii="仿宋" w:eastAsia="仿宋" w:hAnsi="仿宋" w:cs="仿宋" w:hint="eastAsia"/>
        </w:rPr>
        <w:lastRenderedPageBreak/>
        <w:t>制鱼缸灯光。投喂可以由定时器触发，也可以由用户远程触发；机械臂执行投喂辅助动作，避免用户不在现场时无法喂食。</w:t>
      </w:r>
    </w:p>
    <w:p w14:paraId="4090DC6B" w14:textId="77777777" w:rsidR="00357AC0" w:rsidRDefault="00000000">
      <w:pPr>
        <w:spacing w:before="340" w:after="330" w:line="360" w:lineRule="auto"/>
        <w:jc w:val="center"/>
        <w:rPr>
          <w:rFonts w:ascii="宋体" w:eastAsia="宋体" w:hAnsi="宋体" w:hint="eastAsia"/>
          <w:szCs w:val="21"/>
        </w:rPr>
      </w:pPr>
      <w:r>
        <w:rPr>
          <w:rFonts w:ascii="宋体" w:eastAsia="宋体" w:hAnsi="宋体"/>
          <w:noProof/>
          <w:szCs w:val="21"/>
        </w:rPr>
        <w:drawing>
          <wp:inline distT="0" distB="0" distL="0" distR="0" wp14:anchorId="670BCB4E" wp14:editId="4A835C82">
            <wp:extent cx="2823845" cy="3766185"/>
            <wp:effectExtent l="0" t="0" r="14605" b="5715"/>
            <wp:docPr id="9831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509" name="图片 1"/>
                    <pic:cNvPicPr>
                      <a:picLocks noChangeAspect="1"/>
                    </pic:cNvPicPr>
                  </pic:nvPicPr>
                  <pic:blipFill>
                    <a:blip r:embed="rId20"/>
                    <a:stretch>
                      <a:fillRect/>
                    </a:stretch>
                  </pic:blipFill>
                  <pic:spPr>
                    <a:xfrm>
                      <a:off x="0" y="0"/>
                      <a:ext cx="2831600" cy="3776944"/>
                    </a:xfrm>
                    <a:prstGeom prst="rect">
                      <a:avLst/>
                    </a:prstGeom>
                  </pic:spPr>
                </pic:pic>
              </a:graphicData>
            </a:graphic>
          </wp:inline>
        </w:drawing>
      </w:r>
    </w:p>
    <w:p w14:paraId="1064DDC6" w14:textId="6794E2AD"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7" w:name="_Toc232098435"/>
      <w:r w:rsidRPr="00CF1B2A">
        <w:rPr>
          <w:rFonts w:ascii="黑体" w:eastAsia="黑体" w:hAnsi="黑体" w:cs="仿宋" w:hint="eastAsia"/>
          <w:b/>
          <w:bCs/>
          <w:sz w:val="28"/>
          <w:szCs w:val="24"/>
        </w:rPr>
        <w:t>3.3 盆栽端功能设计</w:t>
      </w:r>
      <w:bookmarkEnd w:id="17"/>
    </w:p>
    <w:p w14:paraId="089CB3CC"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盆栽端的核心是按需灌溉。土壤湿度传感器实时检测土壤含水率，当土壤湿度低于阈值且鱼缸端水质满足灌溉条件时，系统启动水泵，将鱼缸废水输送到盆栽端。为了避免频繁启停，系统加入滞回控制和最小运行间隔。</w:t>
      </w:r>
    </w:p>
    <w:p w14:paraId="7EAA5BCB"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盆栽端还包括环境温湿度和光照检测。移远通信开发套件板载温湿度和光敏传感器可用于采集周围环境数据，也可以外接更靠近植物区域的传感器。系统根据光照强度判断是否开启补光灯，根据空气湿度判断是否开启雾化模块。</w:t>
      </w:r>
    </w:p>
    <w:p w14:paraId="68906DE9"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植物生长记录是盆栽端的展示性功能。固定摄像头定时拍摄植物照片，后端按时间序</w:t>
      </w:r>
      <w:r>
        <w:rPr>
          <w:rFonts w:ascii="仿宋" w:eastAsia="仿宋" w:hAnsi="仿宋" w:cs="仿宋" w:hint="eastAsia"/>
        </w:rPr>
        <w:lastRenderedPageBreak/>
        <w:t>列保存，后续可以合成延时摄影视频，用于展示植物生长过程。该功能增强了用户情感体验，也适合在竞赛答辩中直观展示系统的长期运行效果。</w:t>
      </w:r>
    </w:p>
    <w:p w14:paraId="07D56488"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盆栽端还支持枯叶识别与修剪任务。当视觉模型识别出明显黄叶或枯叶时，系统可以在 Web 端提示用户确认；用户确认后，机械臂移动到盆栽区，结合深度相机或预设坐标进行修剪动作。</w:t>
      </w:r>
    </w:p>
    <w:p w14:paraId="207E6390" w14:textId="77777777" w:rsidR="00357AC0" w:rsidRDefault="00000000">
      <w:pPr>
        <w:spacing w:before="340" w:after="330" w:line="360" w:lineRule="auto"/>
        <w:jc w:val="left"/>
        <w:rPr>
          <w:rFonts w:ascii="仿宋" w:eastAsia="仿宋" w:hAnsi="仿宋" w:cs="仿宋" w:hint="eastAsia"/>
        </w:rPr>
      </w:pPr>
      <w:r>
        <w:rPr>
          <w:rFonts w:ascii="宋体" w:eastAsia="宋体" w:hAnsi="宋体"/>
          <w:noProof/>
          <w:szCs w:val="21"/>
        </w:rPr>
        <w:drawing>
          <wp:inline distT="0" distB="0" distL="0" distR="0" wp14:anchorId="2C80B3A8" wp14:editId="6078F1FF">
            <wp:extent cx="5278120" cy="2945765"/>
            <wp:effectExtent l="0" t="0" r="17780" b="6985"/>
            <wp:docPr id="449178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78759" name="图片 1"/>
                    <pic:cNvPicPr>
                      <a:picLocks noChangeAspect="1"/>
                    </pic:cNvPicPr>
                  </pic:nvPicPr>
                  <pic:blipFill>
                    <a:blip r:embed="rId21"/>
                    <a:stretch>
                      <a:fillRect/>
                    </a:stretch>
                  </pic:blipFill>
                  <pic:spPr>
                    <a:xfrm>
                      <a:off x="0" y="0"/>
                      <a:ext cx="5278120" cy="2945765"/>
                    </a:xfrm>
                    <a:prstGeom prst="rect">
                      <a:avLst/>
                    </a:prstGeom>
                  </pic:spPr>
                </pic:pic>
              </a:graphicData>
            </a:graphic>
          </wp:inline>
        </w:drawing>
      </w:r>
    </w:p>
    <w:p w14:paraId="2BBE60F5" w14:textId="55C8F2D1" w:rsidR="00357AC0" w:rsidRPr="00CF1B2A" w:rsidRDefault="00000000" w:rsidP="00CF1B2A">
      <w:pPr>
        <w:spacing w:before="240" w:line="360" w:lineRule="auto"/>
        <w:jc w:val="left"/>
        <w:outlineLvl w:val="1"/>
        <w:rPr>
          <w:rFonts w:ascii="黑体" w:eastAsia="黑体" w:hAnsi="黑体" w:cs="仿宋" w:hint="eastAsia"/>
          <w:b/>
          <w:bCs/>
          <w:sz w:val="28"/>
          <w:szCs w:val="24"/>
        </w:rPr>
      </w:pPr>
      <w:bookmarkStart w:id="18" w:name="_Toc232098436"/>
      <w:r w:rsidRPr="00CF1B2A">
        <w:rPr>
          <w:rFonts w:ascii="黑体" w:eastAsia="黑体" w:hAnsi="黑体" w:cs="仿宋" w:hint="eastAsia"/>
          <w:b/>
          <w:bCs/>
          <w:sz w:val="28"/>
          <w:szCs w:val="24"/>
        </w:rPr>
        <w:t>3.4 机械臂功能设计</w:t>
      </w:r>
      <w:bookmarkEnd w:id="18"/>
    </w:p>
    <w:p w14:paraId="419A6215"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机械臂采用六自由度结构，并安装在水平滑轨上。滑轨负责在鱼缸区和盆栽区之间切换工作位置，机械臂本体负责末端姿态调整。末端工具根据任务不同可以配置夹爪、拨杆、小型剪刀或松土工具。</w:t>
      </w:r>
    </w:p>
    <w:p w14:paraId="5AB1999E"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自动投食任务由用户远程触发、定时触发或语音触发。机械臂移动到投食位置后，执行固定角度和固定时长的投喂动作，并把任务结果回传后端。</w:t>
      </w:r>
    </w:p>
    <w:p w14:paraId="6A5F2201"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漂浮物清理任务依赖视觉识别。摄像头识别水面漂浮物或落叶位置后，系统计算目标</w:t>
      </w:r>
      <w:r>
        <w:rPr>
          <w:rFonts w:ascii="仿宋" w:eastAsia="仿宋" w:hAnsi="仿宋" w:cs="仿宋" w:hint="eastAsia"/>
        </w:rPr>
        <w:lastRenderedPageBreak/>
        <w:t>坐标，机械臂沿安全路径接近水面，用末端工具捞取并移动到废物盒区域。</w:t>
      </w:r>
    </w:p>
    <w:p w14:paraId="5EA877D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松土任务主要使用预设轨迹。系统在盆栽区域建立固定坐标范围，机械臂按照 Z 字形或网格路径进行轻量松土。该任务不强依赖实时视觉，稳定性较高。</w:t>
      </w:r>
    </w:p>
    <w:p w14:paraId="000B9B5B"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叶片修剪任务是机械臂中最复杂的任务。视觉模型先识别枯黄叶片区域，再结合深度相机或标定坐标估计目标位置。考虑到居家场景安全性，设计上支持“人工确认后执行”，即系统先在前端标出疑似枯叶，用户确认后机械臂再执行剪切。</w:t>
      </w:r>
    </w:p>
    <w:p w14:paraId="58539067" w14:textId="77777777" w:rsidR="00357AC0" w:rsidRDefault="00000000">
      <w:pPr>
        <w:spacing w:before="340" w:after="330" w:line="360" w:lineRule="auto"/>
        <w:jc w:val="center"/>
        <w:rPr>
          <w:rFonts w:ascii="宋体" w:eastAsia="宋体" w:hAnsi="宋体" w:hint="eastAsia"/>
          <w:szCs w:val="21"/>
        </w:rPr>
      </w:pPr>
      <w:r>
        <w:rPr>
          <w:rFonts w:ascii="宋体" w:eastAsia="宋体" w:hAnsi="宋体"/>
          <w:noProof/>
          <w:szCs w:val="21"/>
        </w:rPr>
        <w:drawing>
          <wp:inline distT="0" distB="0" distL="0" distR="0" wp14:anchorId="1AE8A5CC" wp14:editId="6A2D34A2">
            <wp:extent cx="2092325" cy="2790825"/>
            <wp:effectExtent l="0" t="0" r="3175" b="9525"/>
            <wp:docPr id="768931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31504" name="图片 1"/>
                    <pic:cNvPicPr>
                      <a:picLocks noChangeAspect="1"/>
                    </pic:cNvPicPr>
                  </pic:nvPicPr>
                  <pic:blipFill>
                    <a:blip r:embed="rId22"/>
                    <a:stretch>
                      <a:fillRect/>
                    </a:stretch>
                  </pic:blipFill>
                  <pic:spPr>
                    <a:xfrm>
                      <a:off x="0" y="0"/>
                      <a:ext cx="2097616" cy="2797914"/>
                    </a:xfrm>
                    <a:prstGeom prst="rect">
                      <a:avLst/>
                    </a:prstGeom>
                  </pic:spPr>
                </pic:pic>
              </a:graphicData>
            </a:graphic>
          </wp:inline>
        </w:drawing>
      </w:r>
    </w:p>
    <w:p w14:paraId="18D7AEEA" w14:textId="19183251"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19" w:name="_Toc232098437"/>
      <w:r w:rsidRPr="00CF1B2A">
        <w:rPr>
          <w:rFonts w:ascii="黑体" w:eastAsia="黑体" w:hAnsi="黑体" w:cs="仿宋" w:hint="eastAsia"/>
          <w:b/>
          <w:bCs/>
          <w:sz w:val="28"/>
          <w:szCs w:val="24"/>
        </w:rPr>
        <w:t>3.5 软件平台功能设计</w:t>
      </w:r>
      <w:bookmarkEnd w:id="19"/>
    </w:p>
    <w:p w14:paraId="255E12EA"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软件平台采用 Web 控制台形式，用户通过浏览器访问。平台主要包括登录认证、实时数据面板、历史数据页面、机械臂控制页面、告警中心、设备设置和大模型交互页面。</w:t>
      </w:r>
    </w:p>
    <w:p w14:paraId="25084E8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实时数据面板展示水温、pH、浑浊度、溶解氧、土壤湿度、环境温湿度、光照强度、摄像头画面、边缘推理状态和设备在线状态等信息。用户可以一眼看到系统是否正常。</w:t>
      </w:r>
    </w:p>
    <w:p w14:paraId="4ABA9C97"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lastRenderedPageBreak/>
        <w:t>历史数据页面用于展示传感器曲线和运行记录。用户可以查看过去一天、一周或一个月内的水质变化、土壤湿度变化和执行器动作记录，为养护决策提供依据。</w:t>
      </w:r>
    </w:p>
    <w:p w14:paraId="7416221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机械臂控制页面提供手动控制和任务控制两种模式。手动控制用于调试和展示，任务控制用于一键触发投食、松土、捞取漂浮物、修剪等动作。所有动作都会通过 WebSocket 或轮询方式实时显示日志。</w:t>
      </w:r>
    </w:p>
    <w:p w14:paraId="1027F43A"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大模型交互页面用于把复杂数据转化为自然语言。用户可以输入“现在要不要换水”“植物状态怎么样”“帮我喂一下鱼”等指令。系统将指令解析为查询或任务，并返回解释性结果。</w:t>
      </w:r>
    </w:p>
    <w:p w14:paraId="67D11D60" w14:textId="77777777" w:rsidR="00357AC0" w:rsidRDefault="00000000">
      <w:pPr>
        <w:spacing w:before="340" w:after="330" w:line="360" w:lineRule="auto"/>
        <w:jc w:val="left"/>
        <w:rPr>
          <w:rFonts w:ascii="宋体" w:eastAsia="宋体" w:hAnsi="宋体" w:hint="eastAsia"/>
          <w:szCs w:val="21"/>
        </w:rPr>
      </w:pPr>
      <w:r>
        <w:rPr>
          <w:rFonts w:ascii="宋体" w:eastAsia="宋体" w:hAnsi="宋体"/>
          <w:noProof/>
          <w:szCs w:val="21"/>
        </w:rPr>
        <w:drawing>
          <wp:inline distT="0" distB="0" distL="0" distR="0" wp14:anchorId="63492D86" wp14:editId="0964657E">
            <wp:extent cx="5278120" cy="2778125"/>
            <wp:effectExtent l="0" t="0" r="17780" b="3175"/>
            <wp:docPr id="8162657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5766" name="图片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8120" cy="2778125"/>
                    </a:xfrm>
                    <a:prstGeom prst="rect">
                      <a:avLst/>
                    </a:prstGeom>
                    <a:noFill/>
                    <a:ln>
                      <a:noFill/>
                    </a:ln>
                  </pic:spPr>
                </pic:pic>
              </a:graphicData>
            </a:graphic>
          </wp:inline>
        </w:drawing>
      </w:r>
    </w:p>
    <w:p w14:paraId="5C60D094" w14:textId="504F009A"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0" w:name="_Toc232098438"/>
      <w:r w:rsidRPr="00CF1B2A">
        <w:rPr>
          <w:rFonts w:ascii="黑体" w:eastAsia="黑体" w:hAnsi="黑体" w:cs="仿宋" w:hint="eastAsia"/>
          <w:b/>
          <w:bCs/>
          <w:sz w:val="28"/>
          <w:szCs w:val="24"/>
        </w:rPr>
        <w:t>3.6 安全与异常处理设计</w:t>
      </w:r>
      <w:bookmarkEnd w:id="20"/>
    </w:p>
    <w:p w14:paraId="092E9C67"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系统涉及水、电、机械运动和远程控制，因此安全设计非常重要。</w:t>
      </w:r>
    </w:p>
    <w:p w14:paraId="5C32DEB4"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在水泵控制方面，系统设置单次运行最大时长、最小启停间隔和水位异常保护，避免水泵空转或持续抽水。传感器读数异常时，系统不会立即执行高风险动作，而是先进</w:t>
      </w:r>
      <w:r>
        <w:rPr>
          <w:rFonts w:ascii="仿宋" w:eastAsia="仿宋" w:hAnsi="仿宋" w:cs="仿宋" w:hint="eastAsia"/>
        </w:rPr>
        <w:lastRenderedPageBreak/>
        <w:t>入告警状态。</w:t>
      </w:r>
    </w:p>
    <w:p w14:paraId="26967D94"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在机械臂控制方面，系统设置关节软限位、滑轨限位、急停按钮和任务超时机制。机械臂执行前需要确认滑轨到位，执行过程中如果通信中断或检测到异常状态，则停止当前任务并回到安全姿态。</w:t>
      </w:r>
    </w:p>
    <w:p w14:paraId="765C569A"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在通信方面，QSM368ZP-WF 通过 Wi-Fi 接入家庭网络，也可以通过蓝牙用于近场配置和设备绑定。即使家庭网络短时断开，本地边缘控制逻辑仍可维持自动灌溉、视觉检测和机械臂安全保护；网络恢复后再同步历史数据和告警记录。远程控制接口需要鉴权，避免未授权用户控制设备。</w:t>
      </w:r>
    </w:p>
    <w:p w14:paraId="4F7348DB" w14:textId="77777777" w:rsidR="00357AC0" w:rsidRDefault="00357AC0">
      <w:pPr>
        <w:spacing w:before="340" w:after="330" w:line="300" w:lineRule="auto"/>
        <w:jc w:val="left"/>
        <w:rPr>
          <w:rFonts w:ascii="Times New Roman" w:hAnsi="Times New Roman" w:cs="Times New Roman"/>
        </w:rPr>
      </w:pPr>
    </w:p>
    <w:p w14:paraId="4E3D1717" w14:textId="77777777" w:rsidR="00357AC0" w:rsidRDefault="00357AC0">
      <w:pPr>
        <w:widowControl/>
        <w:spacing w:line="300" w:lineRule="auto"/>
        <w:jc w:val="left"/>
        <w:rPr>
          <w:rFonts w:ascii="Times New Roman" w:hAnsi="Times New Roman" w:cs="Times New Roman"/>
          <w:color w:val="333333"/>
        </w:rPr>
        <w:sectPr w:rsidR="00357AC0">
          <w:headerReference w:type="default" r:id="rId24"/>
          <w:footerReference w:type="default" r:id="rId25"/>
          <w:endnotePr>
            <w:numFmt w:val="decimal"/>
          </w:endnotePr>
          <w:pgSz w:w="11906" w:h="16838"/>
          <w:pgMar w:top="2211" w:right="1418" w:bottom="2155" w:left="1418" w:header="851" w:footer="992" w:gutter="284"/>
          <w:cols w:space="425"/>
          <w:docGrid w:type="lines" w:linePitch="312"/>
        </w:sectPr>
      </w:pPr>
    </w:p>
    <w:p w14:paraId="18ABA83F" w14:textId="77777777" w:rsidR="00357AC0" w:rsidRDefault="00000000" w:rsidP="0091509C">
      <w:pPr>
        <w:pStyle w:val="1"/>
        <w:numPr>
          <w:ilvl w:val="0"/>
          <w:numId w:val="2"/>
        </w:numPr>
        <w:spacing w:before="0" w:line="360" w:lineRule="auto"/>
        <w:jc w:val="center"/>
      </w:pPr>
      <w:bookmarkStart w:id="21" w:name="_Toc232098439"/>
      <w:r>
        <w:rPr>
          <w:rFonts w:hint="eastAsia"/>
        </w:rPr>
        <w:lastRenderedPageBreak/>
        <w:t>系统实现</w:t>
      </w:r>
      <w:bookmarkEnd w:id="21"/>
    </w:p>
    <w:p w14:paraId="0C623907" w14:textId="77777777" w:rsidR="00357AC0" w:rsidRDefault="00000000">
      <w:r>
        <w:rPr>
          <w:rFonts w:hint="eastAsia"/>
        </w:rPr>
        <w:t>（</w:t>
      </w:r>
      <w:r>
        <w:t>本章节主要描述</w:t>
      </w:r>
      <w:r>
        <w:rPr>
          <w:rFonts w:hint="eastAsia"/>
        </w:rPr>
        <w:t>实现</w:t>
      </w:r>
      <w:r>
        <w:t>功能所</w:t>
      </w:r>
      <w:r>
        <w:rPr>
          <w:rFonts w:hint="eastAsia"/>
        </w:rPr>
        <w:t>采用物联网</w:t>
      </w:r>
      <w:r>
        <w:t>技术</w:t>
      </w:r>
      <w:r>
        <w:rPr>
          <w:rFonts w:hint="eastAsia"/>
        </w:rPr>
        <w:t>架构，包括</w:t>
      </w:r>
      <w:r>
        <w:t>感知层技术、传输层技术、控制层技术、软件开发技术、云应用、数据挖掘和可视化应用等。）</w:t>
      </w:r>
    </w:p>
    <w:p w14:paraId="2F32879A" w14:textId="4328515C"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2" w:name="_Toc232098440"/>
      <w:r w:rsidRPr="00CF1B2A">
        <w:rPr>
          <w:rFonts w:ascii="黑体" w:eastAsia="黑体" w:hAnsi="黑体" w:cs="仿宋" w:hint="eastAsia"/>
          <w:b/>
          <w:bCs/>
          <w:sz w:val="28"/>
          <w:szCs w:val="24"/>
        </w:rPr>
        <w:t>4.1 总体技术架构</w:t>
      </w:r>
      <w:bookmarkEnd w:id="22"/>
    </w:p>
    <w:p w14:paraId="4088F26A" w14:textId="77777777" w:rsidR="00357AC0" w:rsidRDefault="00000000" w:rsidP="00CF1B2A">
      <w:pPr>
        <w:spacing w:after="330" w:line="360" w:lineRule="auto"/>
        <w:jc w:val="left"/>
        <w:rPr>
          <w:rFonts w:ascii="仿宋" w:eastAsia="仿宋" w:hAnsi="仿宋" w:cs="仿宋" w:hint="eastAsia"/>
        </w:rPr>
      </w:pPr>
      <w:proofErr w:type="spellStart"/>
      <w:r>
        <w:rPr>
          <w:rFonts w:ascii="仿宋" w:eastAsia="仿宋" w:hAnsi="仿宋" w:cs="仿宋" w:hint="eastAsia"/>
        </w:rPr>
        <w:t>AquaGarden</w:t>
      </w:r>
      <w:proofErr w:type="spellEnd"/>
      <w:r>
        <w:rPr>
          <w:rFonts w:ascii="仿宋" w:eastAsia="仿宋" w:hAnsi="仿宋" w:cs="仿宋" w:hint="eastAsia"/>
        </w:rPr>
        <w:t xml:space="preserve"> 的技术架构分为感知层、边缘计算层、控制层、算法层和应用层。</w:t>
      </w:r>
    </w:p>
    <w:p w14:paraId="60C8B3A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感知层由水质传感器、土壤湿度传感器、温湿度传感器、光照传感器、摄像头、深度相机和执行器状态反馈组成，负责把生态状态数字化。</w:t>
      </w:r>
    </w:p>
    <w:p w14:paraId="0EA21EFD"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边缘计算层以移远通信 QSM368ZP-WF 为核心，通过 Wi-Fi 接入家庭网络，通过蓝牙完成近场配置，并通过 USB、UART、I2C、GPIO 等接口连接摄像头、传感器和执行控制板。图像采集、视频预处理、YOLO 推理、任务策略判断和本地 Web 服务优先在 QSM368ZP-WF 上运行。</w:t>
      </w:r>
    </w:p>
    <w:p w14:paraId="7C8B7E4A"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控制层由 QSM368ZP-WF 边缘主控和 STM32 机械臂控制板协同完成。QSM368ZP-WF 负责环境数据汇聚、视觉推理、任务调度和上层交互；STM32 负责舵机、滑轨和末端工具实时控制。若后续机械臂规划算法复杂度较高，也可以保留树莓派或独立控制板作为执行层辅助节点，但系统主线以 QSM368ZP-WF 为边缘智能中心。</w:t>
      </w:r>
    </w:p>
    <w:p w14:paraId="0E78C76F"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算法层包括鱼类检测、叶片分割、漂浮物检测、机械臂路径规划和大模型生态状态分析。应用层包括 Spring Boot 后端、Vue 前端、</w:t>
      </w:r>
      <w:proofErr w:type="spellStart"/>
      <w:r>
        <w:rPr>
          <w:rFonts w:ascii="仿宋" w:eastAsia="仿宋" w:hAnsi="仿宋" w:cs="仿宋" w:hint="eastAsia"/>
        </w:rPr>
        <w:t>FastAPI</w:t>
      </w:r>
      <w:proofErr w:type="spellEnd"/>
      <w:r>
        <w:rPr>
          <w:rFonts w:ascii="仿宋" w:eastAsia="仿宋" w:hAnsi="仿宋" w:cs="仿宋" w:hint="eastAsia"/>
        </w:rPr>
        <w:t xml:space="preserve"> 机械臂 Agent 和数据库。</w:t>
      </w:r>
    </w:p>
    <w:p w14:paraId="4A87AC30" w14:textId="77777777" w:rsidR="00357AC0" w:rsidRDefault="00000000" w:rsidP="004F20FA">
      <w:pPr>
        <w:spacing w:before="340" w:after="330" w:line="360" w:lineRule="auto"/>
        <w:jc w:val="center"/>
        <w:rPr>
          <w:rFonts w:ascii="仿宋" w:eastAsia="仿宋" w:hAnsi="仿宋" w:cs="仿宋" w:hint="eastAsia"/>
        </w:rPr>
      </w:pPr>
      <w:r>
        <w:rPr>
          <w:rFonts w:ascii="仿宋" w:eastAsia="仿宋" w:hAnsi="仿宋"/>
        </w:rPr>
        <w:lastRenderedPageBreak/>
        <w:fldChar w:fldCharType="begin"/>
      </w:r>
      <w:r>
        <w:rPr>
          <w:rFonts w:ascii="仿宋" w:eastAsia="仿宋" w:hAnsi="仿宋"/>
        </w:rPr>
        <w:instrText xml:space="preserve"> INCLUDEPICTURE "https://developer.qcloudimg.com/http-save/10730009/4f4ae30ffccadaaf74fe4efd1da6a724.png" \* MERGEFORMATINET </w:instrText>
      </w:r>
      <w:r>
        <w:rPr>
          <w:rFonts w:ascii="仿宋" w:eastAsia="仿宋" w:hAnsi="仿宋"/>
        </w:rPr>
        <w:fldChar w:fldCharType="separate"/>
      </w:r>
      <w:r>
        <w:rPr>
          <w:rFonts w:ascii="仿宋" w:eastAsia="仿宋" w:hAnsi="仿宋"/>
          <w:noProof/>
        </w:rPr>
        <w:drawing>
          <wp:inline distT="0" distB="0" distL="114300" distR="114300" wp14:anchorId="6B965741" wp14:editId="019E5992">
            <wp:extent cx="5135245" cy="3228975"/>
            <wp:effectExtent l="0" t="0" r="8255" b="9525"/>
            <wp:docPr id="4" name="图片 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在这里插入图片描述"/>
                    <pic:cNvPicPr>
                      <a:picLocks noChangeAspect="1"/>
                    </pic:cNvPicPr>
                  </pic:nvPicPr>
                  <pic:blipFill>
                    <a:blip r:embed="rId26"/>
                    <a:stretch>
                      <a:fillRect/>
                    </a:stretch>
                  </pic:blipFill>
                  <pic:spPr>
                    <a:xfrm>
                      <a:off x="0" y="0"/>
                      <a:ext cx="5135245" cy="3228975"/>
                    </a:xfrm>
                    <a:prstGeom prst="rect">
                      <a:avLst/>
                    </a:prstGeom>
                    <a:noFill/>
                    <a:ln>
                      <a:noFill/>
                    </a:ln>
                  </pic:spPr>
                </pic:pic>
              </a:graphicData>
            </a:graphic>
          </wp:inline>
        </w:drawing>
      </w:r>
      <w:r>
        <w:rPr>
          <w:rFonts w:ascii="仿宋" w:eastAsia="仿宋" w:hAnsi="仿宋"/>
        </w:rPr>
        <w:fldChar w:fldCharType="end"/>
      </w:r>
    </w:p>
    <w:p w14:paraId="51E5967C" w14:textId="7CC60731"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3" w:name="_Toc232098441"/>
      <w:r w:rsidRPr="00CF1B2A">
        <w:rPr>
          <w:rFonts w:ascii="黑体" w:eastAsia="黑体" w:hAnsi="黑体" w:cs="仿宋" w:hint="eastAsia"/>
          <w:b/>
          <w:bCs/>
          <w:sz w:val="28"/>
          <w:szCs w:val="24"/>
        </w:rPr>
        <w:t>4.2 感知层实现</w:t>
      </w:r>
      <w:bookmarkEnd w:id="23"/>
    </w:p>
    <w:p w14:paraId="6FCB0636"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鱼缸端使用 DS18B20 防水温度探头采集水温，使用 pH 电极及调理模块采集酸碱度，使用浑浊度模块判断水体清洁程度，使用溶解氧模块判断鱼类生存环境。水质数据属于慢变化数据，系统按照 5 至 10 秒周期采集，并对异常值进行限幅和连续判定，避免单次抖动触发错误告警。</w:t>
      </w:r>
    </w:p>
    <w:p w14:paraId="5ABA266C"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盆栽端使用土壤湿度传感器检测含水率，使用环境温湿度传感器检测空气状态，使用光敏传感器检测光照强度。移远通信开发套件板载温湿度、光敏和三轴加速度传感器，可作为环境数据和设备状态数据来源。三轴加速度数据还可以用于检测设备是否被移动、碰撞或倾斜，增强运行安全性。</w:t>
      </w:r>
    </w:p>
    <w:p w14:paraId="3260F126"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视觉感知分为固定摄像头和机械臂末端深度相机两类。固定摄像头负责鱼缸监控、植物延时摄影和部分视觉检测；深度相机用于机械臂任务中的三维定位，例如定位漂浮物、投食容器或待修剪叶片。</w:t>
      </w:r>
    </w:p>
    <w:p w14:paraId="4C101892" w14:textId="540EDBA9"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4" w:name="_Toc232098442"/>
      <w:r w:rsidRPr="00CF1B2A">
        <w:rPr>
          <w:rFonts w:ascii="黑体" w:eastAsia="黑体" w:hAnsi="黑体" w:cs="仿宋" w:hint="eastAsia"/>
          <w:b/>
          <w:bCs/>
          <w:sz w:val="28"/>
          <w:szCs w:val="24"/>
        </w:rPr>
        <w:lastRenderedPageBreak/>
        <w:t>4.3 边缘计算层与移远通信开发套件实现</w:t>
      </w:r>
      <w:bookmarkEnd w:id="24"/>
    </w:p>
    <w:p w14:paraId="208B63BF"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本作品在移远通信赛题 1 中重点使用 QSM368ZP-WF 开发套件。该套件搭载 RK3568，运行 Linux，具备 Wi-Fi 5、蓝牙 4.2、多媒体处理能力和 1 TOPS NPU 算力，适合承担智能家居设备中的本地边缘中枢角色。系统在 Linux 环境下部署传感器桥接服务、摄像头采集服务、视觉推理服务、机械臂任务管理服务和 Web 控制台服务。</w:t>
      </w:r>
    </w:p>
    <w:p w14:paraId="1E7E4D89"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本地传感器数据先在 QSM368ZP-WF 侧完成初步封装，形成包含设备编号、时间戳、传感器类型、数值、单位、告警标志和执行器状态的数据包。数据一方面写入本地数据库用于离线运行和历史查询，另一方面通过 HTTP 或 MQTT 同步到后端服务，用于远程查看和多设备管理。</w:t>
      </w:r>
    </w:p>
    <w:p w14:paraId="6E714E9E"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控制指令既可以来自本地 Web 控制台，也可以来自云端或家庭网络内的其他设备。常见指令包括开启水泵、关闭水泵、设置补光灯亮度、触发机械臂任务、切换自动/手动模式、查询设备状态等。QSM368ZP-WF 收到指令后先进行合法性检查，再转发给对应控制模块。执行完成后回传结果，形成闭环。</w:t>
      </w:r>
    </w:p>
    <w:p w14:paraId="0BE1F90A"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为提升智能家居场景下的可用性，系统设计本地优先机制。当家庭网络不可用时，QSM368ZP-WF 仍可继续采集数据、运行视觉模型、执行自动灌溉和机械臂安全策略；网络恢复后再同步告警、历史记录和任务日志。这样即使云端服务暂时不可访问，设备也不会失去核心养护能力。</w:t>
      </w:r>
    </w:p>
    <w:p w14:paraId="771BAF00" w14:textId="77777777" w:rsidR="00357AC0" w:rsidRDefault="00000000">
      <w:pPr>
        <w:spacing w:before="340" w:after="330" w:line="360" w:lineRule="auto"/>
        <w:jc w:val="left"/>
      </w:pPr>
      <w:r>
        <w:rPr>
          <w:noProof/>
        </w:rPr>
        <w:lastRenderedPageBreak/>
        <w:drawing>
          <wp:inline distT="0" distB="0" distL="0" distR="0" wp14:anchorId="32DEDA61" wp14:editId="2C894A16">
            <wp:extent cx="5278120" cy="2844165"/>
            <wp:effectExtent l="0" t="0" r="17780" b="13335"/>
            <wp:docPr id="4073057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5729" name="图片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8120" cy="2844165"/>
                    </a:xfrm>
                    <a:prstGeom prst="rect">
                      <a:avLst/>
                    </a:prstGeom>
                    <a:noFill/>
                    <a:ln>
                      <a:noFill/>
                    </a:ln>
                  </pic:spPr>
                </pic:pic>
              </a:graphicData>
            </a:graphic>
          </wp:inline>
        </w:drawing>
      </w:r>
    </w:p>
    <w:p w14:paraId="7C157FF1" w14:textId="590DBBC8"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5" w:name="_Toc232098443"/>
      <w:r w:rsidRPr="00CF1B2A">
        <w:rPr>
          <w:rFonts w:ascii="黑体" w:eastAsia="黑体" w:hAnsi="黑体" w:cs="仿宋" w:hint="eastAsia"/>
          <w:b/>
          <w:bCs/>
          <w:sz w:val="28"/>
          <w:szCs w:val="24"/>
        </w:rPr>
        <w:t>4.4 控制层实现</w:t>
      </w:r>
      <w:bookmarkEnd w:id="25"/>
    </w:p>
    <w:p w14:paraId="5FDA44F3"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水泵、补光灯和雾化模块由本地控制逻辑驱动。水泵控制采用阈值加滞回策略，例如土壤湿度低于设定值时触发灌溉，高于回差上限后停止。为了保护水泵，系统设置最小启停间隔和最大连续运行时间。</w:t>
      </w:r>
    </w:p>
    <w:p w14:paraId="5393F69E"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机械臂控制由 STM32 执行层完成。STM32 接收来自树莓派或移远通信终端转发的任务指令，将目标位姿或预设动作转换为舵机 PWM/串行总线舵机控制命令。控制固件维护关节限位、速度限制、滑轨位置和急停状态。常用控制指令包括 `PING` 握手、`MOVE` 关节运动、`RAIL` 滑轨移动、`GRIP` 夹爪控制、`STOP` 急停和 `TASK` 预设任务。</w:t>
      </w:r>
    </w:p>
    <w:p w14:paraId="6E68EB27"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树莓派 5 运行 ROS2，负责高层机械臂任务规划。系统将机械臂驱动、相机驱动、视觉识别、任务管理和后端桥接拆分为独立节点。这样的拆分便于调试，也方便后续替换相机或机械臂结构。</w:t>
      </w:r>
    </w:p>
    <w:p w14:paraId="4A123C9D"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QSM368ZP-WF 与 STM32 之间可以通过 UART 或 USB 串口通信。对于传感器和执行器</w:t>
      </w:r>
      <w:r>
        <w:rPr>
          <w:rFonts w:ascii="仿宋" w:eastAsia="仿宋" w:hAnsi="仿宋" w:cs="仿宋" w:hint="eastAsia"/>
        </w:rPr>
        <w:lastRenderedPageBreak/>
        <w:t>状态，QSM368ZP-WF 负责汇聚与分析；对于复杂机械臂任务，QSM368ZP-WF 负责根据视觉结果生成任务目标，再由 STM32 完成底层舵机和滑轨控制。</w:t>
      </w:r>
    </w:p>
    <w:p w14:paraId="38AC4035" w14:textId="7EE9DC3E"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6" w:name="_Toc232098444"/>
      <w:r w:rsidRPr="00CF1B2A">
        <w:rPr>
          <w:rFonts w:ascii="黑体" w:eastAsia="黑体" w:hAnsi="黑体" w:cs="仿宋" w:hint="eastAsia"/>
          <w:b/>
          <w:bCs/>
          <w:sz w:val="28"/>
          <w:szCs w:val="24"/>
        </w:rPr>
        <w:t>4.5 算法与数据分析实现</w:t>
      </w:r>
      <w:bookmarkEnd w:id="26"/>
    </w:p>
    <w:p w14:paraId="4327FDAE"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鱼类检测模型基于 YOLOv8 轻量版本训练，输入鱼缸摄像头画面，输出鱼类位置、类别和置信度。系统对连续帧中的目标位置进行跟踪，计算游动速度、活动范围和停留时间，用于判断鱼类活跃度。</w:t>
      </w:r>
    </w:p>
    <w:p w14:paraId="703BE08A"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叶片与漂浮物检测同样采用轻量视觉模型。对于植物黄叶，模型输出疑似枯叶区域；对于水面漂浮物，模型输出漂浮物轮廓和中心位置。水面反光会影响识别效果，因此系统在预处理阶段加入亮度归一化和反光区域抑制，并在训练样本中加入不同光照条件下的数据。</w:t>
      </w:r>
    </w:p>
    <w:p w14:paraId="4421F04A"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机械臂路径规划使用预设轨迹与视觉定位结合。投食和松土等任务可以使用预设轨迹，稳定性高；漂浮物清理和叶片修剪需要结合视觉定位，系统先将图像坐标转换为机械臂坐标，再规划接近路径和末端动作。</w:t>
      </w:r>
    </w:p>
    <w:p w14:paraId="650C1EEC"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多模态生态状态分析由后端定期触发。系统将水质数据、土壤数据、环境数据、鱼类行为结果、近期执行器动作和告警记录整理为结构化上下文，提交给大模型生成状态摘要。摘要内容包括当前状态、风险等级、可能原因和建议操作，便于普通用户理解。</w:t>
      </w:r>
    </w:p>
    <w:p w14:paraId="1D0B2DFC" w14:textId="6CB328A3"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7" w:name="_Toc232098445"/>
      <w:r w:rsidRPr="00CF1B2A">
        <w:rPr>
          <w:rFonts w:ascii="黑体" w:eastAsia="黑体" w:hAnsi="黑体" w:cs="仿宋" w:hint="eastAsia"/>
          <w:b/>
          <w:bCs/>
          <w:sz w:val="28"/>
          <w:szCs w:val="24"/>
        </w:rPr>
        <w:t>4.6 云端与前端软件实现</w:t>
      </w:r>
      <w:bookmarkEnd w:id="27"/>
    </w:p>
    <w:p w14:paraId="50EFE5C0"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后端采用 Spring Boot 实现，主要提供用户认证、设备数据接收、传感器数据查询、远程控制、机械臂任务调度、告警记录和 WebSocket 日志推送等接口。认证采用 JWT，用户登录后才能访问控制和历史数据接口。</w:t>
      </w:r>
    </w:p>
    <w:p w14:paraId="1E4DE259"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前端采用 Vue 3 + Vite 实现，页面包括登录页、控制面板、机械臂控制、历史数据、</w:t>
      </w:r>
      <w:r>
        <w:rPr>
          <w:rFonts w:ascii="仿宋" w:eastAsia="仿宋" w:hAnsi="仿宋" w:cs="仿宋" w:hint="eastAsia"/>
        </w:rPr>
        <w:lastRenderedPageBreak/>
        <w:t>告警中心和大模型交互。控制面板以卡片和折线图形式展示实时数据；机械臂页面支持按钮控制、任务触发和日志显示；历史数据页面支持按时间范围查看变化趋势。</w:t>
      </w:r>
    </w:p>
    <w:p w14:paraId="2CF143E1"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 xml:space="preserve">机械臂 Agent 使用 </w:t>
      </w:r>
      <w:proofErr w:type="spellStart"/>
      <w:r>
        <w:rPr>
          <w:rFonts w:ascii="仿宋" w:eastAsia="仿宋" w:hAnsi="仿宋" w:cs="仿宋" w:hint="eastAsia"/>
        </w:rPr>
        <w:t>FastAPI</w:t>
      </w:r>
      <w:proofErr w:type="spellEnd"/>
      <w:r>
        <w:rPr>
          <w:rFonts w:ascii="仿宋" w:eastAsia="仿宋" w:hAnsi="仿宋" w:cs="仿宋" w:hint="eastAsia"/>
        </w:rPr>
        <w:t xml:space="preserve"> 实现，优先部署在 QSM368ZP-WF 的 Linux 环境中，作为 Web 后端、视觉服务和 STM32 执行层之间的桥接层。后端只需要调用统一任务接口，不需要直接关心串口协议和舵机控制细节。Agent 收到任务后调用视觉服务获取目标位置，再向 STM32 下发执行指令，并把执行状态回传后端。</w:t>
      </w:r>
    </w:p>
    <w:p w14:paraId="3EC5D685"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数据库使用 SQLite 或 MySQL 均可。竞赛展示阶段可使用 SQLite 降低部署复杂度；后续多设备管理时可以切换为 MySQL 或 PostgreSQL。</w:t>
      </w:r>
    </w:p>
    <w:p w14:paraId="46C3869B" w14:textId="77777777" w:rsidR="00357AC0" w:rsidRDefault="00000000">
      <w:pPr>
        <w:spacing w:before="340" w:after="330" w:line="360" w:lineRule="auto"/>
        <w:jc w:val="center"/>
      </w:pPr>
      <w:r>
        <w:rPr>
          <w:noProof/>
        </w:rPr>
        <w:drawing>
          <wp:inline distT="0" distB="0" distL="114300" distR="114300" wp14:anchorId="232CD71B" wp14:editId="0A44DE5F">
            <wp:extent cx="3922395" cy="2063750"/>
            <wp:effectExtent l="0" t="0" r="1905" b="12700"/>
            <wp:docPr id="5" name="图片 1" descr="fbea4ee49b0abbda7e7b8230c5cb2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fbea4ee49b0abbda7e7b8230c5cb2a3b"/>
                    <pic:cNvPicPr>
                      <a:picLocks noChangeAspect="1"/>
                    </pic:cNvPicPr>
                  </pic:nvPicPr>
                  <pic:blipFill>
                    <a:blip r:embed="rId28"/>
                    <a:stretch>
                      <a:fillRect/>
                    </a:stretch>
                  </pic:blipFill>
                  <pic:spPr>
                    <a:xfrm>
                      <a:off x="0" y="0"/>
                      <a:ext cx="3922395" cy="2063750"/>
                    </a:xfrm>
                    <a:prstGeom prst="rect">
                      <a:avLst/>
                    </a:prstGeom>
                  </pic:spPr>
                </pic:pic>
              </a:graphicData>
            </a:graphic>
          </wp:inline>
        </w:drawing>
      </w:r>
    </w:p>
    <w:p w14:paraId="560FBD6D" w14:textId="302AE7A2"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28" w:name="_Toc232098446"/>
      <w:r w:rsidRPr="00CF1B2A">
        <w:rPr>
          <w:rFonts w:ascii="黑体" w:eastAsia="黑体" w:hAnsi="黑体" w:cs="仿宋" w:hint="eastAsia"/>
          <w:b/>
          <w:bCs/>
          <w:sz w:val="28"/>
          <w:szCs w:val="24"/>
        </w:rPr>
        <w:t>4.7 系统测试与验证</w:t>
      </w:r>
      <w:bookmarkEnd w:id="28"/>
    </w:p>
    <w:p w14:paraId="34E2E5A0"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系统测试分为硬件模块测试、通信测试、算法测试、软件接口测试和整机联调测试。</w:t>
      </w:r>
    </w:p>
    <w:p w14:paraId="7F8FFB98"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硬件模块测试主要验证土壤湿度、环境温湿度、水下温度、水质传感器和水泵驱动是否正常工作。测试方法包括干湿土壤对比、水温变化对比、不同水体浑浊度对比、水泵多次启停和长时间运行观察。</w:t>
      </w:r>
    </w:p>
    <w:p w14:paraId="007A198E" w14:textId="7904F369"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边缘计算测试重点验证 QSM368ZP-WF 的本地推理和智能家居服务能力。测试内容包</w:t>
      </w:r>
      <w:r>
        <w:rPr>
          <w:rFonts w:ascii="仿宋" w:eastAsia="仿宋" w:hAnsi="仿宋" w:cs="仿宋" w:hint="eastAsia"/>
        </w:rPr>
        <w:lastRenderedPageBreak/>
        <w:t>括设备上电启动、本地 Web 控制台访问、摄像头视频采集、YOLO 模型推理、传感器数据周期刷新、机械臂任务下发、Wi-Fi 断开后的本地自动控制以及网络恢复后的数据同步。预期结果是设备在家庭网络波动时仍能维持核心养护和安全控制能力。</w:t>
      </w:r>
    </w:p>
    <w:p w14:paraId="673302F2"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算法测试包括鱼类检测、叶片分割和漂浮物识别。参考原型测试结果，鱼类检测模型在自建测试集上的识别效果已经能够满足演示需求；叶片和漂浮物检测受光照、水面反光影响较大，需要在后续通过补充样本、偏振滤镜或近红外补光继续优化。</w:t>
      </w:r>
    </w:p>
    <w:p w14:paraId="2B04FE1E"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机械臂任务测试包括自动投食、捞取漂浮物和松土。投食和松土任务由于路径相对固定，成功率较高；漂浮物清理任务受视觉定位和水面扰动影响，成功率相对较低，是后续优化重点。</w:t>
      </w:r>
    </w:p>
    <w:p w14:paraId="7995A208"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软件测试主要验证登录、传感器查询、本地/远程控制、机械臂任务触发、WebSocket 日志、视频流和大模型交互等功能。当前软件原型已经覆盖主要页面和接口，后续重点是将模拟数据替换为 QSM368ZP-WF 边缘主控真实采集和推理后的数据。</w:t>
      </w:r>
    </w:p>
    <w:p w14:paraId="7C7604A3" w14:textId="77777777" w:rsidR="00357AC0" w:rsidRDefault="00000000">
      <w:pPr>
        <w:spacing w:line="300" w:lineRule="auto"/>
        <w:ind w:firstLine="420"/>
        <w:rPr>
          <w:rFonts w:ascii="宋体" w:eastAsia="宋体" w:hAnsi="宋体" w:hint="eastAsia"/>
          <w:b/>
          <w:bCs/>
          <w:sz w:val="22"/>
        </w:rPr>
      </w:pPr>
      <w:r>
        <w:rPr>
          <w:rFonts w:ascii="宋体" w:eastAsia="宋体" w:hAnsi="宋体"/>
          <w:b/>
          <w:bCs/>
          <w:noProof/>
          <w:sz w:val="22"/>
        </w:rPr>
        <w:drawing>
          <wp:inline distT="0" distB="0" distL="0" distR="0" wp14:anchorId="0F139D25" wp14:editId="7E80603A">
            <wp:extent cx="5274945" cy="1748790"/>
            <wp:effectExtent l="0" t="0" r="1905" b="3810"/>
            <wp:docPr id="11952151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15129" name="图片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945" cy="1748790"/>
                    </a:xfrm>
                    <a:prstGeom prst="rect">
                      <a:avLst/>
                    </a:prstGeom>
                    <a:noFill/>
                    <a:ln>
                      <a:noFill/>
                    </a:ln>
                  </pic:spPr>
                </pic:pic>
              </a:graphicData>
            </a:graphic>
          </wp:inline>
        </w:drawing>
      </w:r>
    </w:p>
    <w:p w14:paraId="569CEB9B" w14:textId="77777777" w:rsidR="00357AC0" w:rsidRDefault="00000000">
      <w:pPr>
        <w:spacing w:line="300" w:lineRule="auto"/>
        <w:ind w:firstLine="420"/>
        <w:rPr>
          <w:rFonts w:ascii="宋体" w:eastAsia="宋体" w:hAnsi="宋体" w:hint="eastAsia"/>
          <w:b/>
          <w:bCs/>
          <w:sz w:val="22"/>
        </w:rPr>
      </w:pPr>
      <w:r>
        <w:rPr>
          <w:rFonts w:ascii="宋体" w:eastAsia="宋体" w:hAnsi="宋体"/>
          <w:b/>
          <w:bCs/>
          <w:noProof/>
          <w:sz w:val="22"/>
        </w:rPr>
        <w:lastRenderedPageBreak/>
        <w:drawing>
          <wp:inline distT="0" distB="0" distL="0" distR="0" wp14:anchorId="1DF89A14" wp14:editId="653BBD04">
            <wp:extent cx="5274945" cy="1800225"/>
            <wp:effectExtent l="0" t="0" r="1905" b="9525"/>
            <wp:docPr id="14841026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2605" name="图片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945" cy="1800225"/>
                    </a:xfrm>
                    <a:prstGeom prst="rect">
                      <a:avLst/>
                    </a:prstGeom>
                    <a:noFill/>
                    <a:ln>
                      <a:noFill/>
                    </a:ln>
                  </pic:spPr>
                </pic:pic>
              </a:graphicData>
            </a:graphic>
          </wp:inline>
        </w:drawing>
      </w:r>
    </w:p>
    <w:p w14:paraId="5D078607" w14:textId="77777777" w:rsidR="00357AC0" w:rsidRDefault="00357AC0">
      <w:pPr>
        <w:widowControl/>
        <w:spacing w:line="300" w:lineRule="auto"/>
        <w:jc w:val="left"/>
        <w:rPr>
          <w:rFonts w:ascii="Times New Roman" w:hAnsi="Times New Roman" w:cs="Times New Roman"/>
          <w:color w:val="333333"/>
        </w:rPr>
      </w:pPr>
    </w:p>
    <w:p w14:paraId="04ADA9E4" w14:textId="77777777" w:rsidR="00357AC0" w:rsidRDefault="00357AC0">
      <w:pPr>
        <w:widowControl/>
        <w:spacing w:line="300" w:lineRule="auto"/>
        <w:jc w:val="left"/>
        <w:rPr>
          <w:rFonts w:ascii="Times New Roman" w:hAnsi="Times New Roman" w:cs="Times New Roman"/>
          <w:color w:val="333333"/>
        </w:rPr>
        <w:sectPr w:rsidR="00357AC0">
          <w:headerReference w:type="default" r:id="rId31"/>
          <w:footerReference w:type="default" r:id="rId32"/>
          <w:endnotePr>
            <w:numFmt w:val="decimal"/>
          </w:endnotePr>
          <w:pgSz w:w="11906" w:h="16838"/>
          <w:pgMar w:top="2211" w:right="1418" w:bottom="2155" w:left="1418" w:header="851" w:footer="992" w:gutter="284"/>
          <w:cols w:space="425"/>
          <w:docGrid w:type="lines" w:linePitch="312"/>
        </w:sectPr>
      </w:pPr>
    </w:p>
    <w:p w14:paraId="155B4029" w14:textId="77777777" w:rsidR="00357AC0" w:rsidRDefault="00000000" w:rsidP="0091509C">
      <w:pPr>
        <w:pStyle w:val="1"/>
        <w:numPr>
          <w:ilvl w:val="0"/>
          <w:numId w:val="2"/>
        </w:numPr>
        <w:spacing w:before="0" w:line="360" w:lineRule="auto"/>
        <w:jc w:val="center"/>
      </w:pPr>
      <w:bookmarkStart w:id="29" w:name="_Toc232098447"/>
      <w:r>
        <w:rPr>
          <w:rFonts w:hint="eastAsia"/>
        </w:rPr>
        <w:lastRenderedPageBreak/>
        <w:t>其他内容</w:t>
      </w:r>
      <w:bookmarkEnd w:id="29"/>
    </w:p>
    <w:p w14:paraId="68B91E70" w14:textId="77777777" w:rsidR="00357AC0" w:rsidRDefault="00000000">
      <w:r>
        <w:rPr>
          <w:rFonts w:hint="eastAsia"/>
        </w:rPr>
        <w:t>（</w:t>
      </w:r>
      <w:r>
        <w:t>本章节主要描述</w:t>
      </w:r>
      <w:r>
        <w:rPr>
          <w:rFonts w:hint="eastAsia"/>
        </w:rPr>
        <w:t>前文未涉及</w:t>
      </w:r>
      <w:r>
        <w:t>的内容，如作品的工业设计、作品的</w:t>
      </w:r>
      <w:r>
        <w:rPr>
          <w:rFonts w:hint="eastAsia"/>
        </w:rPr>
        <w:t>成本</w:t>
      </w:r>
      <w:r>
        <w:t>计算等）</w:t>
      </w:r>
    </w:p>
    <w:p w14:paraId="20D19BB6" w14:textId="4C2E810B"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30" w:name="_Toc232098448"/>
      <w:r w:rsidRPr="00CF1B2A">
        <w:rPr>
          <w:rFonts w:ascii="黑体" w:eastAsia="黑体" w:hAnsi="黑体" w:cs="仿宋" w:hint="eastAsia"/>
          <w:b/>
          <w:bCs/>
          <w:sz w:val="28"/>
          <w:szCs w:val="24"/>
        </w:rPr>
        <w:t>5.1 工业设计与结构设计</w:t>
      </w:r>
      <w:bookmarkEnd w:id="30"/>
    </w:p>
    <w:p w14:paraId="244F539C" w14:textId="77777777" w:rsidR="00357AC0" w:rsidRDefault="00000000" w:rsidP="00CF1B2A">
      <w:pPr>
        <w:spacing w:after="330" w:line="360" w:lineRule="auto"/>
        <w:jc w:val="left"/>
        <w:rPr>
          <w:rFonts w:ascii="仿宋" w:eastAsia="仿宋" w:hAnsi="仿宋" w:cs="仿宋" w:hint="eastAsia"/>
        </w:rPr>
      </w:pPr>
      <w:proofErr w:type="spellStart"/>
      <w:r>
        <w:rPr>
          <w:rFonts w:ascii="仿宋" w:eastAsia="仿宋" w:hAnsi="仿宋" w:cs="仿宋" w:hint="eastAsia"/>
        </w:rPr>
        <w:t>AquaGarden</w:t>
      </w:r>
      <w:proofErr w:type="spellEnd"/>
      <w:r>
        <w:rPr>
          <w:rFonts w:ascii="仿宋" w:eastAsia="仿宋" w:hAnsi="仿宋" w:cs="仿宋" w:hint="eastAsia"/>
        </w:rPr>
        <w:t xml:space="preserve"> 采用左右分区结构，左侧为鱼缸，右侧为盆栽种植区，中间和后侧布置管路、电控仓和支撑结构。机械臂安装在后侧或侧边滑轨上，通过滑轨移动覆盖两个区域。这样的布局可以让用户从正面同时看到鱼缸和植物，观赏性较好，也方便竞赛展示。</w:t>
      </w:r>
    </w:p>
    <w:p w14:paraId="12474DE2"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结构设计需要注意水电隔离。电控模块、QSM368ZP-WF 开发套件、执行控制板和电源模块应放置在高于水位且相对封闭的位置，水泵和传感器线缆通过防水接头进入鱼缸或盆栽区域。管路应设置可拆卸接口，方便清洗和维护。</w:t>
      </w:r>
    </w:p>
    <w:p w14:paraId="54839225"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外观上，作品应尽量减少裸露线缆，将传感器、管路、摄像头和机械臂走线整理到背板或侧边槽位中。QSM368ZP-WF 的摄像头、屏幕、Wi-Fi/蓝牙天线位置应与结构设计协同考虑，避免被水体、金属支架或电机干扰。</w:t>
      </w:r>
    </w:p>
    <w:p w14:paraId="568A7460" w14:textId="77777777" w:rsidR="00357AC0" w:rsidRDefault="00000000">
      <w:pPr>
        <w:spacing w:before="340" w:after="330" w:line="360" w:lineRule="auto"/>
        <w:jc w:val="center"/>
        <w:rPr>
          <w:rFonts w:ascii="宋体" w:eastAsia="宋体" w:hAnsi="宋体" w:hint="eastAsia"/>
          <w:b/>
          <w:bCs/>
          <w:sz w:val="32"/>
          <w:szCs w:val="32"/>
        </w:rPr>
      </w:pPr>
      <w:r>
        <w:rPr>
          <w:rFonts w:ascii="宋体" w:eastAsia="宋体" w:hAnsi="宋体"/>
          <w:b/>
          <w:bCs/>
          <w:noProof/>
          <w:sz w:val="32"/>
          <w:szCs w:val="32"/>
        </w:rPr>
        <w:lastRenderedPageBreak/>
        <w:drawing>
          <wp:inline distT="0" distB="0" distL="0" distR="0" wp14:anchorId="3FCF34CB" wp14:editId="2F88C20D">
            <wp:extent cx="3546475" cy="3268980"/>
            <wp:effectExtent l="0" t="0" r="15875" b="7620"/>
            <wp:docPr id="13704502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0274" name="图片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549424" cy="3271432"/>
                    </a:xfrm>
                    <a:prstGeom prst="rect">
                      <a:avLst/>
                    </a:prstGeom>
                    <a:noFill/>
                    <a:ln>
                      <a:noFill/>
                    </a:ln>
                  </pic:spPr>
                </pic:pic>
              </a:graphicData>
            </a:graphic>
          </wp:inline>
        </w:drawing>
      </w:r>
    </w:p>
    <w:p w14:paraId="189F6609" w14:textId="2F196694"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31" w:name="_Toc232098449"/>
      <w:r w:rsidRPr="00CF1B2A">
        <w:rPr>
          <w:rFonts w:ascii="黑体" w:eastAsia="黑体" w:hAnsi="黑体" w:cs="仿宋" w:hint="eastAsia"/>
          <w:b/>
          <w:bCs/>
          <w:sz w:val="28"/>
          <w:szCs w:val="24"/>
        </w:rPr>
        <w:t>5.2 成本与可维护性分析</w:t>
      </w:r>
      <w:bookmarkEnd w:id="31"/>
    </w:p>
    <w:p w14:paraId="361A34F9"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从成本构成看，系统主要成本来自 QSM368ZP-WF 开发套件、机械臂、深度相机或普通摄像头、水质传感器、水泵、结构件和电源模块。竞赛样机阶段为了验证功能，可以使用较高规格的摄像头和机械臂；如果后续产品化，可以根据功能裁剪降低成本，例如将部分视觉任务迁移到普通 RGB 摄像头方案，或把机械臂作为高配版本功能。</w:t>
      </w:r>
    </w:p>
    <w:p w14:paraId="266EF5CC"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可维护性方面，系统将传感器、水泵、机械臂和通信终端模块化。水质传感器和水泵属于易维护部件，应设计为可拆卸；盆栽区应允许用户更换土壤和植物；鱼缸区应保留手动清洗空间。软件上，设备参数、阈值和运行模式应支持在 Web 端配置，避免每次调整都需要重新烧录程序。</w:t>
      </w:r>
    </w:p>
    <w:p w14:paraId="09D85593"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QSM368ZP-WF 的本地日志和边缘服务能力也有助于维护。设备运行日志、模型推理状态、传感器异常和执行器状态可以在本地控制台或云端页面查看，维护人员不需要每次到现场拆机排查。对于多台设备部署场景，后端可以扩展为设备管理平台。</w:t>
      </w:r>
    </w:p>
    <w:p w14:paraId="4B57A04C" w14:textId="7C80FE99" w:rsidR="00357AC0" w:rsidRPr="00CF1B2A" w:rsidRDefault="00000000" w:rsidP="00CF1B2A">
      <w:pPr>
        <w:spacing w:before="340" w:line="360" w:lineRule="auto"/>
        <w:jc w:val="left"/>
        <w:outlineLvl w:val="1"/>
        <w:rPr>
          <w:rFonts w:ascii="黑体" w:eastAsia="黑体" w:hAnsi="黑体" w:cs="仿宋" w:hint="eastAsia"/>
          <w:b/>
          <w:bCs/>
          <w:sz w:val="28"/>
          <w:szCs w:val="24"/>
        </w:rPr>
      </w:pPr>
      <w:bookmarkStart w:id="32" w:name="_Toc232098450"/>
      <w:r w:rsidRPr="00CF1B2A">
        <w:rPr>
          <w:rFonts w:ascii="黑体" w:eastAsia="黑体" w:hAnsi="黑体" w:cs="仿宋" w:hint="eastAsia"/>
          <w:b/>
          <w:bCs/>
          <w:sz w:val="28"/>
          <w:szCs w:val="24"/>
        </w:rPr>
        <w:lastRenderedPageBreak/>
        <w:t>5.3 应用前景</w:t>
      </w:r>
      <w:bookmarkEnd w:id="32"/>
    </w:p>
    <w:p w14:paraId="7BAD70C7" w14:textId="77777777" w:rsidR="00357AC0" w:rsidRDefault="00000000" w:rsidP="00CF1B2A">
      <w:pPr>
        <w:spacing w:after="330" w:line="360" w:lineRule="auto"/>
        <w:jc w:val="left"/>
        <w:rPr>
          <w:rFonts w:ascii="仿宋" w:eastAsia="仿宋" w:hAnsi="仿宋" w:cs="仿宋" w:hint="eastAsia"/>
        </w:rPr>
      </w:pPr>
      <w:r>
        <w:rPr>
          <w:rFonts w:ascii="仿宋" w:eastAsia="仿宋" w:hAnsi="仿宋" w:cs="仿宋" w:hint="eastAsia"/>
        </w:rPr>
        <w:t>在居家消费市场，</w:t>
      </w:r>
      <w:proofErr w:type="spellStart"/>
      <w:r>
        <w:rPr>
          <w:rFonts w:ascii="仿宋" w:eastAsia="仿宋" w:hAnsi="仿宋" w:cs="仿宋" w:hint="eastAsia"/>
        </w:rPr>
        <w:t>AquaGarden</w:t>
      </w:r>
      <w:proofErr w:type="spellEnd"/>
      <w:r>
        <w:rPr>
          <w:rFonts w:ascii="仿宋" w:eastAsia="仿宋" w:hAnsi="仿宋" w:cs="仿宋" w:hint="eastAsia"/>
        </w:rPr>
        <w:t xml:space="preserve"> 可以作为智能鱼缸和智能盆栽的融合产品。它不仅提供观赏价值，还能实际减少用户换水、浇水和投喂的负担。对于生活节奏快的用户，远程告警和自动控制具有明显实用价值。</w:t>
      </w:r>
    </w:p>
    <w:p w14:paraId="47CC7515"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在教育科普场景，</w:t>
      </w:r>
      <w:proofErr w:type="spellStart"/>
      <w:r>
        <w:rPr>
          <w:rFonts w:ascii="仿宋" w:eastAsia="仿宋" w:hAnsi="仿宋" w:cs="仿宋" w:hint="eastAsia"/>
        </w:rPr>
        <w:t>AquaGarden</w:t>
      </w:r>
      <w:proofErr w:type="spellEnd"/>
      <w:r>
        <w:rPr>
          <w:rFonts w:ascii="仿宋" w:eastAsia="仿宋" w:hAnsi="仿宋" w:cs="仿宋" w:hint="eastAsia"/>
        </w:rPr>
        <w:t xml:space="preserve"> 可以作为综合实验平台。学生可以观察水质变化、鱼类行为、植物生长和传感器数据之间的关系，也可以学习 Linux 边缘开发、NPU 模型部署、机械臂控制、视觉识别和大模型应用。</w:t>
      </w:r>
    </w:p>
    <w:p w14:paraId="09B48AF6"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在商业展示场景，</w:t>
      </w:r>
      <w:proofErr w:type="spellStart"/>
      <w:r>
        <w:rPr>
          <w:rFonts w:ascii="仿宋" w:eastAsia="仿宋" w:hAnsi="仿宋" w:cs="仿宋" w:hint="eastAsia"/>
        </w:rPr>
        <w:t>AquaGarden</w:t>
      </w:r>
      <w:proofErr w:type="spellEnd"/>
      <w:r>
        <w:rPr>
          <w:rFonts w:ascii="仿宋" w:eastAsia="仿宋" w:hAnsi="仿宋" w:cs="仿宋" w:hint="eastAsia"/>
        </w:rPr>
        <w:t xml:space="preserve"> 具备较强互动性。机械臂动作、实时数据大屏、自然语言问答和水陆生态景观能够形成完整展示效果。通过 QSM368ZP-WF 的本地多媒体处理和边缘推理能力，展厅方可以在现场稳定演示视觉识别和自动执行流程。</w:t>
      </w:r>
    </w:p>
    <w:p w14:paraId="6E43BB28" w14:textId="77777777" w:rsidR="00357AC0" w:rsidRDefault="00000000">
      <w:pPr>
        <w:spacing w:before="340" w:after="330" w:line="360" w:lineRule="auto"/>
        <w:jc w:val="left"/>
        <w:rPr>
          <w:rFonts w:ascii="仿宋" w:eastAsia="仿宋" w:hAnsi="仿宋" w:cs="仿宋" w:hint="eastAsia"/>
        </w:rPr>
      </w:pPr>
      <w:r>
        <w:rPr>
          <w:rFonts w:ascii="仿宋" w:eastAsia="仿宋" w:hAnsi="仿宋" w:cs="仿宋" w:hint="eastAsia"/>
        </w:rPr>
        <w:t>在智慧农业和社区生态方向，</w:t>
      </w:r>
      <w:proofErr w:type="spellStart"/>
      <w:r>
        <w:rPr>
          <w:rFonts w:ascii="仿宋" w:eastAsia="仿宋" w:hAnsi="仿宋" w:cs="仿宋" w:hint="eastAsia"/>
        </w:rPr>
        <w:t>AquaGarden</w:t>
      </w:r>
      <w:proofErr w:type="spellEnd"/>
      <w:r>
        <w:rPr>
          <w:rFonts w:ascii="仿宋" w:eastAsia="仿宋" w:hAnsi="仿宋" w:cs="仿宋" w:hint="eastAsia"/>
        </w:rPr>
        <w:t xml:space="preserve"> 虽然是小型居家系统，但技术逻辑可以扩展到更大规模的鱼菜共生或环境监测场景。多设备接入云端后，可以形成分布式生态监测与边缘分析节点。</w:t>
      </w:r>
    </w:p>
    <w:p w14:paraId="376FEBC9" w14:textId="77777777" w:rsidR="00357AC0" w:rsidRDefault="00357AC0">
      <w:pPr>
        <w:widowControl/>
        <w:spacing w:line="300" w:lineRule="auto"/>
        <w:jc w:val="left"/>
        <w:rPr>
          <w:rFonts w:ascii="Times New Roman" w:hAnsi="Times New Roman" w:cs="Times New Roman"/>
          <w:color w:val="333333"/>
        </w:rPr>
        <w:sectPr w:rsidR="00357AC0">
          <w:headerReference w:type="default" r:id="rId34"/>
          <w:footerReference w:type="default" r:id="rId35"/>
          <w:endnotePr>
            <w:numFmt w:val="decimal"/>
          </w:endnotePr>
          <w:pgSz w:w="11906" w:h="16838"/>
          <w:pgMar w:top="2211" w:right="1418" w:bottom="2155" w:left="1418" w:header="851" w:footer="992" w:gutter="284"/>
          <w:cols w:space="425"/>
          <w:docGrid w:type="lines" w:linePitch="312"/>
        </w:sectPr>
      </w:pPr>
    </w:p>
    <w:p w14:paraId="379204E4" w14:textId="7DF8918E" w:rsidR="00357AC0" w:rsidRPr="00CF1B2A" w:rsidRDefault="00000000" w:rsidP="00CF1B2A">
      <w:pPr>
        <w:pStyle w:val="1"/>
        <w:spacing w:before="0" w:afterLines="50" w:after="156"/>
        <w:jc w:val="center"/>
      </w:pPr>
      <w:bookmarkStart w:id="33" w:name="_Toc232098451"/>
      <w:r>
        <w:rPr>
          <w:rFonts w:hint="eastAsia"/>
        </w:rPr>
        <w:lastRenderedPageBreak/>
        <w:t>参考</w:t>
      </w:r>
      <w:r>
        <w:t>文献</w:t>
      </w:r>
      <w:bookmarkEnd w:id="33"/>
    </w:p>
    <w:p w14:paraId="609727DA" w14:textId="0541A081"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[1] 2026 </w:t>
      </w:r>
      <w:r>
        <w:rPr>
          <w:rFonts w:ascii="Times New Roman" w:hAnsi="Times New Roman" w:cs="Times New Roman"/>
          <w:sz w:val="21"/>
          <w:szCs w:val="21"/>
        </w:rPr>
        <w:t>年全国大学生物联网设计竞赛移远通信赛道说明文档。</w:t>
      </w:r>
    </w:p>
    <w:p w14:paraId="45FBC1DA" w14:textId="41B7311B"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sz w:val="21"/>
          <w:szCs w:val="21"/>
        </w:rPr>
        <w:t>移远通信</w:t>
      </w:r>
      <w:r>
        <w:rPr>
          <w:rFonts w:ascii="Times New Roman" w:hAnsi="Times New Roman" w:cs="Times New Roman"/>
          <w:sz w:val="21"/>
          <w:szCs w:val="21"/>
        </w:rPr>
        <w:t xml:space="preserve">. QSM368ZP-WF </w:t>
      </w:r>
      <w:r>
        <w:rPr>
          <w:rFonts w:ascii="Times New Roman" w:hAnsi="Times New Roman" w:cs="Times New Roman"/>
          <w:sz w:val="21"/>
          <w:szCs w:val="21"/>
        </w:rPr>
        <w:t>开发套件资料、用户指导、硬件指导、软件指导与</w:t>
      </w:r>
      <w:r>
        <w:rPr>
          <w:rFonts w:ascii="Times New Roman" w:hAnsi="Times New Roman" w:cs="Times New Roman"/>
          <w:sz w:val="21"/>
          <w:szCs w:val="21"/>
        </w:rPr>
        <w:t xml:space="preserve"> SDK </w:t>
      </w:r>
      <w:r>
        <w:rPr>
          <w:rFonts w:ascii="Times New Roman" w:hAnsi="Times New Roman" w:cs="Times New Roman"/>
          <w:sz w:val="21"/>
          <w:szCs w:val="21"/>
        </w:rPr>
        <w:t>资料。</w:t>
      </w:r>
    </w:p>
    <w:p w14:paraId="0C577B1E" w14:textId="2BE3B426"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[3] AYON M F I, NAHAR S, RAHMAN A, et al. An IoT-Enabled Smart Aquarium System for Real-Time Water Quality Monitoring and Automated Feeding[J/OL]. </w:t>
      </w:r>
      <w:proofErr w:type="spellStart"/>
      <w:r>
        <w:rPr>
          <w:rFonts w:ascii="Times New Roman" w:hAnsi="Times New Roman" w:cs="Times New Roman"/>
          <w:sz w:val="21"/>
          <w:szCs w:val="21"/>
        </w:rPr>
        <w:t>arXiv</w:t>
      </w:r>
      <w:proofErr w:type="spellEnd"/>
      <w:r>
        <w:rPr>
          <w:rFonts w:ascii="Times New Roman" w:hAnsi="Times New Roman" w:cs="Times New Roman"/>
          <w:sz w:val="21"/>
          <w:szCs w:val="21"/>
        </w:rPr>
        <w:t>, 2026.</w:t>
      </w:r>
    </w:p>
    <w:p w14:paraId="08423D31" w14:textId="5982D964"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[4] HSIAO S J, SUNG W T. Building a Fish-Vegetable Coexistence System Based on a Wireless Sensor Network[J]. IEEE Access, 2020, 8: 192131-192146.</w:t>
      </w:r>
    </w:p>
    <w:p w14:paraId="4F12703A" w14:textId="0BDAA507" w:rsidR="00357AC0" w:rsidRPr="00CF1B2A"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[5] AGRAWAL A, MAGANTI P, MAITI R </w:t>
      </w:r>
      <w:proofErr w:type="spellStart"/>
      <w:r>
        <w:rPr>
          <w:rFonts w:ascii="Times New Roman" w:hAnsi="Times New Roman" w:cs="Times New Roman"/>
          <w:sz w:val="21"/>
          <w:szCs w:val="21"/>
        </w:rPr>
        <w:t>R</w:t>
      </w:r>
      <w:proofErr w:type="spellEnd"/>
      <w:r>
        <w:rPr>
          <w:rFonts w:ascii="Times New Roman" w:hAnsi="Times New Roman" w:cs="Times New Roman"/>
          <w:sz w:val="21"/>
          <w:szCs w:val="21"/>
        </w:rPr>
        <w:t>. Cyber Physical Aquaponic System (</w:t>
      </w:r>
      <w:proofErr w:type="spellStart"/>
      <w:r>
        <w:rPr>
          <w:rFonts w:ascii="Times New Roman" w:hAnsi="Times New Roman" w:cs="Times New Roman"/>
          <w:sz w:val="21"/>
          <w:szCs w:val="21"/>
        </w:rPr>
        <w:t>CyPhA</w:t>
      </w:r>
      <w:proofErr w:type="spellEnd"/>
      <w:r>
        <w:rPr>
          <w:rFonts w:ascii="Times New Roman" w:hAnsi="Times New Roman" w:cs="Times New Roman"/>
          <w:sz w:val="21"/>
          <w:szCs w:val="21"/>
        </w:rPr>
        <w:t xml:space="preserve">): a CPS Testbed[J/OL]. </w:t>
      </w:r>
      <w:proofErr w:type="spellStart"/>
      <w:r>
        <w:rPr>
          <w:rFonts w:ascii="Times New Roman" w:hAnsi="Times New Roman" w:cs="Times New Roman"/>
          <w:sz w:val="21"/>
          <w:szCs w:val="21"/>
        </w:rPr>
        <w:t>arXiv</w:t>
      </w:r>
      <w:proofErr w:type="spellEnd"/>
      <w:r>
        <w:rPr>
          <w:rFonts w:ascii="Times New Roman" w:hAnsi="Times New Roman" w:cs="Times New Roman"/>
          <w:sz w:val="21"/>
          <w:szCs w:val="21"/>
        </w:rPr>
        <w:t>, 2023.</w:t>
      </w:r>
    </w:p>
    <w:p w14:paraId="6613550A" w14:textId="5DF9ACE5"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[6] ZAMNURI M A H B, QIU S, RIZALMY M A </w:t>
      </w:r>
      <w:proofErr w:type="spellStart"/>
      <w:r>
        <w:rPr>
          <w:rFonts w:ascii="Times New Roman" w:hAnsi="Times New Roman" w:cs="Times New Roman"/>
          <w:sz w:val="21"/>
          <w:szCs w:val="21"/>
        </w:rPr>
        <w:t>A</w:t>
      </w:r>
      <w:proofErr w:type="spellEnd"/>
      <w:r>
        <w:rPr>
          <w:rFonts w:ascii="Times New Roman" w:hAnsi="Times New Roman" w:cs="Times New Roman"/>
          <w:sz w:val="21"/>
          <w:szCs w:val="21"/>
        </w:rPr>
        <w:t xml:space="preserve"> B, et al. Integration of IoT in Small-Scale Aquaponics to Enhance Efficiency and Profitability: A Systematic Review[J]. Animals, 2024, 14(17): 2555.</w:t>
      </w:r>
    </w:p>
    <w:p w14:paraId="69C71F9B" w14:textId="4E6AC59A" w:rsidR="00357AC0" w:rsidRPr="00CF1B2A"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[7] JOCHER G, CHAURASIA A, QIU J. </w:t>
      </w:r>
      <w:proofErr w:type="spellStart"/>
      <w:r>
        <w:rPr>
          <w:rFonts w:ascii="Times New Roman" w:hAnsi="Times New Roman" w:cs="Times New Roman"/>
          <w:sz w:val="21"/>
          <w:szCs w:val="21"/>
        </w:rPr>
        <w:t>Ultralytics</w:t>
      </w:r>
      <w:proofErr w:type="spellEnd"/>
      <w:r>
        <w:rPr>
          <w:rFonts w:ascii="Times New Roman" w:hAnsi="Times New Roman" w:cs="Times New Roman"/>
          <w:sz w:val="21"/>
          <w:szCs w:val="21"/>
        </w:rPr>
        <w:t xml:space="preserve"> YOLOv8[EB/OL]. 2023.</w:t>
      </w:r>
    </w:p>
    <w:p w14:paraId="04B60395" w14:textId="712B7ACF"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[8] MACENSKI S, FOOTE T, GERKEY B, et al. Robot Operating System 2: Design, architecture, and uses in the wild[J]. Science Robotics, 2022, 7(66): eabm6074.</w:t>
      </w:r>
    </w:p>
    <w:p w14:paraId="77FBC984" w14:textId="2C135D8C" w:rsidR="00357AC0" w:rsidRPr="00CF1B2A"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[9] </w:t>
      </w:r>
      <w:r>
        <w:rPr>
          <w:rFonts w:ascii="Times New Roman" w:hAnsi="Times New Roman" w:cs="Times New Roman"/>
          <w:sz w:val="21"/>
          <w:szCs w:val="21"/>
        </w:rPr>
        <w:t>农业农村部办公厅</w:t>
      </w:r>
      <w:r>
        <w:rPr>
          <w:rFonts w:ascii="Times New Roman" w:hAnsi="Times New Roman" w:cs="Times New Roman"/>
          <w:sz w:val="21"/>
          <w:szCs w:val="21"/>
        </w:rPr>
        <w:t xml:space="preserve">. </w:t>
      </w:r>
      <w:r>
        <w:rPr>
          <w:rFonts w:ascii="Times New Roman" w:hAnsi="Times New Roman" w:cs="Times New Roman"/>
          <w:sz w:val="21"/>
          <w:szCs w:val="21"/>
        </w:rPr>
        <w:t>关于推介发布</w:t>
      </w:r>
      <w:r>
        <w:rPr>
          <w:rFonts w:ascii="Times New Roman" w:hAnsi="Times New Roman" w:cs="Times New Roman"/>
          <w:sz w:val="21"/>
          <w:szCs w:val="21"/>
        </w:rPr>
        <w:t xml:space="preserve"> 2024 </w:t>
      </w:r>
      <w:r>
        <w:rPr>
          <w:rFonts w:ascii="Times New Roman" w:hAnsi="Times New Roman" w:cs="Times New Roman"/>
          <w:sz w:val="21"/>
          <w:szCs w:val="21"/>
        </w:rPr>
        <w:t>年农业主导品种主推技术的通知</w:t>
      </w:r>
      <w:r>
        <w:rPr>
          <w:rFonts w:ascii="Times New Roman" w:hAnsi="Times New Roman" w:cs="Times New Roman"/>
          <w:sz w:val="21"/>
          <w:szCs w:val="21"/>
        </w:rPr>
        <w:t>[EB/OL]. 2024.</w:t>
      </w:r>
    </w:p>
    <w:p w14:paraId="116EBB7A" w14:textId="77777777" w:rsidR="00357AC0" w:rsidRDefault="00000000" w:rsidP="00CF1B2A">
      <w:pPr>
        <w:spacing w:afterLines="50" w:after="156"/>
        <w:jc w:val="left"/>
        <w:rPr>
          <w:rFonts w:ascii="Times New Roman" w:hAnsi="Times New Roman" w:cs="Times New Roman"/>
          <w:sz w:val="21"/>
          <w:szCs w:val="21"/>
        </w:rPr>
      </w:pPr>
      <w:r>
        <w:rPr>
          <w:rFonts w:ascii="Times New Roman" w:hAnsi="Times New Roman" w:cs="Times New Roman"/>
          <w:sz w:val="21"/>
          <w:szCs w:val="21"/>
        </w:rPr>
        <w:t xml:space="preserve">[10] </w:t>
      </w:r>
      <w:r>
        <w:rPr>
          <w:rFonts w:ascii="Times New Roman" w:hAnsi="Times New Roman" w:cs="Times New Roman"/>
          <w:sz w:val="21"/>
          <w:szCs w:val="21"/>
        </w:rPr>
        <w:t>光鉴科技</w:t>
      </w:r>
      <w:r>
        <w:rPr>
          <w:rFonts w:ascii="Times New Roman" w:hAnsi="Times New Roman" w:cs="Times New Roman"/>
          <w:sz w:val="21"/>
          <w:szCs w:val="21"/>
        </w:rPr>
        <w:t xml:space="preserve">. </w:t>
      </w:r>
      <w:proofErr w:type="spellStart"/>
      <w:r>
        <w:rPr>
          <w:rFonts w:ascii="Times New Roman" w:hAnsi="Times New Roman" w:cs="Times New Roman"/>
          <w:sz w:val="21"/>
          <w:szCs w:val="21"/>
        </w:rPr>
        <w:t>Deptrum</w:t>
      </w:r>
      <w:proofErr w:type="spellEnd"/>
      <w:r>
        <w:rPr>
          <w:rFonts w:ascii="Times New Roman" w:hAnsi="Times New Roman" w:cs="Times New Roman"/>
          <w:sz w:val="21"/>
          <w:szCs w:val="21"/>
        </w:rPr>
        <w:t xml:space="preserve"> Aurora 930 </w:t>
      </w:r>
      <w:r>
        <w:rPr>
          <w:rFonts w:ascii="Times New Roman" w:hAnsi="Times New Roman" w:cs="Times New Roman"/>
          <w:sz w:val="21"/>
          <w:szCs w:val="21"/>
        </w:rPr>
        <w:t>系列产品用户手册</w:t>
      </w:r>
      <w:r>
        <w:rPr>
          <w:rFonts w:ascii="Times New Roman" w:hAnsi="Times New Roman" w:cs="Times New Roman"/>
          <w:sz w:val="21"/>
          <w:szCs w:val="21"/>
        </w:rPr>
        <w:t xml:space="preserve">[Z]. </w:t>
      </w:r>
      <w:r>
        <w:rPr>
          <w:rFonts w:ascii="Times New Roman" w:hAnsi="Times New Roman" w:cs="Times New Roman"/>
          <w:sz w:val="21"/>
          <w:szCs w:val="21"/>
        </w:rPr>
        <w:t>上海</w:t>
      </w:r>
      <w:r>
        <w:rPr>
          <w:rFonts w:ascii="Times New Roman" w:hAnsi="Times New Roman" w:cs="Times New Roman"/>
          <w:sz w:val="21"/>
          <w:szCs w:val="21"/>
        </w:rPr>
        <w:t xml:space="preserve">: </w:t>
      </w:r>
      <w:r>
        <w:rPr>
          <w:rFonts w:ascii="Times New Roman" w:hAnsi="Times New Roman" w:cs="Times New Roman"/>
          <w:sz w:val="21"/>
          <w:szCs w:val="21"/>
        </w:rPr>
        <w:t>光鉴科技</w:t>
      </w:r>
      <w:r>
        <w:rPr>
          <w:rFonts w:ascii="Times New Roman" w:hAnsi="Times New Roman" w:cs="Times New Roman"/>
          <w:sz w:val="21"/>
          <w:szCs w:val="21"/>
        </w:rPr>
        <w:t>, 2024.</w:t>
      </w:r>
    </w:p>
    <w:p w14:paraId="601AE7CC" w14:textId="77777777" w:rsidR="00357AC0" w:rsidRDefault="00357AC0" w:rsidP="00CF1B2A">
      <w:pPr>
        <w:spacing w:afterLines="50" w:after="156"/>
        <w:jc w:val="left"/>
        <w:rPr>
          <w:rFonts w:ascii="Times New Roman" w:hAnsi="Times New Roman" w:cs="Times New Roman"/>
          <w:sz w:val="21"/>
          <w:szCs w:val="21"/>
        </w:rPr>
      </w:pPr>
    </w:p>
    <w:p w14:paraId="033B6AF5" w14:textId="77777777" w:rsidR="00357AC0" w:rsidRDefault="00357AC0">
      <w:pPr>
        <w:jc w:val="left"/>
        <w:rPr>
          <w:rFonts w:ascii="Times New Roman" w:hAnsi="Times New Roman" w:cs="Times New Roman"/>
          <w:sz w:val="21"/>
          <w:szCs w:val="21"/>
        </w:rPr>
      </w:pPr>
    </w:p>
    <w:p w14:paraId="1982F76C" w14:textId="77777777" w:rsidR="00357AC0" w:rsidRDefault="00357AC0"/>
    <w:sectPr w:rsidR="00357AC0">
      <w:headerReference w:type="default" r:id="rId36"/>
      <w:footerReference w:type="default" r:id="rId37"/>
      <w:endnotePr>
        <w:numFmt w:val="decimal"/>
      </w:endnotePr>
      <w:pgSz w:w="11906" w:h="16838"/>
      <w:pgMar w:top="2211" w:right="1418" w:bottom="2155"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42FE9" w14:textId="77777777" w:rsidR="0094664A" w:rsidRDefault="0094664A"/>
  </w:endnote>
  <w:endnote w:type="continuationSeparator" w:id="0">
    <w:p w14:paraId="288210E4" w14:textId="77777777" w:rsidR="0094664A" w:rsidRDefault="00946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4DB2" w14:textId="77777777" w:rsidR="00357AC0" w:rsidRDefault="00357AC0">
    <w:pPr>
      <w:pStyle w:val="ae"/>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5ED7" w14:textId="77777777" w:rsidR="00357AC0" w:rsidRDefault="00000000">
    <w:pPr>
      <w:pStyle w:val="ae"/>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C962" w14:textId="77777777" w:rsidR="00357AC0" w:rsidRDefault="00000000">
    <w:pPr>
      <w:pStyle w:val="ae"/>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B78D" w14:textId="77777777" w:rsidR="00357AC0" w:rsidRDefault="00000000">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2</w:t>
    </w:r>
    <w:r>
      <w:rPr>
        <w:kern w:val="0"/>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8C4A" w14:textId="77777777" w:rsidR="00357AC0" w:rsidRDefault="00000000">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4</w:t>
    </w:r>
    <w:r>
      <w:rPr>
        <w:kern w:val="0"/>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A4CE" w14:textId="77777777" w:rsidR="00357AC0" w:rsidRDefault="00000000">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5</w:t>
    </w:r>
    <w:r>
      <w:rPr>
        <w:kern w:val="0"/>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BCA" w14:textId="77777777" w:rsidR="00357AC0" w:rsidRDefault="00000000">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6</w:t>
    </w:r>
    <w:r>
      <w:rPr>
        <w:kern w:val="0"/>
        <w:szCs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D7F2" w14:textId="77777777" w:rsidR="00357AC0" w:rsidRDefault="00000000">
    <w:pPr>
      <w:pStyle w:val="ae"/>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70C8" w14:textId="77777777" w:rsidR="0094664A" w:rsidRDefault="0094664A"/>
  </w:footnote>
  <w:footnote w:type="continuationSeparator" w:id="0">
    <w:p w14:paraId="48FD5F81" w14:textId="77777777" w:rsidR="0094664A" w:rsidRDefault="009466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AF2E" w14:textId="77777777" w:rsidR="00357AC0" w:rsidRDefault="00000000">
    <w:pPr>
      <w:pStyle w:val="af0"/>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 xml:space="preserve">                                                            摘要</w:t>
    </w:r>
  </w:p>
  <w:p w14:paraId="32216688" w14:textId="77777777" w:rsidR="00357AC0" w:rsidRDefault="00357AC0">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7D55" w14:textId="77777777" w:rsidR="00357AC0" w:rsidRDefault="00000000">
    <w:pPr>
      <w:pStyle w:val="af0"/>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F970" w14:textId="77777777" w:rsidR="00357AC0" w:rsidRPr="002025B3" w:rsidRDefault="00000000" w:rsidP="002025B3">
    <w:pPr>
      <w:pStyle w:val="af0"/>
      <w:pBdr>
        <w:bottom w:val="thinThickSmallGap" w:sz="24" w:space="1" w:color="auto"/>
      </w:pBdr>
      <w:spacing w:before="120" w:after="120"/>
      <w:rPr>
        <w:rFonts w:ascii="宋体" w:hAnsi="宋体" w:hint="eastAsia"/>
        <w:b/>
        <w:bCs/>
      </w:rPr>
    </w:pPr>
    <w:r>
      <w:rPr>
        <w:rFonts w:ascii="宋体" w:eastAsia="宋体" w:hAnsi="宋体" w:hint="eastAsia"/>
      </w:rPr>
      <w:t>全国大学</w:t>
    </w:r>
    <w:r>
      <w:rPr>
        <w:rFonts w:ascii="宋体" w:eastAsia="宋体" w:hAnsi="宋体"/>
      </w:rPr>
      <w:t>生物联网设计竞赛设计文档[</w:t>
    </w:r>
    <w:proofErr w:type="spellStart"/>
    <w:r w:rsidR="002025B3" w:rsidRPr="002025B3">
      <w:rPr>
        <w:rFonts w:ascii="宋体" w:hAnsi="宋体"/>
      </w:rPr>
      <w:t>AquaGarden</w:t>
    </w:r>
    <w:proofErr w:type="spellEnd"/>
    <w:r w:rsidR="002025B3" w:rsidRPr="002025B3">
      <w:rPr>
        <w:rFonts w:ascii="宋体" w:hAnsi="宋体"/>
      </w:rPr>
      <w:t>智能水陆生态圈</w:t>
    </w:r>
    <w:r>
      <w:rPr>
        <w:rFonts w:ascii="宋体" w:eastAsia="宋体" w:hAnsi="宋体" w:hint="eastAsia"/>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5294" w14:textId="77777777" w:rsidR="00357AC0" w:rsidRPr="002C322D" w:rsidRDefault="002C322D" w:rsidP="002C322D">
    <w:pPr>
      <w:pBdr>
        <w:bottom w:val="thinThickSmallGap" w:sz="24" w:space="1" w:color="auto"/>
      </w:pBdr>
      <w:tabs>
        <w:tab w:val="center" w:pos="4153"/>
        <w:tab w:val="right" w:pos="8306"/>
      </w:tabs>
      <w:snapToGrid w:val="0"/>
      <w:spacing w:before="120" w:after="120"/>
      <w:jc w:val="center"/>
      <w:rPr>
        <w:rFonts w:ascii="宋体" w:hAnsi="宋体" w:hint="eastAsia"/>
        <w:b/>
        <w:bCs/>
        <w:sz w:val="18"/>
        <w:szCs w:val="18"/>
      </w:rPr>
    </w:pPr>
    <w:r w:rsidRPr="002C322D">
      <w:rPr>
        <w:rFonts w:ascii="宋体" w:eastAsia="宋体" w:hAnsi="宋体"/>
        <w:sz w:val="18"/>
        <w:szCs w:val="18"/>
      </w:rPr>
      <w:t>全国大学生物联网设计竞赛设计文档[</w:t>
    </w:r>
    <w:proofErr w:type="spellStart"/>
    <w:r w:rsidRPr="002C322D">
      <w:rPr>
        <w:rFonts w:ascii="宋体" w:hAnsi="宋体"/>
        <w:sz w:val="18"/>
        <w:szCs w:val="18"/>
      </w:rPr>
      <w:t>AquaGarden</w:t>
    </w:r>
    <w:proofErr w:type="spellEnd"/>
    <w:r w:rsidRPr="002C322D">
      <w:rPr>
        <w:rFonts w:ascii="宋体" w:hAnsi="宋体"/>
        <w:sz w:val="18"/>
        <w:szCs w:val="18"/>
      </w:rPr>
      <w:t>智能水陆生态圈</w:t>
    </w:r>
    <w:r w:rsidRPr="002C322D">
      <w:rPr>
        <w:rFonts w:ascii="宋体" w:eastAsia="宋体" w:hAnsi="宋体"/>
        <w:sz w:val="18"/>
        <w:szCs w:val="18"/>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8C05" w14:textId="77777777" w:rsidR="002C322D" w:rsidRPr="002C322D" w:rsidRDefault="002C322D" w:rsidP="002C322D">
    <w:pPr>
      <w:pBdr>
        <w:bottom w:val="thinThickSmallGap" w:sz="24" w:space="1" w:color="auto"/>
      </w:pBdr>
      <w:tabs>
        <w:tab w:val="center" w:pos="4153"/>
        <w:tab w:val="right" w:pos="8306"/>
      </w:tabs>
      <w:snapToGrid w:val="0"/>
      <w:spacing w:before="120" w:after="120"/>
      <w:jc w:val="center"/>
      <w:rPr>
        <w:rFonts w:ascii="宋体" w:hAnsi="宋体" w:hint="eastAsia"/>
        <w:b/>
        <w:bCs/>
        <w:sz w:val="18"/>
        <w:szCs w:val="18"/>
      </w:rPr>
    </w:pPr>
    <w:r w:rsidRPr="002C322D">
      <w:rPr>
        <w:rFonts w:ascii="宋体" w:eastAsia="宋体" w:hAnsi="宋体"/>
        <w:sz w:val="18"/>
        <w:szCs w:val="18"/>
      </w:rPr>
      <w:t>全国大学生物联网设计竞赛设计文档[</w:t>
    </w:r>
    <w:proofErr w:type="spellStart"/>
    <w:r w:rsidRPr="002C322D">
      <w:rPr>
        <w:rFonts w:ascii="宋体" w:hAnsi="宋体"/>
        <w:sz w:val="18"/>
        <w:szCs w:val="18"/>
      </w:rPr>
      <w:t>AquaGarden</w:t>
    </w:r>
    <w:proofErr w:type="spellEnd"/>
    <w:r w:rsidRPr="002C322D">
      <w:rPr>
        <w:rFonts w:ascii="宋体" w:hAnsi="宋体"/>
        <w:sz w:val="18"/>
        <w:szCs w:val="18"/>
      </w:rPr>
      <w:t>智能水陆生态圈</w:t>
    </w:r>
    <w:r w:rsidRPr="002C322D">
      <w:rPr>
        <w:rFonts w:ascii="宋体" w:eastAsia="宋体" w:hAnsi="宋体"/>
        <w:sz w:val="18"/>
        <w:szCs w:val="18"/>
      </w:rPr>
      <w:t>]</w:t>
    </w:r>
  </w:p>
  <w:p w14:paraId="351B3405" w14:textId="77777777" w:rsidR="00357AC0" w:rsidRPr="002C322D" w:rsidRDefault="00357AC0" w:rsidP="002C322D">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5221" w14:textId="77777777" w:rsidR="00357AC0" w:rsidRPr="002C322D" w:rsidRDefault="002C322D" w:rsidP="002C322D">
    <w:pPr>
      <w:pBdr>
        <w:bottom w:val="thinThickSmallGap" w:sz="24" w:space="1" w:color="auto"/>
      </w:pBdr>
      <w:tabs>
        <w:tab w:val="center" w:pos="4153"/>
        <w:tab w:val="right" w:pos="8306"/>
      </w:tabs>
      <w:snapToGrid w:val="0"/>
      <w:spacing w:before="120" w:after="120"/>
      <w:jc w:val="center"/>
      <w:rPr>
        <w:rFonts w:ascii="宋体" w:hAnsi="宋体" w:hint="eastAsia"/>
        <w:b/>
        <w:bCs/>
        <w:sz w:val="18"/>
        <w:szCs w:val="18"/>
      </w:rPr>
    </w:pPr>
    <w:r w:rsidRPr="002C322D">
      <w:rPr>
        <w:rFonts w:ascii="宋体" w:eastAsia="宋体" w:hAnsi="宋体"/>
        <w:sz w:val="18"/>
        <w:szCs w:val="18"/>
      </w:rPr>
      <w:t>全国大学生物联网设计竞赛设计文档[</w:t>
    </w:r>
    <w:proofErr w:type="spellStart"/>
    <w:r w:rsidRPr="002C322D">
      <w:rPr>
        <w:rFonts w:ascii="宋体" w:hAnsi="宋体"/>
        <w:sz w:val="18"/>
        <w:szCs w:val="18"/>
      </w:rPr>
      <w:t>AquaGarden</w:t>
    </w:r>
    <w:proofErr w:type="spellEnd"/>
    <w:r w:rsidRPr="002C322D">
      <w:rPr>
        <w:rFonts w:ascii="宋体" w:hAnsi="宋体"/>
        <w:sz w:val="18"/>
        <w:szCs w:val="18"/>
      </w:rPr>
      <w:t>智能水陆生态圈</w:t>
    </w:r>
    <w:r w:rsidRPr="002C322D">
      <w:rPr>
        <w:rFonts w:ascii="宋体" w:eastAsia="宋体" w:hAnsi="宋体"/>
        <w:sz w:val="18"/>
        <w:szCs w:val="18"/>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9855" w14:textId="77777777" w:rsidR="00357AC0" w:rsidRDefault="00000000">
    <w:pPr>
      <w:pStyle w:val="af0"/>
      <w:pBdr>
        <w:bottom w:val="thinThickSmallGap" w:sz="24" w:space="1" w:color="auto"/>
      </w:pBdr>
      <w:spacing w:before="120" w:after="120"/>
      <w:rPr>
        <w:rFonts w:ascii="宋体" w:eastAsia="宋体" w:hAnsi="宋体" w:hint="eastAsia"/>
      </w:rPr>
    </w:pPr>
    <w:r>
      <w:rPr>
        <w:rFonts w:ascii="宋体" w:eastAsia="宋体" w:hAnsi="宋体" w:hint="eastAsia"/>
      </w:rPr>
      <w:t>全国大学</w:t>
    </w:r>
    <w:r>
      <w:rPr>
        <w:rFonts w:ascii="宋体" w:eastAsia="宋体" w:hAnsi="宋体"/>
      </w:rPr>
      <w:t>生物联网设计竞赛设计文档</w:t>
    </w:r>
    <w:r>
      <w:rPr>
        <w:rFonts w:ascii="宋体" w:eastAsia="宋体" w:hAnsi="宋体" w:hint="eastAsia"/>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decimal"/>
      <w:pStyle w:val="references"/>
      <w:lvlText w:val="[%1]"/>
      <w:lvlJc w:val="left"/>
      <w:pPr>
        <w:tabs>
          <w:tab w:val="left" w:pos="360"/>
        </w:tabs>
        <w:ind w:left="360" w:hanging="360"/>
      </w:pPr>
      <w:rPr>
        <w:rFonts w:cs="Times New Roman"/>
      </w:rPr>
    </w:lvl>
  </w:abstractNum>
  <w:abstractNum w:abstractNumId="1" w15:restartNumberingAfterBreak="0">
    <w:nsid w:val="50842767"/>
    <w:multiLevelType w:val="multilevel"/>
    <w:tmpl w:val="50842767"/>
    <w:lvl w:ilvl="0">
      <w:start w:val="1"/>
      <w:numFmt w:val="chineseCountingThousand"/>
      <w:lvlText w:val="第%1章"/>
      <w:lvlJc w:val="left"/>
      <w:pPr>
        <w:ind w:left="0" w:firstLine="0"/>
      </w:pPr>
      <w:rPr>
        <w:rFonts w:hint="eastAsia"/>
      </w:rPr>
    </w:lvl>
    <w:lvl w:ilvl="1">
      <w:start w:val="1"/>
      <w:numFmt w:val="decimal"/>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num w:numId="1" w16cid:durableId="1551116338">
    <w:abstractNumId w:val="0"/>
    <w:lvlOverride w:ilvl="0">
      <w:startOverride w:val="1"/>
    </w:lvlOverride>
  </w:num>
  <w:num w:numId="2" w16cid:durableId="920331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1125"/>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6417"/>
    <w:rsid w:val="001F70DD"/>
    <w:rsid w:val="0020156F"/>
    <w:rsid w:val="0020189F"/>
    <w:rsid w:val="002025B3"/>
    <w:rsid w:val="00202DBB"/>
    <w:rsid w:val="00203A75"/>
    <w:rsid w:val="00203B52"/>
    <w:rsid w:val="00203E9A"/>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22D"/>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57AC0"/>
    <w:rsid w:val="00360304"/>
    <w:rsid w:val="003614A4"/>
    <w:rsid w:val="00361D2F"/>
    <w:rsid w:val="00362A07"/>
    <w:rsid w:val="003647A5"/>
    <w:rsid w:val="0036507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767"/>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5A5D"/>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0FA"/>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E7830"/>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663AC"/>
    <w:rsid w:val="00670983"/>
    <w:rsid w:val="00670FBA"/>
    <w:rsid w:val="00673788"/>
    <w:rsid w:val="006748DD"/>
    <w:rsid w:val="00675D0A"/>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06F6"/>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6046"/>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4DCA"/>
    <w:rsid w:val="0090571D"/>
    <w:rsid w:val="00906ADB"/>
    <w:rsid w:val="00907B8F"/>
    <w:rsid w:val="00912DBB"/>
    <w:rsid w:val="00912E57"/>
    <w:rsid w:val="00913EB4"/>
    <w:rsid w:val="0091509C"/>
    <w:rsid w:val="00915144"/>
    <w:rsid w:val="009152BE"/>
    <w:rsid w:val="00915DD4"/>
    <w:rsid w:val="00917431"/>
    <w:rsid w:val="00923721"/>
    <w:rsid w:val="00925B4D"/>
    <w:rsid w:val="00931B22"/>
    <w:rsid w:val="0093709A"/>
    <w:rsid w:val="00942693"/>
    <w:rsid w:val="009438A5"/>
    <w:rsid w:val="00944AF7"/>
    <w:rsid w:val="0094664A"/>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B2A"/>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 w:val="07A019A5"/>
    <w:rsid w:val="07A80859"/>
    <w:rsid w:val="10AC760C"/>
    <w:rsid w:val="18952734"/>
    <w:rsid w:val="18A14941"/>
    <w:rsid w:val="21EA1D42"/>
    <w:rsid w:val="26E50D2A"/>
    <w:rsid w:val="3E0C4136"/>
    <w:rsid w:val="49830203"/>
    <w:rsid w:val="4AC825B7"/>
    <w:rsid w:val="502A587C"/>
    <w:rsid w:val="57E00F16"/>
    <w:rsid w:val="68AC37F1"/>
    <w:rsid w:val="7B0E6D3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30CB7"/>
  <w15:docId w15:val="{FB1AE45E-6B00-4243-A4DF-9C4FC3F7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qFormat="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iPriority w:val="9"/>
    <w:unhideWhenUsed/>
    <w:qFormat/>
    <w:pPr>
      <w:keepNext/>
      <w:keepLines/>
      <w:spacing w:before="260" w:after="260"/>
      <w:outlineLvl w:val="1"/>
    </w:pPr>
    <w:rPr>
      <w:rFonts w:ascii="黑体" w:eastAsia="黑体" w:hAnsi="黑体" w:cstheme="majorBidi"/>
      <w:b/>
      <w:bCs/>
      <w:szCs w:val="28"/>
    </w:rPr>
  </w:style>
  <w:style w:type="paragraph" w:styleId="3">
    <w:name w:val="heading 3"/>
    <w:basedOn w:val="a"/>
    <w:next w:val="a"/>
    <w:link w:val="30"/>
    <w:uiPriority w:val="9"/>
    <w:unhideWhenUsed/>
    <w:qFormat/>
    <w:pPr>
      <w:keepNext/>
      <w:keepLines/>
      <w:spacing w:before="260" w:after="260"/>
      <w:outlineLvl w:val="2"/>
    </w:pPr>
    <w:rPr>
      <w:rFonts w:ascii="Times New Roman" w:eastAsia="黑体" w:hAnsi="Times New Roman"/>
      <w:b/>
      <w:bCs/>
      <w:szCs w:val="24"/>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60" w:after="60" w:line="300" w:lineRule="auto"/>
      <w:ind w:firstLine="420"/>
    </w:pPr>
    <w:rPr>
      <w:rFonts w:ascii="Times New Roman" w:eastAsia="宋体" w:hAnsi="Times New Roman" w:cs="Times New Roman"/>
      <w:snapToGrid w:val="0"/>
      <w:kern w:val="0"/>
      <w:sz w:val="28"/>
      <w:szCs w:val="21"/>
    </w:rPr>
  </w:style>
  <w:style w:type="paragraph" w:styleId="a4">
    <w:name w:val="annotation text"/>
    <w:basedOn w:val="a"/>
    <w:link w:val="a5"/>
    <w:uiPriority w:val="99"/>
    <w:unhideWhenUsed/>
    <w:pPr>
      <w:jc w:val="left"/>
    </w:pPr>
  </w:style>
  <w:style w:type="paragraph" w:styleId="a6">
    <w:name w:val="Body Text"/>
    <w:basedOn w:val="a"/>
    <w:link w:val="a7"/>
    <w:qFormat/>
    <w:pPr>
      <w:jc w:val="center"/>
    </w:pPr>
    <w:rPr>
      <w:rFonts w:ascii="Times New Roman" w:eastAsia="宋体" w:hAnsi="Times New Roman" w:cs="Times New Roman"/>
      <w:b/>
      <w:sz w:val="28"/>
      <w:szCs w:val="20"/>
    </w:rPr>
  </w:style>
  <w:style w:type="paragraph" w:styleId="TOC3">
    <w:name w:val="toc 3"/>
    <w:basedOn w:val="a"/>
    <w:next w:val="a"/>
    <w:autoRedefine/>
    <w:uiPriority w:val="39"/>
    <w:unhideWhenUsed/>
    <w:qFormat/>
    <w:pPr>
      <w:ind w:leftChars="400" w:left="840"/>
    </w:pPr>
  </w:style>
  <w:style w:type="paragraph" w:styleId="a8">
    <w:name w:val="Date"/>
    <w:basedOn w:val="a"/>
    <w:next w:val="a"/>
    <w:link w:val="a9"/>
    <w:uiPriority w:val="99"/>
    <w:semiHidden/>
    <w:unhideWhenUsed/>
    <w:pPr>
      <w:ind w:leftChars="2500" w:left="100"/>
    </w:pPr>
  </w:style>
  <w:style w:type="paragraph" w:styleId="21">
    <w:name w:val="Body Text Indent 2"/>
    <w:basedOn w:val="a"/>
    <w:link w:val="22"/>
    <w:uiPriority w:val="99"/>
    <w:semiHidden/>
    <w:unhideWhenUsed/>
    <w:qFormat/>
    <w:pPr>
      <w:spacing w:after="120" w:line="480" w:lineRule="auto"/>
      <w:ind w:leftChars="200" w:left="420"/>
    </w:pPr>
  </w:style>
  <w:style w:type="paragraph" w:styleId="aa">
    <w:name w:val="endnote text"/>
    <w:basedOn w:val="a"/>
    <w:link w:val="ab"/>
    <w:uiPriority w:val="99"/>
    <w:unhideWhenUsed/>
    <w:qFormat/>
    <w:pPr>
      <w:snapToGrid w:val="0"/>
      <w:jc w:val="left"/>
    </w:pPr>
  </w:style>
  <w:style w:type="paragraph" w:styleId="ac">
    <w:name w:val="Balloon Text"/>
    <w:basedOn w:val="a"/>
    <w:link w:val="ad"/>
    <w:uiPriority w:val="99"/>
    <w:semiHidden/>
    <w:unhideWhenUsed/>
    <w:qFormat/>
    <w:rPr>
      <w:sz w:val="16"/>
      <w:szCs w:val="16"/>
    </w:rPr>
  </w:style>
  <w:style w:type="paragraph" w:styleId="ae">
    <w:name w:val="footer"/>
    <w:basedOn w:val="a"/>
    <w:link w:val="af"/>
    <w:uiPriority w:val="99"/>
    <w:unhideWhenUsed/>
    <w:qFormat/>
    <w:pPr>
      <w:tabs>
        <w:tab w:val="center" w:pos="4153"/>
        <w:tab w:val="right" w:pos="8306"/>
      </w:tabs>
      <w:snapToGrid w:val="0"/>
      <w:jc w:val="left"/>
    </w:pPr>
    <w:rPr>
      <w:sz w:val="18"/>
      <w:szCs w:val="18"/>
    </w:rPr>
  </w:style>
  <w:style w:type="paragraph" w:styleId="af0">
    <w:name w:val="header"/>
    <w:basedOn w:val="a"/>
    <w:link w:val="af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f2">
    <w:name w:val="Subtitle"/>
    <w:basedOn w:val="a"/>
    <w:next w:val="a"/>
    <w:link w:val="af3"/>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af4">
    <w:name w:val="footnote text"/>
    <w:basedOn w:val="a"/>
    <w:link w:val="af5"/>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ind w:leftChars="200" w:left="420"/>
    </w:pPr>
  </w:style>
  <w:style w:type="paragraph" w:styleId="af6">
    <w:name w:val="Normal (Web)"/>
    <w:basedOn w:val="a"/>
    <w:uiPriority w:val="99"/>
    <w:unhideWhenUsed/>
    <w:qFormat/>
    <w:pPr>
      <w:widowControl/>
      <w:spacing w:before="100" w:beforeAutospacing="1" w:after="100" w:afterAutospacing="1"/>
      <w:jc w:val="left"/>
    </w:pPr>
    <w:rPr>
      <w:rFonts w:ascii="宋体" w:eastAsia="宋体" w:hAnsi="宋体" w:cs="宋体"/>
      <w:kern w:val="0"/>
      <w:szCs w:val="24"/>
    </w:rPr>
  </w:style>
  <w:style w:type="paragraph" w:styleId="af7">
    <w:name w:val="Title"/>
    <w:basedOn w:val="a"/>
    <w:next w:val="a"/>
    <w:link w:val="af8"/>
    <w:qFormat/>
    <w:pPr>
      <w:spacing w:before="240" w:after="60"/>
      <w:jc w:val="center"/>
      <w:outlineLvl w:val="0"/>
    </w:pPr>
    <w:rPr>
      <w:rFonts w:asciiTheme="majorHAnsi" w:eastAsia="宋体" w:hAnsiTheme="majorHAnsi" w:cstheme="majorBidi"/>
      <w:b/>
      <w:bCs/>
      <w:sz w:val="32"/>
      <w:szCs w:val="32"/>
    </w:rPr>
  </w:style>
  <w:style w:type="paragraph" w:styleId="af9">
    <w:name w:val="annotation subject"/>
    <w:basedOn w:val="a4"/>
    <w:next w:val="a4"/>
    <w:link w:val="afa"/>
    <w:uiPriority w:val="99"/>
    <w:semiHidden/>
    <w:unhideWhenUsed/>
    <w:qFormat/>
    <w:rPr>
      <w:b/>
      <w:bCs/>
    </w:rPr>
  </w:style>
  <w:style w:type="table" w:styleId="af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endnote reference"/>
    <w:basedOn w:val="a0"/>
    <w:uiPriority w:val="99"/>
    <w:unhideWhenUsed/>
    <w:qFormat/>
    <w:rPr>
      <w:vertAlign w:val="superscript"/>
    </w:rPr>
  </w:style>
  <w:style w:type="character" w:styleId="afd">
    <w:name w:val="FollowedHyperlink"/>
    <w:basedOn w:val="a0"/>
    <w:uiPriority w:val="99"/>
    <w:semiHidden/>
    <w:unhideWhenUsed/>
    <w:qFormat/>
    <w:rPr>
      <w:color w:val="954F72" w:themeColor="followedHyperlink"/>
      <w:u w:val="single"/>
    </w:rPr>
  </w:style>
  <w:style w:type="character" w:styleId="afe">
    <w:name w:val="Hyperlink"/>
    <w:basedOn w:val="a0"/>
    <w:uiPriority w:val="99"/>
    <w:unhideWhenUsed/>
    <w:qFormat/>
    <w:rPr>
      <w:color w:val="0563C1" w:themeColor="hyperlink"/>
      <w:u w:val="single"/>
    </w:rPr>
  </w:style>
  <w:style w:type="character" w:styleId="aff">
    <w:name w:val="annotation reference"/>
    <w:basedOn w:val="a0"/>
    <w:uiPriority w:val="99"/>
    <w:semiHidden/>
    <w:unhideWhenUsed/>
    <w:qFormat/>
    <w:rPr>
      <w:sz w:val="21"/>
      <w:szCs w:val="21"/>
    </w:rPr>
  </w:style>
  <w:style w:type="character" w:styleId="aff0">
    <w:name w:val="footnote reference"/>
    <w:basedOn w:val="a0"/>
    <w:uiPriority w:val="99"/>
    <w:semiHidden/>
    <w:unhideWhenUsed/>
    <w:qFormat/>
    <w:rPr>
      <w:vertAlign w:val="superscript"/>
    </w:rPr>
  </w:style>
  <w:style w:type="character" w:customStyle="1" w:styleId="af8">
    <w:name w:val="标题 字符"/>
    <w:basedOn w:val="a0"/>
    <w:link w:val="af7"/>
    <w:qFormat/>
    <w:rPr>
      <w:rFonts w:asciiTheme="majorHAnsi" w:eastAsia="宋体" w:hAnsiTheme="majorHAnsi" w:cstheme="majorBidi"/>
      <w:b/>
      <w:bCs/>
      <w:sz w:val="32"/>
      <w:szCs w:val="32"/>
    </w:rPr>
  </w:style>
  <w:style w:type="paragraph" w:styleId="aff1">
    <w:name w:val="List Paragraph"/>
    <w:basedOn w:val="a"/>
    <w:uiPriority w:val="34"/>
    <w:qFormat/>
    <w:pPr>
      <w:ind w:firstLineChars="200" w:firstLine="420"/>
    </w:pPr>
  </w:style>
  <w:style w:type="character" w:customStyle="1" w:styleId="10">
    <w:name w:val="标题 1 字符"/>
    <w:basedOn w:val="a0"/>
    <w:link w:val="1"/>
    <w:uiPriority w:val="9"/>
    <w:qFormat/>
    <w:rPr>
      <w:rFonts w:eastAsia="黑体"/>
      <w:b/>
      <w:bCs/>
      <w:kern w:val="44"/>
      <w:sz w:val="32"/>
      <w:szCs w:val="44"/>
    </w:rPr>
  </w:style>
  <w:style w:type="character" w:customStyle="1" w:styleId="20">
    <w:name w:val="标题 2 字符"/>
    <w:basedOn w:val="a0"/>
    <w:link w:val="2"/>
    <w:uiPriority w:val="9"/>
    <w:qFormat/>
    <w:rPr>
      <w:rFonts w:ascii="黑体" w:eastAsia="黑体" w:hAnsi="黑体" w:cstheme="majorBidi"/>
      <w:b/>
      <w:bCs/>
      <w:sz w:val="24"/>
      <w:szCs w:val="28"/>
    </w:rPr>
  </w:style>
  <w:style w:type="character" w:customStyle="1" w:styleId="30">
    <w:name w:val="标题 3 字符"/>
    <w:basedOn w:val="a0"/>
    <w:link w:val="3"/>
    <w:uiPriority w:val="9"/>
    <w:qFormat/>
    <w:rPr>
      <w:rFonts w:ascii="Times New Roman" w:eastAsia="黑体" w:hAnsi="Times New Roman"/>
      <w:b/>
      <w:bCs/>
      <w:sz w:val="24"/>
      <w:szCs w:val="24"/>
    </w:rPr>
  </w:style>
  <w:style w:type="character" w:customStyle="1" w:styleId="atn">
    <w:name w:val="atn"/>
    <w:basedOn w:val="a0"/>
    <w:qFormat/>
  </w:style>
  <w:style w:type="character" w:customStyle="1" w:styleId="longtext">
    <w:name w:val="long_text"/>
    <w:basedOn w:val="a0"/>
    <w:qFormat/>
  </w:style>
  <w:style w:type="character" w:customStyle="1" w:styleId="alt-edited1">
    <w:name w:val="alt-edited1"/>
    <w:basedOn w:val="a0"/>
    <w:qFormat/>
    <w:rPr>
      <w:color w:val="4D90F0"/>
    </w:rPr>
  </w:style>
  <w:style w:type="character" w:customStyle="1" w:styleId="nslog1022">
    <w:name w:val="nslog:1022"/>
    <w:basedOn w:val="a0"/>
    <w:qFormat/>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eastAsia="en-US"/>
    </w:rPr>
  </w:style>
  <w:style w:type="character" w:customStyle="1" w:styleId="ad">
    <w:name w:val="批注框文本 字符"/>
    <w:basedOn w:val="a0"/>
    <w:link w:val="ac"/>
    <w:uiPriority w:val="99"/>
    <w:semiHidden/>
    <w:qFormat/>
    <w:rPr>
      <w:sz w:val="16"/>
      <w:szCs w:val="16"/>
    </w:rPr>
  </w:style>
  <w:style w:type="paragraph" w:customStyle="1" w:styleId="references">
    <w:name w:val="references"/>
    <w:qFormat/>
    <w:pPr>
      <w:numPr>
        <w:numId w:val="1"/>
      </w:numPr>
      <w:suppressAutoHyphens/>
      <w:spacing w:after="50" w:line="180" w:lineRule="atLeast"/>
      <w:jc w:val="both"/>
    </w:pPr>
    <w:rPr>
      <w:rFonts w:eastAsia="MS Mincho"/>
      <w:sz w:val="18"/>
      <w:szCs w:val="16"/>
    </w:rPr>
  </w:style>
  <w:style w:type="character" w:customStyle="1" w:styleId="ab">
    <w:name w:val="尾注文本 字符"/>
    <w:basedOn w:val="a0"/>
    <w:link w:val="aa"/>
    <w:uiPriority w:val="99"/>
    <w:qFormat/>
  </w:style>
  <w:style w:type="character" w:customStyle="1" w:styleId="af">
    <w:name w:val="页脚 字符"/>
    <w:basedOn w:val="a0"/>
    <w:link w:val="ae"/>
    <w:uiPriority w:val="99"/>
    <w:qFormat/>
    <w:rPr>
      <w:sz w:val="18"/>
      <w:szCs w:val="18"/>
    </w:rPr>
  </w:style>
  <w:style w:type="character" w:styleId="aff2">
    <w:name w:val="Placeholder Text"/>
    <w:basedOn w:val="a0"/>
    <w:uiPriority w:val="99"/>
    <w:semiHidden/>
    <w:qFormat/>
    <w:rPr>
      <w:color w:val="808080"/>
    </w:rPr>
  </w:style>
  <w:style w:type="character" w:customStyle="1" w:styleId="a5">
    <w:name w:val="批注文字 字符"/>
    <w:basedOn w:val="a0"/>
    <w:link w:val="a4"/>
    <w:uiPriority w:val="99"/>
    <w:qFormat/>
    <w:rPr>
      <w:sz w:val="24"/>
    </w:rPr>
  </w:style>
  <w:style w:type="character" w:customStyle="1" w:styleId="afa">
    <w:name w:val="批注主题 字符"/>
    <w:basedOn w:val="a5"/>
    <w:link w:val="af9"/>
    <w:uiPriority w:val="99"/>
    <w:semiHidden/>
    <w:rPr>
      <w:b/>
      <w:bCs/>
      <w:sz w:val="24"/>
    </w:rPr>
  </w:style>
  <w:style w:type="character" w:customStyle="1" w:styleId="af3">
    <w:name w:val="副标题 字符"/>
    <w:basedOn w:val="a0"/>
    <w:link w:val="af2"/>
    <w:uiPriority w:val="11"/>
    <w:qFormat/>
    <w:rPr>
      <w:rFonts w:asciiTheme="majorHAnsi" w:eastAsia="宋体" w:hAnsiTheme="majorHAnsi" w:cstheme="majorBidi"/>
      <w:b/>
      <w:bCs/>
      <w:kern w:val="28"/>
      <w:sz w:val="32"/>
      <w:szCs w:val="32"/>
    </w:rPr>
  </w:style>
  <w:style w:type="character" w:customStyle="1" w:styleId="11">
    <w:name w:val="不明显强调1"/>
    <w:basedOn w:val="a0"/>
    <w:uiPriority w:val="19"/>
    <w:qFormat/>
    <w:rPr>
      <w:i/>
      <w:iCs/>
      <w:color w:val="404040" w:themeColor="text1" w:themeTint="BF"/>
    </w:rPr>
  </w:style>
  <w:style w:type="character" w:customStyle="1" w:styleId="a7">
    <w:name w:val="正文文本 字符"/>
    <w:basedOn w:val="a0"/>
    <w:link w:val="a6"/>
    <w:qFormat/>
    <w:rPr>
      <w:rFonts w:ascii="Times New Roman" w:eastAsia="宋体" w:hAnsi="Times New Roman" w:cs="Times New Roman"/>
      <w:b/>
      <w:sz w:val="28"/>
      <w:szCs w:val="20"/>
    </w:rPr>
  </w:style>
  <w:style w:type="character" w:customStyle="1" w:styleId="22">
    <w:name w:val="正文文本缩进 2 字符"/>
    <w:basedOn w:val="a0"/>
    <w:link w:val="21"/>
    <w:uiPriority w:val="99"/>
    <w:semiHidden/>
    <w:qFormat/>
    <w:rPr>
      <w:sz w:val="24"/>
    </w:rPr>
  </w:style>
  <w:style w:type="character" w:customStyle="1" w:styleId="af1">
    <w:name w:val="页眉 字符"/>
    <w:basedOn w:val="a0"/>
    <w:link w:val="af0"/>
    <w:uiPriority w:val="99"/>
    <w:rPr>
      <w:sz w:val="18"/>
      <w:szCs w:val="18"/>
    </w:rPr>
  </w:style>
  <w:style w:type="character" w:customStyle="1" w:styleId="af5">
    <w:name w:val="脚注文本 字符"/>
    <w:basedOn w:val="a0"/>
    <w:link w:val="af4"/>
    <w:uiPriority w:val="99"/>
    <w:semiHidden/>
    <w:rPr>
      <w:sz w:val="18"/>
      <w:szCs w:val="18"/>
    </w:rPr>
  </w:style>
  <w:style w:type="character" w:customStyle="1" w:styleId="a9">
    <w:name w:val="日期 字符"/>
    <w:basedOn w:val="a0"/>
    <w:link w:val="a8"/>
    <w:uiPriority w:val="99"/>
    <w:semiHidden/>
    <w:qFormat/>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footer" Target="footer5.xm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footer" Target="footer6.xml"/><Relationship Id="rId37"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7.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30</Pages>
  <Words>7482</Words>
  <Characters>8530</Characters>
  <Application>Microsoft Office Word</Application>
  <DocSecurity>0</DocSecurity>
  <Lines>315</Lines>
  <Paragraphs>242</Paragraphs>
  <ScaleCrop>false</ScaleCrop>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xgl</dc:creator>
  <cp:lastModifiedBy>Wang David</cp:lastModifiedBy>
  <cp:revision>12</cp:revision>
  <cp:lastPrinted>2015-01-06T04:19:00Z</cp:lastPrinted>
  <dcterms:created xsi:type="dcterms:W3CDTF">2016-04-24T14:01:00Z</dcterms:created>
  <dcterms:modified xsi:type="dcterms:W3CDTF">2026-07-02T08:59:00Z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eyJoZGlkIjoiMWMyNTg0NTVkODRmMjBlMTAxZTRmYmExMzk0ODQ0MGMiLCJ1c2VySWQiOiIxNjI0MTczMTY1In0=</vt:lpwstr>
  </property>
  <property fmtid="{D5CDD505-2E9C-101B-9397-08002B2CF9AE}" pid="3" name="KSOProductBuildVer">
    <vt:lpwstr>2052-12.1.0.26895</vt:lpwstr>
  </property>
  <property fmtid="{D5CDD505-2E9C-101B-9397-08002B2CF9AE}" pid="4" name="ICV">
    <vt:lpwstr>32E660BEE25F4A44BB620FAE8DD81FD1_13</vt:lpwstr>
  </property>
</Properties>
</file>