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current-project"/>
      <w:bookmarkEnd w:id="21"/>
      <w:r>
        <w:t xml:space="preserve">Current Project</w:t>
      </w:r>
    </w:p>
    <w:p>
      <w:pPr>
        <w:pStyle w:val="FigureWithCaption"/>
      </w:pPr>
      <w:r>
        <w:drawing>
          <wp:inline>
            <wp:extent cx="5334000" cy="1888692"/>
            <wp:effectExtent b="0" l="0" r="0" t="0"/>
            <wp:docPr descr="Diagram from Sampling to Bins" id="1" name="Picture"/>
            <a:graphic>
              <a:graphicData uri="http://schemas.openxmlformats.org/drawingml/2006/picture">
                <pic:pic>
                  <pic:nvPicPr>
                    <pic:cNvPr descr="images/20171006-experimental_plan_diagram_noSD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 from Sampling to Bins</w:t>
      </w:r>
    </w:p>
    <w:p>
      <w:pPr>
        <w:pStyle w:val="BodyText"/>
      </w:pPr>
      <w:r>
        <w:t xml:space="preserve">I have been working on binnning genomes from Crystal Bog and Mary Lake over the past year.</w:t>
      </w:r>
      <w:r>
        <w:t xml:space="preserve"> </w:t>
      </w:r>
      <w:r>
        <w:t xml:space="preserve">One of my current challenges is de-replicating these bins, since we likely have recovered the same genomes from multiple timepoints. Additionally I am working on methods to classify them, as past methods did not scale up.</w:t>
      </w:r>
      <w:r>
        <w:t xml:space="preserve"> </w:t>
      </w:r>
      <w:r>
        <w:t xml:space="preserve">I will also bin additional genomes from Trout Bog using new assemblies of the individual time points.</w:t>
      </w:r>
      <w:r>
        <w:t xml:space="preserve"> </w:t>
      </w:r>
      <w:r>
        <w:t xml:space="preserve">The previously binned genomes from TB were done on a coassembly of all of the timepoints.</w:t>
      </w:r>
      <w:r>
        <w:br w:type="textWrapping"/>
      </w:r>
      <w:r>
        <w:t xml:space="preserve">Binning and assembling each sample separately provides several advantages which I hope will help to recover more MAG reference genomes.</w:t>
      </w:r>
      <w:r>
        <w:t xml:space="preserve"> </w:t>
      </w:r>
      <w:r>
        <w:t xml:space="preserve">One such advantage is the lower strain heterogeneity in individual samples which can interfere with assembly.</w:t>
      </w:r>
      <w:r>
        <w:t xml:space="preserve"> </w:t>
      </w:r>
      <w:r>
        <w:t xml:space="preserve">Individual assemblies can also better recover genomes from bacteria that were only abundant in one sample but might have been relatively rare in the coassembly which can make assembly difficult.</w:t>
      </w:r>
      <w:r>
        <w:t xml:space="preserve"> </w:t>
      </w:r>
      <w:r>
        <w:t xml:space="preserve">Additionally I hope to be able to recover more of the flexible genome by assembling the same organism in different timepoints.</w:t>
      </w:r>
    </w:p>
    <w:p>
      <w:pPr>
        <w:pStyle w:val="BodyText"/>
      </w:pPr>
      <w:r>
        <w:rPr>
          <w:i/>
        </w:rPr>
        <w:t xml:space="preserve">Questions: Are there ecologically distinct strains/genotypes within previously defined sequence-discrete populations? What stage of speciation are these distinct strains/genotypes at in their separation? Is there a barrier to recombination between such strains?</w:t>
      </w:r>
    </w:p>
    <w:p>
      <w:pPr>
        <w:pStyle w:val="BodyText"/>
      </w:pPr>
      <w:r>
        <w:t xml:space="preserve">Shapiro &amp; Polz (</w:t>
      </w:r>
      <w:hyperlink w:anchor="ref-Shapiro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proposed 5 stages of microbial speciation under differing recombination/selection regimes.</w:t>
      </w:r>
      <w:r>
        <w:t xml:space="preserve"> </w:t>
      </w:r>
      <w:r>
        <w:t xml:space="preserve">In past work we looked for evidence of the two major models of bacterial speciation using the MAGs binned from Trout Bog</w:t>
      </w:r>
      <w:r>
        <w:t xml:space="preserve"> </w:t>
      </w:r>
      <w:r>
        <w:t xml:space="preserve">(Bendall et al.,</w:t>
      </w:r>
      <w:r>
        <w:t xml:space="preserve"> </w:t>
      </w:r>
      <w:hyperlink w:anchor="ref-Bendall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We used mapped reads from the metagenomic timeseries back to these MAGs and identified operational taxonomic units(OTUs) by delineating sequence-discrete populations at the percent identity threshold where the coverage dropped off.</w:t>
      </w:r>
      <w:r>
        <w:t xml:space="preserve"> </w:t>
      </w:r>
      <w:r>
        <w:t xml:space="preserve">While this method revealed a genome-wide sweep and evidence for past gene-specific sweeps, we could not separate the strains within the sequence-discrete populations since we could not link single nucleotide variants(SNVs) together.</w:t>
      </w:r>
      <w:r>
        <w:t xml:space="preserve"> </w:t>
      </w:r>
      <w:r>
        <w:t xml:space="preserve">New statistical methods have been developed</w:t>
      </w:r>
      <w:r>
        <w:t xml:space="preserve"> </w:t>
      </w:r>
      <w:r>
        <w:t xml:space="preserve">(Costea et al., n.d.; Nayfach, Rodriguez-Mueller, Garud, &amp; Pollard,</w:t>
      </w:r>
      <w:r>
        <w:t xml:space="preserve"> </w:t>
      </w:r>
      <w:hyperlink w:anchor="ref-Nayfach2016">
        <w:r>
          <w:rPr>
            <w:rStyle w:val="Hyperlink"/>
          </w:rPr>
          <w:t xml:space="preserve">2016</w:t>
        </w:r>
      </w:hyperlink>
      <w:r>
        <w:t xml:space="preserve">; Quince et al.,</w:t>
      </w:r>
      <w:r>
        <w:t xml:space="preserve"> </w:t>
      </w:r>
      <w:hyperlink w:anchor="ref-Quince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 </w:t>
      </w:r>
      <w:r>
        <w:t xml:space="preserve">that use models to find linked SNVs and identify haplotypes.</w:t>
      </w:r>
      <w:r>
        <w:t xml:space="preserve"> </w:t>
      </w:r>
      <w:r>
        <w:t xml:space="preserve">Using these methods we can identify strains within the sequence discrete populations and look for ecological differentiation and perhaps catching a variety of stages of speciation put forth by</w:t>
      </w:r>
      <w:r>
        <w:t xml:space="preserve"> </w:t>
      </w:r>
      <w:r>
        <w:t xml:space="preserve">(Shapiro &amp; Polz,</w:t>
      </w:r>
      <w:r>
        <w:t xml:space="preserve"> </w:t>
      </w:r>
      <w:hyperlink w:anchor="ref-Shapiro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In capturing many stages of speciation we hope to better understand the principles of diversification and how sequence discrete populations emerge and separate from one another.</w:t>
      </w:r>
    </w:p>
    <w:p>
      <w:pPr>
        <w:pStyle w:val="BodyText"/>
      </w:pPr>
      <w:r>
        <w:t xml:space="preserve">Since we have multiple metagenomic timeseries from isolate lakes this also allows for some study of allopatric speciation.</w:t>
      </w:r>
    </w:p>
    <w:p>
      <w:pPr>
        <w:pStyle w:val="Heading3"/>
      </w:pPr>
      <w:bookmarkStart w:id="23" w:name="references"/>
      <w:bookmarkEnd w:id="23"/>
      <w:r>
        <w:t xml:space="preserve">References</w:t>
      </w:r>
    </w:p>
    <w:p>
      <w:pPr>
        <w:pStyle w:val="Bibliography"/>
      </w:pPr>
      <w:r>
        <w:t xml:space="preserve">Bendall, M. L., Stevens, S. L. R., Chan, L.-K., Malfatti, S., Schwientek, P., Tremblay, J., … Malmstrom, R. R. (2016). Genome-wide selective sweeps and gene-specific sweeps in natural bacterial populations.</w:t>
      </w:r>
      <w:r>
        <w:t xml:space="preserve"> </w:t>
      </w:r>
      <w:r>
        <w:rPr>
          <w:i/>
        </w:rPr>
        <w:t xml:space="preserve">ISMEJ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https://doi.org/10.1038/ismej.2015.241</w:t>
        </w:r>
      </w:hyperlink>
    </w:p>
    <w:p>
      <w:pPr>
        <w:pStyle w:val="Bibliography"/>
      </w:pPr>
      <w:r>
        <w:t xml:space="preserve">Costea, P. I., Munch 1☯, R., Coelho, L. P., Paoli, L., Sunagawa, S., &amp; Bork, P. (n.d.). metaSNV: A tool for metagenomic strain level analysis.</w:t>
      </w:r>
      <w:r>
        <w:t xml:space="preserve"> </w:t>
      </w:r>
      <w:hyperlink r:id="rId25">
        <w:r>
          <w:rPr>
            <w:rStyle w:val="Hyperlink"/>
          </w:rPr>
          <w:t xml:space="preserve">https://doi.org/10.1371/journal.pone.0182392</w:t>
        </w:r>
      </w:hyperlink>
    </w:p>
    <w:p>
      <w:pPr>
        <w:pStyle w:val="Bibliography"/>
      </w:pPr>
      <w:r>
        <w:t xml:space="preserve">Nayfach, S., Rodriguez-Mueller, B., Garud, N., &amp; Pollard, K. S. (2016). An integrated metagenomics pipeline for strain profiling reveals novel patterns of bacterial transmission and biogeography.</w:t>
      </w:r>
      <w:r>
        <w:t xml:space="preserve"> </w:t>
      </w:r>
      <w:r>
        <w:rPr>
          <w:i/>
        </w:rPr>
        <w:t xml:space="preserve">Genome Research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(11), 1612–1625.</w:t>
      </w:r>
      <w:r>
        <w:t xml:space="preserve"> </w:t>
      </w:r>
      <w:hyperlink r:id="rId26">
        <w:r>
          <w:rPr>
            <w:rStyle w:val="Hyperlink"/>
          </w:rPr>
          <w:t xml:space="preserve">https://doi.org/10.1101/gr.201863.115</w:t>
        </w:r>
      </w:hyperlink>
    </w:p>
    <w:p>
      <w:pPr>
        <w:pStyle w:val="Bibliography"/>
      </w:pPr>
      <w:r>
        <w:t xml:space="preserve">Quince, C., Delmont, T. O., Raguideau, S., Alneberg, J., Darling, A. E., Collins, G., &amp; Eren, A. M. (2017). DESMAN: a new tool for de novo extraction of strains from metagenomes.</w:t>
      </w:r>
      <w:r>
        <w:t xml:space="preserve"> </w:t>
      </w:r>
      <w:r>
        <w:rPr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181.</w:t>
      </w:r>
      <w:r>
        <w:t xml:space="preserve"> </w:t>
      </w:r>
      <w:hyperlink r:id="rId27">
        <w:r>
          <w:rPr>
            <w:rStyle w:val="Hyperlink"/>
          </w:rPr>
          <w:t xml:space="preserve">https://doi.org/10.1186/s13059-017-1309-9</w:t>
        </w:r>
      </w:hyperlink>
    </w:p>
    <w:p>
      <w:pPr>
        <w:pStyle w:val="Bibliography"/>
      </w:pPr>
      <w:r>
        <w:t xml:space="preserve">Shapiro, B. J., &amp; Polz, M. F. (2014). Ordering microbial diversity into ecologically and genetically cohesive units.</w:t>
      </w:r>
      <w:r>
        <w:t xml:space="preserve"> </w:t>
      </w:r>
      <w:r>
        <w:rPr>
          <w:i/>
        </w:rPr>
        <w:t xml:space="preserve">Trends in Microbiology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(5), 235–247.</w:t>
      </w:r>
      <w:r>
        <w:t xml:space="preserve"> </w:t>
      </w:r>
      <w:hyperlink r:id="rId28">
        <w:r>
          <w:rPr>
            <w:rStyle w:val="Hyperlink"/>
          </w:rPr>
          <w:t xml:space="preserve">https://doi.org/10.1016/j.tim.2014.02.006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2bb2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28" Target="https://doi.org/10.1016/j.tim.2014.02.006" TargetMode="External" /><Relationship Type="http://schemas.openxmlformats.org/officeDocument/2006/relationships/hyperlink" Id="rId24" Target="https://doi.org/10.1038/ismej.2015.241" TargetMode="External" /><Relationship Type="http://schemas.openxmlformats.org/officeDocument/2006/relationships/hyperlink" Id="rId26" Target="https://doi.org/10.1101/gr.201863.115" TargetMode="External" /><Relationship Type="http://schemas.openxmlformats.org/officeDocument/2006/relationships/hyperlink" Id="rId27" Target="https://doi.org/10.1186/s13059-017-1309-9" TargetMode="External" /><Relationship Type="http://schemas.openxmlformats.org/officeDocument/2006/relationships/hyperlink" Id="rId25" Target="https://doi.org/10.1371/journal.pone.01823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16/j.tim.2014.02.006" TargetMode="External" /><Relationship Type="http://schemas.openxmlformats.org/officeDocument/2006/relationships/hyperlink" Id="rId24" Target="https://doi.org/10.1038/ismej.2015.241" TargetMode="External" /><Relationship Type="http://schemas.openxmlformats.org/officeDocument/2006/relationships/hyperlink" Id="rId26" Target="https://doi.org/10.1101/gr.201863.115" TargetMode="External" /><Relationship Type="http://schemas.openxmlformats.org/officeDocument/2006/relationships/hyperlink" Id="rId27" Target="https://doi.org/10.1186/s13059-017-1309-9" TargetMode="External" /><Relationship Type="http://schemas.openxmlformats.org/officeDocument/2006/relationships/hyperlink" Id="rId25" Target="https://doi.org/10.1371/journal.pone.01823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2017-10-18T13:55:36Z</dcterms:created>
  <dcterms:modified xsi:type="dcterms:W3CDTF">2017-10-18T13:55:36Z</dcterms:modified>
</cp:coreProperties>
</file>