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1E3A5F"/>
          <w:sz w:val="28"/>
          <w:szCs w:val="28"/>
        </w:rPr>
        <w:t xml:space="preserve">[NAMA PERUSAHAAN / LOGO]</w:t>
      </w:r>
    </w:p>
    <w:p>
      <w:pPr>
        <w:spacing w:after="80"/>
        <w:jc w:val="center"/>
      </w:pPr>
      <w:r>
        <w:rPr>
          <w:b/>
          <w:bCs/>
          <w:color w:val="1E3A5F"/>
          <w:sz w:val="32"/>
          <w:szCs w:val="32"/>
        </w:rPr>
        <w:t xml:space="preserve">DUE DILIGENCE STATEMENT (DDS)</w:t>
      </w:r>
    </w:p>
    <w:p>
      <w:pPr>
        <w:spacing w:after="80"/>
        <w:jc w:val="center"/>
      </w:pPr>
      <w:r>
        <w:rPr>
          <w:i/>
          <w:iCs/>
          <w:color w:val="444444"/>
          <w:sz w:val="20"/>
          <w:szCs w:val="20"/>
        </w:rPr>
        <w:t xml:space="preserve">Pernyataan Uji Tuntas — Eksportir Minyak Kelapa Sawit ke Uni Eropa</w:t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Sesuai Pasal 4(2) dan Annex II, Regulation (EU) 2023/1115 (EUDR) sebagaimana diubah oleh Regulation (EU) 2025/2650</w:t>
      </w:r>
    </w:p>
    <w:p>
      <w:pPr>
        <w:pBdr>
          <w:left w:val="single" w:color="F59E0B" w:sz="8"/>
        </w:pBdr>
        <w:shd w:fill="FFF3CD" w:val="clear"/>
        <w:spacing w:after="100" w:before="80"/>
        <w:ind w:left="120" w:right="120"/>
      </w:pPr>
      <w:r>
        <w:rPr>
          <w:i/>
          <w:iCs/>
          <w:color w:val="5D4037"/>
          <w:sz w:val="17"/>
          <w:szCs w:val="17"/>
        </w:rPr>
        <w:t xml:space="preserve">ℹ  Dokumen ini adalah paket data due diligence untuk perusahaan Indonesia yang mengekspor CPO/minyak kelapa sawit ke pembeli/importir di Uni Eropa, tanpa memiliki entitas atau Authorised Representative terdaftar di UE. Pengajuan DDS ke sistem resmi UE (TRACES NT) dilakukan oleh pembeli/importir UE Anda menggunakan data yang Anda sediakan melalui dokumen ini.</w:t>
      </w:r>
    </w:p>
    <w:p>
      <w:pPr>
        <w:spacing w:after="160"/>
      </w:pPr>
    </w:p>
    <w:p>
      <w:pPr>
        <w:shd w:fill="2E6DA4" w:val="clear"/>
        <w:spacing w:after="80" w:before="320"/>
        <w:ind w:left="120"/>
      </w:pPr>
      <w:r>
        <w:rPr>
          <w:b/>
          <w:bCs/>
          <w:color w:val="FFFFFF"/>
          <w:sz w:val="22"/>
          <w:szCs w:val="22"/>
        </w:rPr>
        <w:t xml:space="preserve">1.  </w:t>
      </w:r>
      <w:r>
        <w:rPr>
          <w:b/>
          <w:bCs/>
          <w:color w:val="FFFFFF"/>
          <w:sz w:val="22"/>
          <w:szCs w:val="22"/>
        </w:rPr>
        <w:t xml:space="preserve">Informasi Administratif Pernyataan</w:t>
      </w:r>
    </w:p>
    <w:tbl>
      <w:tblPr>
        <w:tblW w:type="dxa" w:w="9746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Tanggal Penyusunan Dokumen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Jenis Operator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Operator — Eksportir (Pemasok Data ke Importir/Operator UE)</w:t>
            </w:r>
          </w:p>
        </w:tc>
      </w:tr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Estimasi Kuantitas Tahunan Produk yang Dicakup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[... KG net mass/tahun — persyaratan amandemen Desember 2025]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Nomor Referensi DDS dari Sistem TRACES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Tidak berlaku — diisi oleh pembeli/importir UE setelah submit ke TRACES</w:t>
            </w:r>
          </w:p>
        </w:tc>
      </w:tr>
    </w:tbl>
    <w:p>
      <w:pPr>
        <w:spacing w:after="80"/>
      </w:pPr>
    </w:p>
    <w:p>
      <w:pPr>
        <w:shd w:fill="2E6DA4" w:val="clear"/>
        <w:spacing w:after="80" w:before="320"/>
        <w:ind w:left="120"/>
      </w:pPr>
      <w:r>
        <w:rPr>
          <w:b/>
          <w:bCs/>
          <w:color w:val="FFFFFF"/>
          <w:sz w:val="22"/>
          <w:szCs w:val="22"/>
        </w:rPr>
        <w:t xml:space="preserve">2.  </w:t>
      </w:r>
      <w:r>
        <w:rPr>
          <w:b/>
          <w:bCs/>
          <w:color w:val="FFFFFF"/>
          <w:sz w:val="22"/>
          <w:szCs w:val="22"/>
        </w:rPr>
        <w:t xml:space="preserve">Identitas Perusahaan Eksportir &amp; Penerima Paket Data</w:t>
      </w:r>
    </w:p>
    <w:tbl>
      <w:tblPr>
        <w:tblW w:type="dxa" w:w="9746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Nama Perusahaan Eksportir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[PT. ...]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Alamat Perusahaan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[Alamat lengkap, Kota, Indonesia]</w:t>
            </w:r>
          </w:p>
        </w:tc>
      </w:tr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Nomor Izin Usaha (NIB / SIUP)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[Nomor NIB]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Status terhadap sistem UE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Perusahaan TIDAK memiliki entitas atau Authorised Representative terdaftar di UE. Dokumen ini disediakan sebagai paket data due diligence agar pembeli/importir UE dapat men-submit DDS ke sistem TRACES atas nama rantai pasoknya.</w:t>
            </w:r>
          </w:p>
        </w:tc>
      </w:tr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Nama Perusahaan Pembeli/Importir UE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[Nama buyer UE penerima dokumen ini]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Alamat Pembeli/Importir UE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[Alamat lengkap, Kota, Negara UE]</w:t>
            </w:r>
          </w:p>
        </w:tc>
      </w:tr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Nomor EORI Pembeli/Importir UE (opsional, bila diketahui)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[... / Tidak diketahui]</w:t>
            </w:r>
          </w:p>
        </w:tc>
      </w:tr>
    </w:tbl>
    <w:p>
      <w:pPr>
        <w:spacing w:after="80"/>
      </w:pPr>
    </w:p>
    <w:p>
      <w:pPr>
        <w:shd w:fill="2E6DA4" w:val="clear"/>
        <w:spacing w:after="80" w:before="320"/>
        <w:ind w:left="120"/>
      </w:pPr>
      <w:r>
        <w:rPr>
          <w:b/>
          <w:bCs/>
          <w:color w:val="FFFFFF"/>
          <w:sz w:val="22"/>
          <w:szCs w:val="22"/>
        </w:rPr>
        <w:t xml:space="preserve">3.  </w:t>
      </w:r>
      <w:r>
        <w:rPr>
          <w:b/>
          <w:bCs/>
          <w:color w:val="FFFFFF"/>
          <w:sz w:val="22"/>
          <w:szCs w:val="22"/>
        </w:rPr>
        <w:t xml:space="preserve">Informasi Produk (Annex II, Butir 2)</w:t>
      </w:r>
    </w:p>
    <w:p>
      <w:pPr>
        <w:pBdr>
          <w:left w:val="single" w:color="F59E0B" w:sz="8"/>
        </w:pBdr>
        <w:shd w:fill="FFF3CD" w:val="clear"/>
        <w:spacing w:after="100" w:before="80"/>
        <w:ind w:left="120" w:right="120"/>
      </w:pPr>
      <w:r>
        <w:rPr>
          <w:i/>
          <w:iCs/>
          <w:color w:val="5D4037"/>
          <w:sz w:val="17"/>
          <w:szCs w:val="17"/>
        </w:rPr>
        <w:t xml:space="preserve">ℹ  Pilih HS Code sesuai produk yang dikirimkan: CPO = 1511.10 | RBDPO / Palm Olein / Palm Stearin = 1511.90 | CPKO = 1513.21 | RBDPKO = 1513.29</w:t>
      </w:r>
    </w:p>
    <w:tbl>
      <w:tblPr>
        <w:tblW w:type="dxa" w:w="9746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Kode HS / Kode CN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[1511.10 / 1511.90 / 1513.21 / 1513.29]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Deskripsi Produk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[CPO / RBDPO / RBD Palm Olein / RBD Palm Stearin / CPKO / RBDPKO]</w:t>
            </w:r>
          </w:p>
        </w:tc>
      </w:tr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Nama Dagang (Trade Name)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[Nama produk persis sesuai sales contract/invoice — cth: "RBDPO", "RBD Palm Olein IV58", "CPO SumSel Grade"]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Komoditas Relevan EUDR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Kelapa sawit (oil palm)</w:t>
            </w:r>
          </w:p>
        </w:tc>
      </w:tr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Kuantitas (net mass, KG)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[... KG net mass — sesuai B/L atau kontrak]</w:t>
            </w:r>
          </w:p>
        </w:tc>
      </w:tr>
    </w:tbl>
    <w:p>
      <w:pPr>
        <w:spacing w:after="80"/>
      </w:pPr>
    </w:p>
    <w:p>
      <w:pPr>
        <w:shd w:fill="2E6DA4" w:val="clear"/>
        <w:spacing w:after="80" w:before="320"/>
        <w:ind w:left="120"/>
      </w:pPr>
      <w:r>
        <w:rPr>
          <w:b/>
          <w:bCs/>
          <w:color w:val="FFFFFF"/>
          <w:sz w:val="22"/>
          <w:szCs w:val="22"/>
        </w:rPr>
        <w:t xml:space="preserve">4.  </w:t>
      </w:r>
      <w:r>
        <w:rPr>
          <w:b/>
          <w:bCs/>
          <w:color w:val="FFFFFF"/>
          <w:sz w:val="22"/>
          <w:szCs w:val="22"/>
        </w:rPr>
        <w:t xml:space="preserve">Detail Pengiriman / Konsinyasi Ekspor</w:t>
      </w:r>
    </w:p>
    <w:p>
      <w:pPr>
        <w:pBdr>
          <w:left w:val="single" w:color="F59E0B" w:sz="8"/>
        </w:pBdr>
        <w:shd w:fill="FFF3CD" w:val="clear"/>
        <w:spacing w:after="100" w:before="80"/>
        <w:ind w:left="120" w:right="120"/>
      </w:pPr>
      <w:r>
        <w:rPr>
          <w:i/>
          <w:iCs/>
          <w:color w:val="5D4037"/>
          <w:sz w:val="17"/>
          <w:szCs w:val="17"/>
        </w:rPr>
        <w:t xml:space="preserve">ℹ  Bagian ini menautkan DDS dengan dokumen pabean dan pengapalan aktual, sesuai praktik ekspor CPO curah via tanker.</w:t>
      </w:r>
    </w:p>
    <w:tbl>
      <w:tblPr>
        <w:tblW w:type="dxa" w:w="9746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Nomor Invoice Komersial / Kontrak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[Nomor Invoice]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Nomor Bill of Lading (B/L)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[Nomor B/L]</w:t>
            </w:r>
          </w:p>
        </w:tc>
      </w:tr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Nama Kapal / Nomor Tangki / Nomor Batch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[Nama Kapal / Nomor Tangki]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Pelabuhan Muat (Port of Loading)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[Nama Pelabuhan, Indonesia]</w:t>
            </w:r>
          </w:p>
        </w:tc>
      </w:tr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Pelabuhan Bongkar di UE (Port of Discharge)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[Nama Pelabuhan, Negara UE]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Tanggal Pengapalan — ETD (Estimated Time of Departure)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[DD/MM/YYYY — tanggal kapal berangkat / tanggal B/L. Gunakan ETD, bukan ETA. ETA dikelola oleh buyer UE di sistem TRACES mereka.]</w:t>
            </w:r>
          </w:p>
        </w:tc>
      </w:tr>
    </w:tbl>
    <w:p>
      <w:pPr>
        <w:spacing w:after="80"/>
      </w:pPr>
    </w:p>
    <w:p>
      <w:pPr>
        <w:shd w:fill="2E6DA4" w:val="clear"/>
        <w:spacing w:after="80" w:before="320"/>
        <w:ind w:left="120"/>
      </w:pPr>
      <w:r>
        <w:rPr>
          <w:b/>
          <w:bCs/>
          <w:color w:val="FFFFFF"/>
          <w:sz w:val="22"/>
          <w:szCs w:val="22"/>
        </w:rPr>
        <w:t xml:space="preserve">5.  </w:t>
      </w:r>
      <w:r>
        <w:rPr>
          <w:b/>
          <w:bCs/>
          <w:color w:val="FFFFFF"/>
          <w:sz w:val="22"/>
          <w:szCs w:val="22"/>
        </w:rPr>
        <w:t xml:space="preserve">Negara Produksi dan Geolokasi Lahan (Annex II, Butir 3 &amp; 4)</w:t>
      </w:r>
    </w:p>
    <w:tbl>
      <w:tblPr>
        <w:tblW w:type="dxa" w:w="9746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Negara Produksi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Indonesia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Kategori Risiko Negara (per Komisi Eropa, Pasal 29)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[Standard / Low / High — sesuai penetapan Komisi Eropa terbaru]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18"/>
          <w:szCs w:val="18"/>
        </w:rPr>
        <w:t xml:space="preserve">Tabel Geolokasi Plot/Kebun Sumber TBS</w:t>
      </w:r>
    </w:p>
    <w:p>
      <w:pPr>
        <w:pBdr>
          <w:left w:val="single" w:color="F59E0B" w:sz="8"/>
        </w:pBdr>
        <w:shd w:fill="FFF3CD" w:val="clear"/>
        <w:spacing w:after="100" w:before="80"/>
        <w:ind w:left="120" w:right="120"/>
      </w:pPr>
      <w:r>
        <w:rPr>
          <w:i/>
          <w:iCs/>
          <w:color w:val="5D4037"/>
          <w:sz w:val="17"/>
          <w:szCs w:val="17"/>
        </w:rPr>
        <w:t xml:space="preserve">ℹ  Seluruh plot sumber wajib dicantumkan, termasuk kebun plasma dan swadaya. Untuk jumlah plot banyak, lampirkan file GeoJSON terpisah dan cantumkan referensi file di kolom keterangan.</w:t>
      </w:r>
    </w:p>
    <w:tbl>
      <w:tblPr>
        <w:tblW w:type="dxa" w:w="9746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auto" w:sz="4"/>
          <w:insideV w:val="single" w:color="auto" w:sz="4"/>
        </w:tblBorders>
      </w:tblPr>
      <w:tblGrid>
        <w:gridCol w:w="487"/>
        <w:gridCol w:w="2144"/>
        <w:gridCol w:w="975"/>
        <w:gridCol w:w="2631"/>
        <w:gridCol w:w="1754"/>
        <w:gridCol w:w="1754"/>
      </w:tblGrid>
      <w:tr>
        <w:tc>
          <w:tcPr>
            <w:tcW w:type="dxa" w:w="487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44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Identifikasi Plot / Kebun / PKS</w:t>
            </w:r>
          </w:p>
        </w:tc>
        <w:tc>
          <w:tcPr>
            <w:tcW w:type="dxa" w:w="975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Luas (ha)</w:t>
            </w:r>
          </w:p>
        </w:tc>
        <w:tc>
          <w:tcPr>
            <w:tcW w:type="dxa" w:w="2631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Koordinat (Point ≤4ha / Poligon &gt;4ha)</w:t>
            </w:r>
          </w:p>
        </w:tc>
        <w:tc>
          <w:tcPr>
            <w:tcW w:type="dxa" w:w="1754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Tanggal Produksi/Panen</w:t>
            </w:r>
          </w:p>
        </w:tc>
        <w:tc>
          <w:tcPr>
            <w:tcW w:type="dxa" w:w="1754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48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44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31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54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54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7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44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31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54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54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44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31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54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54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hd w:fill="2E6DA4" w:val="clear"/>
        <w:spacing w:after="80" w:before="320"/>
        <w:ind w:left="120"/>
      </w:pPr>
      <w:r>
        <w:rPr>
          <w:b/>
          <w:bCs/>
          <w:color w:val="FFFFFF"/>
          <w:sz w:val="22"/>
          <w:szCs w:val="22"/>
        </w:rPr>
        <w:t xml:space="preserve">6.  </w:t>
      </w:r>
      <w:r>
        <w:rPr>
          <w:b/>
          <w:bCs/>
          <w:color w:val="FFFFFF"/>
          <w:sz w:val="22"/>
          <w:szCs w:val="22"/>
        </w:rPr>
        <w:t xml:space="preserve">Informasi Pemasok dan Ketertelusuran Rantai Pasok (Annex II, Butir 5) — WAJIB</w:t>
      </w:r>
    </w:p>
    <w:p>
      <w:pPr>
        <w:pBdr>
          <w:left w:val="single" w:color="F59E0B" w:sz="8"/>
        </w:pBdr>
        <w:shd w:fill="FFF3CD" w:val="clear"/>
        <w:spacing w:after="100" w:before="80"/>
        <w:ind w:left="120" w:right="120"/>
      </w:pPr>
      <w:r>
        <w:rPr>
          <w:i/>
          <w:iCs/>
          <w:color w:val="5D4037"/>
          <w:sz w:val="17"/>
          <w:szCs w:val="17"/>
        </w:rPr>
        <w:t xml:space="preserve">ℹ  Bagian ini WAJIB diisi. Buyer UE membutuhkan informasi ini untuk membuktikan ketertelusuran hingga ke kebun. Cantumkan minimal nama &amp; alamat PKS pemasok CPO/TBS ke refinery Anda.</w:t>
      </w:r>
    </w:p>
    <w:tbl>
      <w:tblPr>
        <w:tblW w:type="dxa" w:w="9746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auto" w:sz="4"/>
          <w:insideV w:val="single" w:color="auto" w:sz="4"/>
        </w:tblBorders>
      </w:tblPr>
      <w:tblGrid>
        <w:gridCol w:w="2437"/>
        <w:gridCol w:w="2437"/>
        <w:gridCol w:w="1949"/>
        <w:gridCol w:w="1462"/>
        <w:gridCol w:w="1462"/>
      </w:tblGrid>
      <w:tr>
        <w:tc>
          <w:tcPr>
            <w:tcW w:type="dxa" w:w="2437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Nama Pemasok (PKS/Kebun)</w:t>
            </w:r>
          </w:p>
        </w:tc>
        <w:tc>
          <w:tcPr>
            <w:tcW w:type="dxa" w:w="2437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Alamat / Lokasi</w:t>
            </w:r>
          </w:p>
        </w:tc>
        <w:tc>
          <w:tcPr>
            <w:tcW w:type="dxa" w:w="1949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Jenis Pemasok</w:t>
            </w:r>
          </w:p>
        </w:tc>
        <w:tc>
          <w:tcPr>
            <w:tcW w:type="dxa" w:w="1462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No. Referensi DDS Pemasok (jika ada)</w:t>
            </w:r>
          </w:p>
        </w:tc>
        <w:tc>
          <w:tcPr>
            <w:tcW w:type="dxa" w:w="1462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Dokumen Bukti Rantai Pasok</w:t>
            </w:r>
          </w:p>
        </w:tc>
      </w:tr>
      <w:tr>
        <w:tc>
          <w:tcPr>
            <w:tcW w:type="dxa" w:w="243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43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777777"/>
                <w:sz w:val="17"/>
                <w:szCs w:val="17"/>
              </w:rPr>
              <w:t xml:space="preserve">Kebun Inti / PKS / Plasma / Swadaya / Trader</w:t>
            </w:r>
          </w:p>
        </w:tc>
        <w:tc>
          <w:tcPr>
            <w:tcW w:type="dxa" w:w="1462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62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37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437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62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62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3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43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62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62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hd w:fill="2E6DA4" w:val="clear"/>
        <w:spacing w:after="80" w:before="320"/>
        <w:ind w:left="120"/>
      </w:pPr>
      <w:r>
        <w:rPr>
          <w:b/>
          <w:bCs/>
          <w:color w:val="FFFFFF"/>
          <w:sz w:val="22"/>
          <w:szCs w:val="22"/>
        </w:rPr>
        <w:t xml:space="preserve">7.  </w:t>
      </w:r>
      <w:r>
        <w:rPr>
          <w:b/>
          <w:bCs/>
          <w:color w:val="FFFFFF"/>
          <w:sz w:val="22"/>
          <w:szCs w:val="22"/>
        </w:rPr>
        <w:t xml:space="preserve">Daftar Dokumen Pendukung (Checklist) — Lampiran Terpisah</w:t>
      </w:r>
    </w:p>
    <w:p>
      <w:pPr>
        <w:pBdr>
          <w:left w:val="single" w:color="F59E0B" w:sz="8"/>
        </w:pBdr>
        <w:shd w:fill="FFF3CD" w:val="clear"/>
        <w:spacing w:after="100" w:before="80"/>
        <w:ind w:left="120" w:right="120"/>
      </w:pPr>
      <w:r>
        <w:rPr>
          <w:i/>
          <w:iCs/>
          <w:color w:val="5D4037"/>
          <w:sz w:val="17"/>
          <w:szCs w:val="17"/>
        </w:rPr>
        <w:t xml:space="preserve">ℹ  Bagian ini berisi daftar referensi dokumen. Dokumen asli diserahkan sebagai lampiran terpisah kepada buyer. Centang (✓) kolom "Tersedia" untuk setiap dokumen yang dapat disediakan.</w:t>
      </w:r>
    </w:p>
    <w:tbl>
      <w:tblPr>
        <w:tblW w:type="dxa" w:w="9746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auto" w:sz="4"/>
          <w:insideV w:val="single" w:color="auto" w:sz="4"/>
        </w:tblBorders>
      </w:tblPr>
      <w:tblGrid>
        <w:gridCol w:w="487"/>
        <w:gridCol w:w="3411"/>
        <w:gridCol w:w="1949"/>
        <w:gridCol w:w="1949"/>
        <w:gridCol w:w="975"/>
        <w:gridCol w:w="975"/>
      </w:tblGrid>
      <w:tr>
        <w:tc>
          <w:tcPr>
            <w:tcW w:type="dxa" w:w="487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3411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Jenis Dokumen</w:t>
            </w:r>
          </w:p>
        </w:tc>
        <w:tc>
          <w:tcPr>
            <w:tcW w:type="dxa" w:w="1949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Nomor Dokumen</w:t>
            </w:r>
          </w:p>
        </w:tc>
        <w:tc>
          <w:tcPr>
            <w:tcW w:type="dxa" w:w="1949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Tanggal / Masa Berlaku</w:t>
            </w:r>
          </w:p>
        </w:tc>
        <w:tc>
          <w:tcPr>
            <w:tcW w:type="dxa" w:w="975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Tersedia (✓/✗)</w:t>
            </w:r>
          </w:p>
        </w:tc>
        <w:tc>
          <w:tcPr>
            <w:tcW w:type="dxa" w:w="975"/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Catatan</w:t>
            </w:r>
          </w:p>
        </w:tc>
      </w:tr>
      <w:tr>
        <w:tc>
          <w:tcPr>
            <w:gridSpan w:val="6"/>
            <w:shd w:fill="D9E8F5" w:val="clear"/>
            <w:tcMar>
              <w:top w:type="dxa" w:w="80"/>
              <w:left w:type="dxa" w:w="100"/>
              <w:bottom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E3A5F"/>
                <w:sz w:val="16"/>
                <w:szCs w:val="16"/>
              </w:rPr>
              <w:t xml:space="preserve">A. Dokumen Bebas Deforestasi</w:t>
            </w:r>
          </w:p>
        </w:tc>
      </w:tr>
      <w:tr>
        <w:tc>
          <w:tcPr>
            <w:tcW w:type="dxa" w:w="48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A1</w:t>
            </w:r>
          </w:p>
        </w:tc>
        <w:tc>
          <w:tcPr>
            <w:tcW w:type="dxa" w:w="3411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Citra Satelit / Analisis NDVI per Plot Kebun</w:t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7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A2</w:t>
            </w:r>
          </w:p>
        </w:tc>
        <w:tc>
          <w:tcPr>
            <w:tcW w:type="dxa" w:w="3411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Laporan Pemantauan Deforestasi (Forest Cover Analysis)</w:t>
            </w:r>
          </w:p>
        </w:tc>
        <w:tc>
          <w:tcPr>
            <w:tcW w:type="dxa" w:w="1949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A3</w:t>
            </w:r>
          </w:p>
        </w:tc>
        <w:tc>
          <w:tcPr>
            <w:tcW w:type="dxa" w:w="3411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Sertifikasi ISPO (Indonesia Sustainable Palm Oil)</w:t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7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A4</w:t>
            </w:r>
          </w:p>
        </w:tc>
        <w:tc>
          <w:tcPr>
            <w:tcW w:type="dxa" w:w="3411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Sertifikasi RSPO (opsional)</w:t>
            </w:r>
          </w:p>
        </w:tc>
        <w:tc>
          <w:tcPr>
            <w:tcW w:type="dxa" w:w="1949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A5</w:t>
            </w:r>
          </w:p>
        </w:tc>
        <w:tc>
          <w:tcPr>
            <w:tcW w:type="dxa" w:w="3411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STDB (Surat Tanda Daftar Budidaya) — untuk kebun plasma/swadaya</w:t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6"/>
            <w:shd w:fill="D9E8F5" w:val="clear"/>
            <w:tcMar>
              <w:top w:type="dxa" w:w="80"/>
              <w:left w:type="dxa" w:w="100"/>
              <w:bottom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E3A5F"/>
                <w:sz w:val="16"/>
                <w:szCs w:val="16"/>
              </w:rPr>
              <w:t xml:space="preserve">B. Dokumen Kepatuhan Hukum</w:t>
            </w:r>
          </w:p>
        </w:tc>
      </w:tr>
      <w:tr>
        <w:tc>
          <w:tcPr>
            <w:tcW w:type="dxa" w:w="48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B1</w:t>
            </w:r>
          </w:p>
        </w:tc>
        <w:tc>
          <w:tcPr>
            <w:tcW w:type="dxa" w:w="3411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HGU (Hak Guna Usaha) / SHM (Sertifikat Hak Milik)</w:t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7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B2</w:t>
            </w:r>
          </w:p>
        </w:tc>
        <w:tc>
          <w:tcPr>
            <w:tcW w:type="dxa" w:w="3411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AMDAL / UKL-UPL (Izin Lingkungan)</w:t>
            </w:r>
          </w:p>
        </w:tc>
        <w:tc>
          <w:tcPr>
            <w:tcW w:type="dxa" w:w="1949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B3</w:t>
            </w:r>
          </w:p>
        </w:tc>
        <w:tc>
          <w:tcPr>
            <w:tcW w:type="dxa" w:w="3411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Izin Usaha Perkebunan (IUP)</w:t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7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B4</w:t>
            </w:r>
          </w:p>
        </w:tc>
        <w:tc>
          <w:tcPr>
            <w:tcW w:type="dxa" w:w="3411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Izin Usaha Industri Pengolahan (IUIP) / NIB Refinery</w:t>
            </w:r>
          </w:p>
        </w:tc>
        <w:tc>
          <w:tcPr>
            <w:tcW w:type="dxa" w:w="1949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7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B5</w:t>
            </w:r>
          </w:p>
        </w:tc>
        <w:tc>
          <w:tcPr>
            <w:tcW w:type="dxa" w:w="3411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Dokumen FPIC (Free Prior Informed Consent) — jika ada lahan adat</w:t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7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B6</w:t>
            </w:r>
          </w:p>
        </w:tc>
        <w:tc>
          <w:tcPr>
            <w:tcW w:type="dxa" w:w="3411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>Dokumen Ketenagakerjaan (sesuai UU yang berlaku)</w:t>
            </w:r>
          </w:p>
        </w:tc>
        <w:tc>
          <w:tcPr>
            <w:tcW w:type="dxa" w:w="1949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75"/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hd w:fill="2E6DA4" w:val="clear"/>
        <w:spacing w:after="80" w:before="320"/>
        <w:ind w:left="120"/>
      </w:pPr>
      <w:r>
        <w:rPr>
          <w:b/>
          <w:bCs/>
          <w:color w:val="FFFFFF"/>
          <w:sz w:val="22"/>
          <w:szCs w:val="22"/>
        </w:rPr>
        <w:t xml:space="preserve">8.  </w:t>
      </w:r>
      <w:r>
        <w:rPr>
          <w:b/>
          <w:bCs/>
          <w:color w:val="FFFFFF"/>
          <w:sz w:val="22"/>
          <w:szCs w:val="22"/>
        </w:rPr>
        <w:t xml:space="preserve">Ringkasan Penilaian Risiko &amp; Mitigasi (Risk Assessment Summary)</w:t>
      </w:r>
    </w:p>
    <w:p>
      <w:pPr>
        <w:pBdr>
          <w:left w:val="single" w:color="F59E0B" w:sz="8"/>
        </w:pBdr>
        <w:shd w:fill="FFF3CD" w:val="clear"/>
        <w:spacing w:after="100" w:before="80"/>
        <w:ind w:left="120" w:right="120"/>
      </w:pPr>
      <w:r>
        <w:rPr>
          <w:i/>
          <w:iCs/>
          <w:color w:val="5D4037"/>
          <w:sz w:val="17"/>
          <w:szCs w:val="17"/>
        </w:rPr>
        <w:t xml:space="preserve">ℹ  Bagian ini hanya memuat KESIMPULAN dari Risk Assessment. Uraian lengkap metodologi, identifikasi risiko, dan tindakan mitigasi disediakan dalam dokumen terpisah: "EUDR Risk Assessment &amp; Mitigation Report" yang menyertai paket data ini.</w:t>
      </w:r>
    </w:p>
    <w:tbl>
      <w:tblPr>
        <w:tblW w:type="dxa" w:w="9746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Nomor / Judul Dokumen Risk Assessment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[No. Dok. RA-EUDR-YYYY-XX]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Tanggal Penilaian Risiko Dilakukan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Metodologi yang Digunakan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[Sesuai Pasal 10(2) EUDR — lihat Risk Assessment Report]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Kesimpulan Tingkat Risiko Keseluruhan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[Negligible / Low / Standard / High]</w:t>
            </w:r>
          </w:p>
        </w:tc>
      </w:tr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Status Setelah Mitigasi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[Risiko berhasil ditekan ke tingkat Negligible / Masih memerlukan tindak lanjut]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Tindakan Mitigasi Utama yang Diterapkan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[Ringkasan singkat — detail di Risk Assessment Report]</w:t>
            </w:r>
          </w:p>
        </w:tc>
      </w:tr>
    </w:tbl>
    <w:p>
      <w:pPr>
        <w:spacing w:after="80"/>
      </w:pPr>
    </w:p>
    <w:p>
      <w:pPr>
        <w:shd w:fill="2E6DA4" w:val="clear"/>
        <w:spacing w:after="80" w:before="320"/>
        <w:ind w:left="120"/>
      </w:pPr>
      <w:r>
        <w:rPr>
          <w:b/>
          <w:bCs/>
          <w:color w:val="FFFFFF"/>
          <w:sz w:val="22"/>
          <w:szCs w:val="22"/>
        </w:rPr>
        <w:t xml:space="preserve">9.  </w:t>
      </w:r>
      <w:r>
        <w:rPr>
          <w:b/>
          <w:bCs/>
          <w:color w:val="FFFFFF"/>
          <w:sz w:val="22"/>
          <w:szCs w:val="22"/>
        </w:rPr>
        <w:t xml:space="preserve">Pernyataan Operator (Operator Declaration)</w:t>
      </w:r>
    </w:p>
    <w:p>
      <w:pPr>
        <w:shd w:fill="F5F5F5" w:val="clear"/>
        <w:spacing w:after="160" w:before="100"/>
        <w:ind w:left="120" w:right="120"/>
      </w:pPr>
      <w:r>
        <w:rPr>
          <w:sz w:val="18"/>
          <w:szCs w:val="18"/>
        </w:rPr>
        <w:t xml:space="preserve">Dengan pernyataan uji tuntas (due diligence statement) ini, perusahaan yang bertanda tangan di bawah menegaskan bahwa uji tuntas (due diligence) telah dilaksanakan sesuai Pasal 8 Regulation (EU) 2023/1115, dan bahwa tidak ditemukan risiko atau hanya ditemukan risiko yang dapat diabaikan (negligible) bahwa produk relevan tidak memenuhi ketentuan Pasal 3 regulasi tersebut — yaitu produk bebas deforestasi, diproduksi sesuai hukum negara produksi, dan telah dicakup oleh pernyataan uji tuntas ini.</w:t>
      </w:r>
    </w:p>
    <w:p>
      <w:pPr>
        <w:pBdr>
          <w:left w:val="single" w:color="F59E0B" w:sz="8"/>
        </w:pBdr>
        <w:shd w:fill="FFF3CD" w:val="clear"/>
        <w:spacing w:after="100" w:before="80"/>
        <w:ind w:left="120" w:right="120"/>
      </w:pPr>
      <w:r>
        <w:rPr>
          <w:i/>
          <w:iCs/>
          <w:color w:val="5D4037"/>
          <w:sz w:val="17"/>
          <w:szCs w:val="17"/>
        </w:rPr>
        <w:t xml:space="preserve">ℹ  Keakuratan seluruh data dalam dokumen ini menjadi tanggung jawab perusahaan sebagai penyedia data, meskipun pengajuan formal DDS ke sistem TRACES dilakukan oleh pembeli/importir UE.</w:t>
      </w:r>
    </w:p>
    <w:p>
      <w:pPr>
        <w:spacing w:after="120"/>
      </w:pPr>
    </w:p>
    <w:tbl>
      <w:tblPr>
        <w:tblW w:type="dxa" w:w="9746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single" w:color="auto" w:sz="4"/>
          <w:insideV w:val="single" w:color="auto" w:sz="4"/>
        </w:tblBorders>
      </w:tblPr>
      <w:tblGrid>
        <w:gridCol w:w="3703"/>
        <w:gridCol w:w="6043"/>
      </w:tblGrid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Nama Penanggung Jawab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[Nama Lengkap]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Jabatan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[Jabatan / Divisi]</w:t>
            </w:r>
          </w:p>
        </w:tc>
      </w:tr>
      <w:tr>
        <w:tc>
          <w:tcPr>
            <w:tcW w:type="dxa" w:w="370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Tempat dan Tanggal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[Kota, DD/MM/YYYY]</w:t>
            </w:r>
          </w:p>
        </w:tc>
      </w:tr>
      <w:tr>
        <w:tc>
          <w:tcPr>
            <w:tcW w:type="dxa" w:w="3703"/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Tanda Tangan &amp; Cap Perusahaan</w:t>
            </w:r>
          </w:p>
        </w:tc>
        <w:tc>
          <w:tcPr>
            <w:tcW w:type="dxa" w:w="6043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
</w:t>
            </w:r>
          </w:p>
        </w:tc>
      </w:tr>
    </w:tbl>
    <w:p>
      <w:pPr>
        <w:spacing w:after="80"/>
      </w:pPr>
    </w:p>
    <w:p>
      <w:pPr>
        <w:shd w:fill="2E6DA4" w:val="clear"/>
        <w:spacing w:after="80" w:before="320"/>
        <w:ind w:left="120"/>
      </w:pPr>
      <w:r>
        <w:rPr>
          <w:b/>
          <w:bCs/>
          <w:color w:val="FFFFFF"/>
          <w:sz w:val="22"/>
          <w:szCs w:val="22"/>
        </w:rPr>
        <w:t xml:space="preserve">10.  </w:t>
      </w:r>
      <w:r>
        <w:rPr>
          <w:b/>
          <w:bCs/>
          <w:color w:val="FFFFFF"/>
          <w:sz w:val="22"/>
          <w:szCs w:val="22"/>
        </w:rPr>
        <w:t xml:space="preserve">Catatan Penyimpanan Dokumen (Record Keeping)</w:t>
      </w:r>
    </w:p>
    <w:p>
      <w:pPr>
        <w:spacing w:after="100" w:before="100"/>
        <w:ind w:left="120" w:right="120"/>
      </w:pPr>
      <w:r>
        <w:rPr>
          <w:sz w:val="18"/>
          <w:szCs w:val="18"/>
        </w:rPr>
        <w:t xml:space="preserve">Seluruh dokumen pendukung due diligence wajib disimpan minimal 5 (lima) tahun sejak tanggal pengajuan DDS ke sistem UE, sesuai Pasal 12 EUDR. Nomor referensi DDS yang diterbitkan sistem (oleh pembeli/importir UE) wajib dicantumkan pada dokumen pabean, invoice, dan B/L terkait konsinyasi ini.</w:t>
      </w:r>
    </w:p>
    <w:p>
      <w:pPr>
        <w:spacing w:after="160"/>
      </w:pPr>
    </w:p>
    <w:p>
      <w:pPr>
        <w:shd w:fill="F0F0F0" w:val="clear"/>
        <w:spacing w:after="0" w:before="0"/>
        <w:ind w:left="120" w:right="120"/>
        <w:jc w:val="center"/>
      </w:pPr>
      <w:r>
        <w:rPr>
          <w:i/>
          <w:iCs/>
          <w:color w:val="888888"/>
          <w:sz w:val="15"/>
          <w:szCs w:val="15"/>
        </w:rPr>
        <w:t xml:space="preserve">Disclaimer: Template ini disusun berdasarkan Annex II Regulation (EU) 2023/1115 (EUDR) sebagaimana diubah oleh Regulation (EU) 2025/2650 dan panduan resmi Komisi Eropa. Bukan pengganti nasihat hukum profesional. Persyaratan teknis dapat berubah — selalu rujuk panduan resmi EU Information System/TRACES NT terbaru.</w:t>
      </w:r>
    </w:p>
    <w:sectPr>
      <w:pgSz w:w="11906" w:h="16838" w:orient="portrait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2026-07-23T04:12:57.244Z</dcterms:created>
  <dcterms:modified xsi:type="dcterms:W3CDTF">2026-07-23T04:12:57.258Z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