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hl4lzctk9n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Testing Artifacts and Reporting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Dunamis Software Bootcamp (Magazin online: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Automation Exercise</w:t>
        </w:r>
      </w:hyperlink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30-AUG-2025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j56mswbz1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Rezultatul testării va fi conținut în raportul de testare, generat de Robot Framework.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n3jj5gevf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Testing Artifacts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&amp; Test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Traceability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Summary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63vbyyw4o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Reporting Process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 Reporting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Frequency: Daily/Weekly status updates.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Test execution dashboards or spreadsheets.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Metrics: # of test cases executed, passed, failed, blocked.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Tool: e.g., Jira, Bugzilla, Azure DevOps.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Workflow: New → Assigned → Fixed → Retested → Closed.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Coverage achieved (requirements vs. tests).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Pass/fail statistics.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Outstanding defects (severity/priority).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Go/No-Go recommendation.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gzzvnxuux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Metrics &amp; KPIs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Execution Rate (% executed vs. planned).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Density (# of defects per module or requirement).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Leakage (% defects found after release).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(% of requirements covered by tests).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8otvfznfx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Roles &amp; Responsibilities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Lead</w:t>
      </w:r>
      <w:r w:rsidDel="00000000" w:rsidR="00000000" w:rsidRPr="00000000">
        <w:rPr>
          <w:rtl w:val="0"/>
        </w:rPr>
        <w:t xml:space="preserve"> – Consolidează rapoartele și comunica rezultatele validării.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Engineers</w:t>
      </w:r>
      <w:r w:rsidDel="00000000" w:rsidR="00000000" w:rsidRPr="00000000">
        <w:rPr>
          <w:rtl w:val="0"/>
        </w:rPr>
        <w:t xml:space="preserve"> – Mențin artefactele testarii si logheaza rezultatele.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– Revizuiește rapoartele și ia decizia de lansare sau amanare a produsului.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5v6lyqpv7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Approval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QA Lead: Stuparu Stefan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Stuparu Stefan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Date: 30-AUG-2025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onexercise.com/" TargetMode="External"/><Relationship Id="rId7" Type="http://schemas.openxmlformats.org/officeDocument/2006/relationships/hyperlink" Target="https://docs.google.com/document/u/0/d/1ElbO6JMfdEBKWLOvlhm6sw3_Xs07fdGV99rZIki0khs/edit" TargetMode="External"/><Relationship Id="rId8" Type="http://schemas.openxmlformats.org/officeDocument/2006/relationships/hyperlink" Target="https://docs.google.com/spreadsheets/u/0/d/1w0_3boKRCOm7FAiygAHT6tj5Hvo99LG-UBAAxaftKc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