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5" w:name="Xe7c5353deb55e2f04f8fcc762ce4c16700f637e"/>
    <w:p>
      <w:pPr>
        <w:pStyle w:val="Heading1"/>
      </w:pPr>
      <w:r>
        <w:t xml:space="preserve">API Cost Evaluation — Copyright Metadata Extraction Pipeline</w:t>
      </w:r>
    </w:p>
    <w:p>
      <w:pPr>
        <w:pStyle w:val="FirstParagraph"/>
      </w:pPr>
      <w:r>
        <w:rPr>
          <w:bCs/>
          <w:b/>
        </w:rPr>
        <w:t xml:space="preserve">Author</w:t>
      </w:r>
      <w:r>
        <w:t xml:space="preserve"> </w:t>
      </w:r>
      <w:r>
        <w:t xml:space="preserve">Soongsil University DB Lab ·</w:t>
      </w:r>
      <w:r>
        <w:t xml:space="preserve"> </w:t>
      </w:r>
      <w:r>
        <w:rPr>
          <w:bCs/>
          <w:b/>
        </w:rPr>
        <w:t xml:space="preserve">Date</w:t>
      </w:r>
      <w:r>
        <w:t xml:space="preserve"> </w:t>
      </w:r>
      <w:r>
        <w:t xml:space="preserve">2026-07-30</w:t>
      </w:r>
      <w:r>
        <w:t xml:space="preserve"> </w:t>
      </w:r>
      <w:r>
        <w:rPr>
          <w:bCs/>
          <w:b/>
        </w:rPr>
        <w:t xml:space="preserve">Method</w:t>
      </w:r>
      <w:r>
        <w:t xml:space="preserve"> </w:t>
      </w:r>
      <w:r>
        <w:t xml:space="preserve">Official published rates (vendor documentation) ×</w:t>
      </w:r>
      <w:r>
        <w:t xml:space="preserve"> </w:t>
      </w:r>
      <w:r>
        <w:rPr>
          <w:bCs/>
          <w:b/>
        </w:rPr>
        <w:t xml:space="preserve">measured token usage</w:t>
      </w:r>
      <w:r>
        <w:t xml:space="preserve"> </w:t>
      </w:r>
      <w:r>
        <w:t xml:space="preserve">(live pipeline instrumentation)</w:t>
      </w:r>
      <w:r>
        <w:t xml:space="preserve"> </w:t>
      </w:r>
      <w:r>
        <w:rPr>
          <w:bCs/>
          <w:b/>
        </w:rPr>
        <w:t xml:space="preserve">FX</w:t>
      </w:r>
      <w:r>
        <w:t xml:space="preserve"> </w:t>
      </w:r>
      <w:r>
        <w:t xml:space="preserve">$1 = ₩1,400</w:t>
      </w:r>
    </w:p>
    <w:p>
      <w:r>
        <w:pict>
          <v:rect style="width:0;height:1.5pt" o:hralign="center" o:hrstd="t" o:hr="t"/>
        </w:pict>
      </w:r>
    </w:p>
    <w:bookmarkStart w:id="20" w:name="X6ffc3197c6d75435215b274a6e54bec14bfc366"/>
    <w:p>
      <w:pPr>
        <w:pStyle w:val="Heading2"/>
      </w:pPr>
      <w:r>
        <w:t xml:space="preserve">⚠️ First: correction to the "₩34,000/month" figure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₩34,000 monthly figure</w:t>
      </w:r>
      <w:r>
        <w:t xml:space="preserve"> </w:t>
      </w:r>
      <w:r>
        <w:t xml:space="preserve">in the earlier infrastructure proposal has</w:t>
      </w:r>
      <w:r>
        <w:t xml:space="preserve"> </w:t>
      </w:r>
      <w:r>
        <w:rPr>
          <w:bCs/>
          <w:b/>
        </w:rPr>
        <w:t xml:space="preserve">two problems</w:t>
      </w:r>
      <w:r>
        <w:t xml:space="preserve"> </w:t>
      </w:r>
      <w:r>
        <w:t xml:space="preserve">and is superseded by this document.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Presented as a single "monthly operating cost,"</w:t>
            </w:r>
            <w:r>
              <w:t xml:space="preserve"> </w:t>
            </w:r>
            <w:r>
              <w:rPr>
                <w:bCs/>
                <w:b/>
              </w:rPr>
              <w:t xml:space="preserve">conflating API cost with server cost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 cost and server cost fully separated</w:t>
            </w:r>
            <w:r>
              <w:t xml:space="preserve"> </w:t>
            </w:r>
            <w:r>
              <w:t xml:space="preserve">(§5)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Based on</w:t>
            </w:r>
            <w:r>
              <w:t xml:space="preserve"> </w:t>
            </w:r>
            <w:r>
              <w:rPr>
                <w:bCs/>
                <w:b/>
              </w:rPr>
              <w:t xml:space="preserve">estimated</w:t>
            </w:r>
            <w:r>
              <w:t xml:space="preserve"> </w:t>
            </w:r>
            <w:r>
              <w:t xml:space="preserve">token 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Based on</w:t>
            </w:r>
            <w:r>
              <w:t xml:space="preserve"> </w:t>
            </w:r>
            <w:r>
              <w:rPr>
                <w:bCs/>
                <w:b/>
              </w:rPr>
              <w:t xml:space="preserve">measured</w:t>
            </w:r>
            <w:r>
              <w:t xml:space="preserve"> </w:t>
            </w:r>
            <w:r>
              <w:t xml:space="preserve">tokens → for the same volume, actually</w:t>
            </w:r>
            <w:r>
              <w:t xml:space="preserve"> </w:t>
            </w:r>
            <w:r>
              <w:rPr>
                <w:bCs/>
                <w:b/>
              </w:rPr>
              <w:t xml:space="preserve">≈ ₩120,000/month</w:t>
            </w:r>
            <w:r>
              <w:t xml:space="preserve"> </w:t>
            </w:r>
            <w:r>
              <w:t xml:space="preserve">(~3.5× higher)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tokens of the consolidation stage (④) were underestimated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Measured: ④ accounts for</w:t>
            </w:r>
            <w:r>
              <w:t xml:space="preserve"> </w:t>
            </w:r>
            <w:r>
              <w:rPr>
                <w:bCs/>
                <w:b/>
              </w:rPr>
              <w:t xml:space="preserve">60.7%</w:t>
            </w:r>
            <w:r>
              <w:t xml:space="preserve"> </w:t>
            </w:r>
            <w:r>
              <w:t xml:space="preserve">of total cost</w:t>
            </w:r>
          </w:p>
        </w:tc>
      </w:tr>
    </w:tbl>
    <w:p>
      <w:pPr>
        <w:pStyle w:val="BodyText"/>
      </w:pPr>
      <w:r>
        <w:rPr>
          <w:bCs/>
          <w:b/>
        </w:rPr>
        <w:t xml:space="preserve">API cost is usage-based with no cap.</w:t>
      </w:r>
      <w:r>
        <w:t xml:space="preserve"> </w:t>
      </w:r>
      <w:r>
        <w:t xml:space="preserve">It is therefore presented as a</w:t>
      </w:r>
      <w:r>
        <w:t xml:space="preserve"> </w:t>
      </w:r>
      <w:r>
        <w:rPr>
          <w:bCs/>
          <w:b/>
        </w:rPr>
        <w:t xml:space="preserve">formula plus a volume table</w:t>
      </w:r>
      <w:r>
        <w:t xml:space="preserve">, not as a single number.</w:t>
      </w:r>
    </w:p>
    <w:p>
      <w:r>
        <w:pict>
          <v:rect style="width:0;height:1.5pt" o:hralign="center" o:hrstd="t" o:hr="t"/>
        </w:pict>
      </w:r>
    </w:p>
    <w:bookmarkEnd w:id="20"/>
    <w:bookmarkStart w:id="21" w:name="Xd774b56c6a0686da40269569eaadf692df1a7b1"/>
    <w:p>
      <w:pPr>
        <w:pStyle w:val="Heading2"/>
      </w:pPr>
      <w:r>
        <w:t xml:space="preserve">1. Official rates (vendor documentation)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$/1M tok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$/1M tok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qwen3-vl-235b-a22b-instruct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OCR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$0.40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Alibaba Model Studio (updated 2026-07-15)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qwen3.5-122b-a10b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② extraction, ④ consolidation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$0.40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google/gemma-4-31b-it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⑤ image VLM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$0.10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OpenRouter model page /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KLUE-RoBERTa-Large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③ 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local CPU inference → ₩0</w:t>
            </w:r>
          </w:p>
        </w:tc>
      </w:tr>
    </w:tbl>
    <w:p>
      <w:pPr>
        <w:numPr>
          <w:ilvl w:val="0"/>
          <w:numId w:val="1001"/>
        </w:numPr>
        <w:pStyle w:val="Compact"/>
      </w:pPr>
      <w:r>
        <w:t xml:space="preserve">Region:</w:t>
      </w:r>
      <w:r>
        <w:t xml:space="preserve"> </w:t>
      </w:r>
      <w:r>
        <w:rPr>
          <w:bCs/>
          <w:b/>
        </w:rPr>
        <w:t xml:space="preserve">Singapore (International)</w:t>
      </w:r>
      <w:r>
        <w:t xml:space="preserve"> </w:t>
      </w:r>
      <w:r>
        <w:t xml:space="preserve">— our endpoint. The same models are cheaper in Frankfurt/Virginia/Beijing (see §7).</w:t>
      </w:r>
    </w:p>
    <w:p>
      <w:pPr>
        <w:numPr>
          <w:ilvl w:val="0"/>
          <w:numId w:val="1001"/>
        </w:numPr>
        <w:pStyle w:val="Compact"/>
      </w:pPr>
      <w:r>
        <w:t xml:space="preserve">OpenRouter's 5.5% card top-up fee is included in the ⑤ rate.</w:t>
      </w:r>
    </w:p>
    <w:p>
      <w:pPr>
        <w:numPr>
          <w:ilvl w:val="0"/>
          <w:numId w:val="1001"/>
        </w:numPr>
        <w:pStyle w:val="Compact"/>
      </w:pPr>
      <w:r>
        <w:t xml:space="preserve">Sources:</w:t>
      </w:r>
      <w:r>
        <w:t xml:space="preserve"> </w:t>
      </w:r>
      <w:r>
        <w:rPr>
          <w:rStyle w:val="VerbatimChar"/>
        </w:rPr>
        <w:t xml:space="preserve">alibabacloud.com/help/en/model-studio/model-pricing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openrouter.ai/google/gemma-4-31b-it</w:t>
      </w:r>
    </w:p>
    <w:bookmarkEnd w:id="21"/>
    <w:bookmarkStart w:id="22" w:name="Xc0f01edb3f6ea6904eca5401ac50fd6b948fc8a"/>
    <w:p>
      <w:pPr>
        <w:pStyle w:val="Heading2"/>
      </w:pPr>
      <w:r>
        <w:t xml:space="preserve">2. Measured token usage</w:t>
      </w:r>
    </w:p>
    <w:p>
      <w:pPr>
        <w:pStyle w:val="FirstParagraph"/>
      </w:pPr>
      <w:r>
        <w:t xml:space="preserve">Obtained by instrumenting the live pipeline (collecting the</w:t>
      </w:r>
      <w:r>
        <w:t xml:space="preserve"> </w:t>
      </w:r>
      <w:r>
        <w:rPr>
          <w:rStyle w:val="VerbatimChar"/>
        </w:rPr>
        <w:t xml:space="preserve">usage</w:t>
      </w:r>
      <w:r>
        <w:t xml:space="preserve"> </w:t>
      </w:r>
      <w:r>
        <w:t xml:space="preserve">field from API responses). These are not estimates.</w:t>
      </w:r>
    </w:p>
    <w:p>
      <w:pPr>
        <w:pStyle w:val="BodyText"/>
      </w:pPr>
      <w:r>
        <w:rPr>
          <w:bCs/>
          <w:b/>
        </w:rPr>
        <w:t xml:space="preserve">Measurement 1: 4-page document (copyright assignment contract, 117.5 s total)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tok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tok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OCR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qwen3-vl-235b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  <w:r>
              <w:t xml:space="preserve"> </w:t>
            </w:r>
            <w:r>
              <w:t xml:space="preserve">(1 per page)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8,404 (</w:t>
            </w:r>
            <w:r>
              <w:rPr>
                <w:bCs/>
                <w:b/>
              </w:rPr>
              <w:t xml:space="preserve">2,101/page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2,780 (695/page)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qwen3.5-122b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6,181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Consolidation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qwen3.5-122b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4,355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7,176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Measurement 2: one image work (92.3 s total)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tok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tok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VLM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gemma-4-31b-it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Consolidation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qwen3.5-122b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7,731</w:t>
            </w:r>
          </w:p>
        </w:tc>
      </w:tr>
    </w:tbl>
    <w:p>
      <w:pPr>
        <w:pStyle w:val="BodyText"/>
      </w:pPr>
      <w:r>
        <w:rPr>
          <w:bCs/>
          <w:b/>
        </w:rPr>
        <w:t xml:space="preserve">Fixed vs. variable split of the extraction prompt (separately measured)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Input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none (schema + instructions only)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4,045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cost per 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page (1,055 chars)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4,654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pages (4,221 chars)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6,277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≈558 tokens</w:t>
            </w:r>
            <w:r>
              <w:t xml:space="preserve"> </w:t>
            </w:r>
            <w:r>
              <w:t xml:space="preserve">added per page</w:t>
            </w:r>
          </w:p>
        </w:tc>
      </w:tr>
    </w:tbl>
    <w:bookmarkEnd w:id="22"/>
    <w:bookmarkStart w:id="23" w:name="X0f57a70c9b5e15c64a930a535a0d1096875a140"/>
    <w:p>
      <w:pPr>
        <w:pStyle w:val="Heading2"/>
      </w:pPr>
      <w:r>
        <w:t xml:space="preserve">3. Cost per API call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/ Out tok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USD/call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KRW/call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① OCR (1 page)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qwen3-vl-235b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2,101 / 695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$0.00195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₩2.7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② Extraction</w:t>
            </w:r>
            <w:r>
              <w:t xml:space="preserve"> </w:t>
            </w:r>
            <w:r>
              <w:t xml:space="preserve">(fixed part)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qwen3.5-122b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4,045 / 1,782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$0.00732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₩10.2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④ Consolidation (document)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qwen3.5-122b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4,355 / 7,176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$0.02471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₩34.6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④ Consolidation (image)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qwen3.5-122b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1,300 / 7,731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$0.02526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₩35.4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⑤ VLM (1 image)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gemma-4-31b-it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789 / 218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$0.00016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₩0.2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③ 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₩0</w:t>
            </w:r>
          </w:p>
        </w:tc>
      </w:tr>
    </w:tbl>
    <w:bookmarkEnd w:id="23"/>
    <w:bookmarkStart w:id="27" w:name="X232d29cc1142fdecec6092f6f7a3ef2f7bc4ffd"/>
    <w:p>
      <w:pPr>
        <w:pStyle w:val="Heading2"/>
      </w:pPr>
      <w:r>
        <w:t xml:space="preserve">4. Cost formula ★ (the core of this document)</w:t>
      </w:r>
    </w:p>
    <w:p>
      <w:pPr>
        <w:pStyle w:val="FirstParagraph"/>
      </w:pPr>
      <w:r>
        <w:t xml:space="preserve">Cost is determined by</w:t>
      </w:r>
      <w:r>
        <w:t xml:space="preserve"> </w:t>
      </w:r>
      <w:r>
        <w:rPr>
          <w:bCs/>
          <w:b/>
        </w:rPr>
        <w:t xml:space="preserve">two variables: page count and document count.</w:t>
      </w:r>
      <w:r>
        <w:t xml:space="preserve"> </w:t>
      </w:r>
      <w:r>
        <w:t xml:space="preserve">OCR is incurred per page, but extraction and consolidation run</w:t>
      </w:r>
      <w:r>
        <w:t xml:space="preserve"> </w:t>
      </w:r>
      <w:r>
        <w:rPr>
          <w:bCs/>
          <w:b/>
        </w:rPr>
        <w:t xml:space="preserve">once per document</w:t>
      </w:r>
      <w:r>
        <w:t xml:space="preserve"> </w:t>
      </w:r>
      <w:r>
        <w:t xml:space="preserve">regardless of page count.</w:t>
      </w:r>
    </w:p>
    <w:p>
      <w:pPr>
        <w:pStyle w:val="Heading3"/>
      </w:pPr>
      <w:bookmarkStart w:id="24" w:name="cost--305--pages--448--documents"/>
      <w:r>
        <w:t xml:space="preserve">Cost =</w:t>
      </w:r>
      <w:r>
        <w:t xml:space="preserve"> </w:t>
      </w:r>
      <w:r>
        <w:rPr>
          <w:bCs/>
          <w:b/>
        </w:rPr>
        <w:t xml:space="preserve">₩3.05 × pages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₩44.8 × documents</w:t>
      </w:r>
      <w:bookmarkEnd w:id="24"/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₩3.05/page</w:t>
      </w:r>
      <w:r>
        <w:t xml:space="preserve"> </w:t>
      </w:r>
      <w:r>
        <w:t xml:space="preserve">= OCR call ₩2.7 + extraction prompt growth ₩0.35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₩44.8/document</w:t>
      </w:r>
      <w:r>
        <w:t xml:space="preserve"> </w:t>
      </w:r>
      <w:r>
        <w:t xml:space="preserve">= consolidation ₩34.6 + extraction fixed part ₩10.2</w:t>
      </w:r>
    </w:p>
    <w:p>
      <w:pPr>
        <w:pStyle w:val="FirstParagraph"/>
      </w:pPr>
      <w:r>
        <w:rPr>
          <w:bCs/>
          <w:b/>
        </w:rPr>
        <w:t xml:space="preserve">Validation:</w:t>
      </w:r>
      <w:r>
        <w:t xml:space="preserve"> </w:t>
      </w:r>
      <w:r>
        <w:t xml:space="preserve">the measured 4-page document cost $0.04069; the formula gives $0.04073 →</w:t>
      </w:r>
      <w:r>
        <w:t xml:space="preserve"> </w:t>
      </w:r>
      <w:r>
        <w:rPr>
          <w:bCs/>
          <w:b/>
        </w:rPr>
        <w:t xml:space="preserve">0.1% error</w:t>
      </w:r>
      <w:r>
        <w:t xml:space="preserve">.</w:t>
      </w:r>
    </w:p>
    <w:bookmarkStart w:id="25" w:name="X51e5bd09830ef63afdb9e0fcb9c4cb882d2eab7"/>
    <w:p>
      <w:pPr>
        <w:pStyle w:val="Heading3"/>
      </w:pPr>
      <w:r>
        <w:t xml:space="preserve">Why page count alone cannot price the workload</w:t>
      </w:r>
    </w:p>
    <w:p>
      <w:pPr>
        <w:pStyle w:val="FirstParagraph"/>
      </w:pPr>
      <w:r>
        <w:t xml:space="preserve">The fixed cost per document (₩44.8) is roughly</w:t>
      </w:r>
      <w:r>
        <w:t xml:space="preserve"> </w:t>
      </w:r>
      <w:r>
        <w:rPr>
          <w:bCs/>
          <w:b/>
        </w:rPr>
        <w:t xml:space="preserve">15× the per-page cost</w:t>
      </w:r>
      <w:r>
        <w:t xml:space="preserve"> </w:t>
      </w:r>
      <w:r>
        <w:t xml:space="preserve">(₩3.05). Therefore, for the same page count, cost varies greatly with document count.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Same 100 pages, different document shape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 pages as 1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₩362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 pages as 10 documents (10p each)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₩753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 pages as 100 documents (1p each)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₩4,788</w:t>
            </w:r>
          </w:p>
        </w:tc>
      </w:tr>
    </w:tbl>
    <w:p>
      <w:pPr>
        <w:pStyle w:val="BodyText"/>
      </w:pPr>
      <w:r>
        <w:t xml:space="preserve">→</w:t>
      </w:r>
      <w:r>
        <w:t xml:space="preserve"> </w:t>
      </w:r>
      <w:r>
        <w:rPr>
          <w:bCs/>
          <w:b/>
        </w:rPr>
        <w:t xml:space="preserve">Identical page count, 13× cost difference.</w:t>
      </w:r>
      <w:r>
        <w:t xml:space="preserve"> </w:t>
      </w:r>
      <w:r>
        <w:t xml:space="preserve">Document count must always be quoted alongside page count.</w:t>
      </w:r>
    </w:p>
    <w:bookmarkEnd w:id="25"/>
    <w:bookmarkStart w:id="26" w:name="X874f9b5a7e1184f561055e8bd75e711849b56df"/>
    <w:p>
      <w:pPr>
        <w:pStyle w:val="Heading3"/>
      </w:pPr>
      <w:r>
        <w:t xml:space="preserve">Reference: actual page distribution (93 PDFs measured in the project)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Median: 1 page</w:t>
      </w:r>
      <w:r>
        <w:t xml:space="preserve"> </w:t>
      </w:r>
      <w:r>
        <w:t xml:space="preserve">(74 of 93 are single-page)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Mean: 4.0 pages</w:t>
      </w:r>
      <w:r>
        <w:t xml:space="preserve"> </w:t>
      </w:r>
      <w:r>
        <w:t xml:space="preserve">(raised by bundled documents of 16p, 18p, 22p, 39p, 139p)</w:t>
      </w:r>
    </w:p>
    <w:bookmarkEnd w:id="26"/>
    <w:bookmarkEnd w:id="27"/>
    <w:bookmarkStart w:id="31" w:name="X42f0938b9963f3b83ca4e95929fc7fc741371cd"/>
    <w:p>
      <w:pPr>
        <w:pStyle w:val="Heading2"/>
      </w:pPr>
      <w:r>
        <w:t xml:space="preserve">5. Cost by unit and by volume</w:t>
      </w:r>
    </w:p>
    <w:bookmarkStart w:id="28" w:name="X99c340c0415dbabc3f0f0290086a6419d3a604a"/>
    <w:p>
      <w:pPr>
        <w:pStyle w:val="Heading3"/>
      </w:pPr>
      <w:r>
        <w:t xml:space="preserve">5-1. Per processing unit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KRW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Document, 1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$0.0342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₩48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Document, 2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$0.0364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₩51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Document, 4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$0.0407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₩57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Document, 10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$0.0538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₩75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 work, 1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$0.0254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₩36</w:t>
            </w:r>
          </w:p>
        </w:tc>
      </w:tr>
    </w:tbl>
    <w:bookmarkEnd w:id="28"/>
    <w:bookmarkStart w:id="29" w:name="X89213a504824e415ad8c4b219f996cd72ecf52d"/>
    <w:p>
      <w:pPr>
        <w:pStyle w:val="Heading3"/>
      </w:pPr>
      <w:r>
        <w:t xml:space="preserve">5-2. For 1,000 pages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 shape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KRW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 docs × 4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$10.18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₩14,255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 docs × 2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$18.19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₩25,464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1,000 docs × 1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$34.20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₩47,882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(ref.) 1,000 image 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₩35,589</w:t>
            </w:r>
          </w:p>
        </w:tc>
      </w:tr>
    </w:tbl>
    <w:bookmarkEnd w:id="29"/>
    <w:bookmarkStart w:id="30" w:name="X78406d72954bb9735f589578e306bcc59b85153"/>
    <w:p>
      <w:pPr>
        <w:pStyle w:val="Heading3"/>
      </w:pPr>
      <w:r>
        <w:t xml:space="preserve">5-3. Monthly cost table (20 working days, KRW)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Documents/day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1p/doc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2p/doc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4p/doc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10p/doc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9,576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10,186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15,059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47,882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50,928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57,019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75,294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95,763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101,855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114,038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150,588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239,408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254,638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285,096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376,471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478,817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509,275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570,192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752,942</w:t>
            </w:r>
          </w:p>
        </w:tc>
      </w:tr>
    </w:tbl>
    <w:p>
      <w:pPr>
        <w:pStyle w:val="BodyText"/>
      </w:pPr>
      <w:r>
        <w:rPr>
          <w:bCs/>
          <w:b/>
        </w:rPr>
        <w:t xml:space="preserve">User count does not directly affect cost.</w:t>
      </w:r>
      <w:r>
        <w:t xml:space="preserve"> </w:t>
      </w:r>
      <w:r>
        <w:t xml:space="preserve">One user processing 50 documents costs exactly the same as five users processing 10 each (= 50 documents/day). Cost is proportional to</w:t>
      </w:r>
      <w:r>
        <w:t xml:space="preserve"> </w:t>
      </w:r>
      <w:r>
        <w:rPr>
          <w:bCs/>
          <w:b/>
        </w:rPr>
        <w:t xml:space="preserve">volume only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Example: 5 users × 50 docs/day = 250 docs/day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Pages per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page (measured median)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₩239,408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pages (measured mean)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₩285,096</w:t>
            </w:r>
          </w:p>
        </w:tc>
      </w:tr>
    </w:tbl>
    <w:bookmarkEnd w:id="30"/>
    <w:bookmarkEnd w:id="31"/>
    <w:bookmarkStart w:id="32" w:name="Xca03b678486538a44f6e6426c6f42316b63509a"/>
    <w:p>
      <w:pPr>
        <w:pStyle w:val="Heading2"/>
      </w:pPr>
      <w:r>
        <w:t xml:space="preserve">6. Separating API cost from server cost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 cost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Usage-based, no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§5 (e.g., 50 docs/day at 1p → ₩47,882/month)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Server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monthly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Separate</w:t>
            </w:r>
            <w:r>
              <w:t xml:space="preserve"> </w:t>
            </w:r>
            <w:r>
              <w:t xml:space="preserve">— currently ₩0, as an existing Oracle Cloud VM is reused. A new 4 vCPU / 16 GB / 100 GB instance would run roughly</w:t>
            </w:r>
            <w:r>
              <w:t xml:space="preserve"> </w:t>
            </w:r>
            <w:r>
              <w:rPr>
                <w:bCs/>
                <w:b/>
              </w:rPr>
              <w:t xml:space="preserve">₩45,000–100,000/month</w:t>
            </w:r>
            <w:r>
              <w:t xml:space="preserve"> </w:t>
            </w:r>
            <w:r>
              <w:t xml:space="preserve">depending on provider</w:t>
            </w:r>
          </w:p>
        </w:tc>
      </w:tr>
    </w:tbl>
    <w:p>
      <w:pPr>
        <w:numPr>
          <w:ilvl w:val="0"/>
          <w:numId w:val="1004"/>
        </w:numPr>
        <w:pStyle w:val="Compact"/>
      </w:pPr>
      <w:r>
        <w:t xml:space="preserve">The earlier ₩34,000 figure conflated these two items and should be discarded in favour of this separated presentation.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Free tier:</w:t>
      </w:r>
      <w:r>
        <w:t xml:space="preserve"> </w:t>
      </w:r>
      <w:r>
        <w:t xml:space="preserve">Alibaba Model Studio grants new accounts 1,000,000 tokens per model (90 days, Singapore region only) → about</w:t>
      </w:r>
      <w:r>
        <w:t xml:space="preserve"> </w:t>
      </w:r>
      <w:r>
        <w:rPr>
          <w:bCs/>
          <w:b/>
        </w:rPr>
        <w:t xml:space="preserve">51 four-page documents</w:t>
      </w:r>
      <w:r>
        <w:t xml:space="preserve"> </w:t>
      </w:r>
      <w:r>
        <w:t xml:space="preserve">free. Adequate for initial demo validation, insufficient for pilot operation.</w:t>
      </w:r>
    </w:p>
    <w:bookmarkEnd w:id="32"/>
    <w:bookmarkStart w:id="33" w:name="Xeb10208d4c0187ea17edc5f8685e096327415ef"/>
    <w:p>
      <w:pPr>
        <w:pStyle w:val="Heading2"/>
      </w:pPr>
      <w:r>
        <w:t xml:space="preserve">7. Cost-reduction opportunities (reference)</w:t>
      </w:r>
    </w:p>
    <w:p>
      <w:pPr>
        <w:pStyle w:val="FirstParagraph"/>
      </w:pPr>
      <w:r>
        <w:t xml:space="preserve">The figures above reflect the current implementation and should be treated as an</w:t>
      </w:r>
      <w:r>
        <w:t xml:space="preserve"> </w:t>
      </w:r>
      <w:r>
        <w:rPr>
          <w:bCs/>
          <w:b/>
        </w:rPr>
        <w:t xml:space="preserve">upper bound</w:t>
      </w:r>
      <w:r>
        <w:t xml:space="preserve">. The following measures would reduce them materially.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Optimize ④ consolidation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Accounts for</w:t>
            </w:r>
            <w:r>
              <w:t xml:space="preserve"> </w:t>
            </w:r>
            <w:r>
              <w:rPr>
                <w:bCs/>
                <w:b/>
              </w:rPr>
              <w:t xml:space="preserve">60.7%</w:t>
            </w:r>
            <w:r>
              <w:t xml:space="preserve"> </w:t>
            </w:r>
            <w:r>
              <w:t xml:space="preserve">of document cost and</w:t>
            </w:r>
            <w:r>
              <w:t xml:space="preserve"> </w:t>
            </w:r>
            <w:r>
              <w:rPr>
                <w:bCs/>
                <w:b/>
              </w:rPr>
              <w:t xml:space="preserve">99.4%</w:t>
            </w:r>
            <w:r>
              <w:t xml:space="preserve"> </w:t>
            </w:r>
            <w:r>
              <w:t xml:space="preserve">of image cost. For images there is no NER result to arbitrate, yet all 67 fields are regenerated with rationale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cost ₩36 →</w:t>
            </w:r>
            <w:r>
              <w:t xml:space="preserve"> </w:t>
            </w:r>
            <w:r>
              <w:rPr>
                <w:bCs/>
                <w:b/>
              </w:rPr>
              <w:t xml:space="preserve">₩0.2</w:t>
            </w:r>
            <w:r>
              <w:t xml:space="preserve"> </w:t>
            </w:r>
            <w:r>
              <w:t xml:space="preserve">(≈99% reduction)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Change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same qwen3.5-122b is</w:t>
            </w:r>
            <w:r>
              <w:t xml:space="preserve"> </w:t>
            </w:r>
            <m:oMath>
              <m:r>
                <m:t>0.115</m:t>
              </m:r>
              <m:r>
                <m:rPr>
                  <m:sty m:val="p"/>
                </m:rPr>
                <m:t>/</m:t>
              </m:r>
            </m:oMath>
            <w:r>
              <w:t xml:space="preserve">0.917 under Global scope (Frankfurt/Virginia) vs. our</w:t>
            </w:r>
            <w:r>
              <w:t xml:space="preserve"> </w:t>
            </w:r>
            <m:oMath>
              <m:r>
                <m:t>0.40</m:t>
              </m:r>
              <m:r>
                <m:rPr>
                  <m:sty m:val="p"/>
                </m:rPr>
                <m:t>/</m:t>
              </m:r>
            </m:oMath>
            <w:r>
              <w:t xml:space="preserve">3.20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</w:t>
            </w:r>
            <w:r>
              <w:t xml:space="preserve"> </w:t>
            </w:r>
            <w:r>
              <w:rPr>
                <w:bCs/>
                <w:b/>
              </w:rPr>
              <w:t xml:space="preserve">≈70% reduction</w:t>
            </w:r>
            <w:r>
              <w:t xml:space="preserve"> </w:t>
            </w:r>
            <w:r>
              <w:t xml:space="preserve">(free tier not applicable; the cross-border personal-data issue is unchanged)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Lower-tier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 consolidation with e.g. qwen3.5-flash (</w:t>
            </w:r>
            <m:oMath>
              <m:r>
                <m:t>0.10</m:t>
              </m:r>
              <m:r>
                <m:rPr>
                  <m:sty m:val="p"/>
                </m:rPr>
                <m:t>/</m:t>
              </m:r>
            </m:oMath>
            <w:r>
              <w:t xml:space="preserve">0.40)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saving,</w:t>
            </w:r>
            <w:r>
              <w:t xml:space="preserve"> </w:t>
            </w:r>
            <w:r>
              <w:rPr>
                <w:bCs/>
                <w:b/>
              </w:rPr>
              <w:t xml:space="preserve">requires quality validation</w:t>
            </w:r>
          </w:p>
        </w:tc>
      </w:tr>
    </w:tbl>
    <w:bookmarkEnd w:id="33"/>
    <w:bookmarkStart w:id="34" w:name="Xa0f5f7991b0e496c2be1e7b9b303807bd499f46"/>
    <w:p>
      <w:pPr>
        <w:pStyle w:val="Heading2"/>
      </w:pPr>
      <w:r>
        <w:t xml:space="preserve">8. Summary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Per-call rates:</w:t>
      </w:r>
      <w:r>
        <w:t xml:space="preserve"> </w:t>
      </w:r>
      <w:r>
        <w:t xml:space="preserve">OCR ₩2.7/page · extraction ₩10.2/document · consolidation ₩34.6/document · VLM ₩0.2/image · NER ₩0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Formula: Cost = ₩3.05 × pages + ₩44.8 × documents</w:t>
      </w:r>
      <w:r>
        <w:t xml:space="preserve"> </w:t>
      </w:r>
      <w:r>
        <w:t xml:space="preserve">(0.1% error vs. measurement)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Page count alone is insufficient</w:t>
      </w:r>
      <w:r>
        <w:t xml:space="preserve"> </w:t>
      </w:r>
      <w:r>
        <w:t xml:space="preserve">— the per-document fixed cost is 15× the per-page cost, so</w:t>
      </w:r>
      <w:r>
        <w:t xml:space="preserve"> </w:t>
      </w:r>
      <w:r>
        <w:rPr>
          <w:bCs/>
          <w:b/>
        </w:rPr>
        <w:t xml:space="preserve">document count and pages-per-document must both be specified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API cost is uncapped and usage-based</w:t>
      </w:r>
      <w:r>
        <w:t xml:space="preserve">; until expected volume is confirmed, quoting the range in §5-3 is the safe approach.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Server cost is separate from API cost</w:t>
      </w:r>
      <w:r>
        <w:t xml:space="preserve"> </w:t>
      </w:r>
      <w:r>
        <w:t xml:space="preserve">and is currently ₩0 through reuse of the existing VM.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2026-07-30T06:04:13Z</dcterms:created>
  <dcterms:modified xsi:type="dcterms:W3CDTF">2026-07-30T06:04:13Z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