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vsdatnjgvxb" w:id="0"/>
      <w:bookmarkEnd w:id="0"/>
      <w:r w:rsidDel="00000000" w:rsidR="00000000" w:rsidRPr="00000000">
        <w:rPr>
          <w:rtl w:val="0"/>
        </w:rPr>
        <w:t xml:space="preserve">Top Graph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Breadth-First Search (BFS): Implement BFS traversal on a graph, starting from a given source vertex and visiting all its neighboring vertices.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Depth-First Search (DFS): Implement DFS traversal on a graph, starting from a given source vertex and exploring as far as possible along each branch before backtracking.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Graph Valid Tree: Given an undirected graph, determine if it is a valid tree.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Course Schedule: Given the total number of courses and a list of prerequisite pairs, determine if it is possible to finish all courses.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Clone Graph: Given a reference of a node in a connected undirected graph, clone the graph.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Word Ladder: Given two words (beginWord and endWord) and a dictionary of words, find the length of the shortest transformation sequence from beginWord to endWord.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 of Islands: Given a 2D grid map of '1's (land) and '0's (water), count the number of islands.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Graph Connectivity: Determine the number of connected components in an undirected graph.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Alien Dictionary: Given a list of words in an alien language sorted lexicographically, determine the order of the characters in the alien language.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Network Delay Time: There are N network nodes, labeled from 1 to N. Given times, a list of travel times as directed edges, and K, a starting node, calculate the time it takes for all nodes to receive the signal from the starting node.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