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913D"/>
          <w:sz w:val="17"/>
        </w:rPr>
        <w:t>LEGACY SENIOR ADVOCATE · DECISION BRIEF</w:t>
      </w:r>
    </w:p>
    <w:p>
      <w:pPr>
        <w:pStyle w:val="Heading1"/>
      </w:pPr>
      <w:r>
        <w:t>Advocate &amp; Client App: the options, the costs, and why</w:t>
      </w:r>
    </w:p>
    <w:p>
      <w:pPr>
        <w:spacing w:after="200"/>
      </w:pPr>
      <w:r>
        <w:rPr>
          <w:b w:val="0"/>
          <w:i w:val="0"/>
          <w:color w:val="4A4E5C"/>
          <w:sz w:val="18"/>
        </w:rPr>
        <w:t>Prepared 2026-07-23  ·  Decision due August 1  ·  All prices verified against vendor pages on 2026-07-23</w:t>
      </w:r>
    </w:p>
    <w:p>
      <w:pPr>
        <w:spacing w:after="160"/>
      </w:pPr>
      <w:r>
        <w:rPr>
          <w:b w:val="0"/>
          <w:i w:val="0"/>
          <w:color w:val="4A4E5C"/>
          <w:sz w:val="21"/>
        </w:rPr>
        <w:t>Advocates need five things on their phone, with clients' health information handled safely — every tool touching health details needs a signed BAA (a Business Associate Agreement: a contract where the vendor legally commits to protecting that information). Budget matters: 1–5 advocates, no paying for unused features.</w:t>
      </w:r>
    </w:p>
    <w:p>
      <w:pPr>
        <w:pStyle w:val="ListBullet"/>
        <w:spacing w:after="40"/>
      </w:pPr>
      <w:r>
        <w:rPr>
          <w:b/>
          <w:color w:val="1A365D"/>
          <w:sz w:val="20"/>
        </w:rPr>
        <w:t>Visit transcription</w:t>
      </w:r>
      <w:r>
        <w:rPr>
          <w:color w:val="4A4E5C"/>
          <w:sz w:val="20"/>
        </w:rPr>
        <w:t xml:space="preserve"> — record a doctor visit; the transcript lands in the client's file</w:t>
      </w:r>
    </w:p>
    <w:p>
      <w:pPr>
        <w:pStyle w:val="ListBullet"/>
        <w:spacing w:after="40"/>
      </w:pPr>
      <w:r>
        <w:rPr>
          <w:b/>
          <w:color w:val="1A365D"/>
          <w:sz w:val="20"/>
        </w:rPr>
        <w:t>Time clock</w:t>
      </w:r>
      <w:r>
        <w:rPr>
          <w:color w:val="4A4E5C"/>
          <w:sz w:val="20"/>
        </w:rPr>
        <w:t xml:space="preserve"> — clock in/out around appointments</w:t>
      </w:r>
    </w:p>
    <w:p>
      <w:pPr>
        <w:pStyle w:val="ListBullet"/>
        <w:spacing w:after="40"/>
      </w:pPr>
      <w:r>
        <w:rPr>
          <w:b/>
          <w:color w:val="1A365D"/>
          <w:sz w:val="20"/>
        </w:rPr>
        <w:t>Shared calendar</w:t>
      </w:r>
      <w:r>
        <w:rPr>
          <w:color w:val="4A4E5C"/>
          <w:sz w:val="20"/>
        </w:rPr>
        <w:t xml:space="preserve"> — client + advocate + family all see appointments</w:t>
      </w:r>
    </w:p>
    <w:p>
      <w:pPr>
        <w:pStyle w:val="ListBullet"/>
        <w:spacing w:after="40"/>
      </w:pPr>
      <w:r>
        <w:rPr>
          <w:b/>
          <w:color w:val="1A365D"/>
          <w:sz w:val="20"/>
        </w:rPr>
        <w:t>Team chat</w:t>
      </w:r>
      <w:r>
        <w:rPr>
          <w:color w:val="4A4E5C"/>
          <w:sz w:val="20"/>
        </w:rPr>
        <w:t xml:space="preserve"> — ask the whole advocate team a question mid-visit</w:t>
      </w:r>
    </w:p>
    <w:p>
      <w:pPr>
        <w:pStyle w:val="ListBullet"/>
        <w:spacing w:after="40"/>
      </w:pPr>
      <w:r>
        <w:rPr>
          <w:b/>
          <w:color w:val="1A365D"/>
          <w:sz w:val="20"/>
        </w:rPr>
        <w:t>Client portal</w:t>
      </w:r>
      <w:r>
        <w:rPr>
          <w:color w:val="4A4E5C"/>
          <w:sz w:val="20"/>
        </w:rPr>
        <w:t xml:space="preserve"> — one place per client for transcripts and documents</w:t>
      </w:r>
    </w:p>
    <w:p/>
    <w:p>
      <w:pPr>
        <w:spacing w:after="40"/>
      </w:pPr>
      <w:r>
        <w:rPr>
          <w:b/>
          <w:color w:val="B8913D"/>
          <w:sz w:val="17"/>
        </w:rPr>
        <w:t>RECOMMENDATION</w:t>
      </w:r>
    </w:p>
    <w:p>
      <w:pPr>
        <w:spacing w:after="120"/>
      </w:pPr>
      <w:r>
        <w:rPr>
          <w:b/>
          <w:i w:val="0"/>
          <w:color w:val="1A1E2C"/>
          <w:sz w:val="26"/>
        </w:rPr>
        <w:t>Route A — Google Workspace Business Standard + Clockify Free: $28/mo for 2 advocates, one BAA, tools advocates already know.</w:t>
      </w:r>
    </w:p>
    <w:p>
      <w:pPr>
        <w:spacing w:after="200"/>
      </w:pPr>
      <w:r>
        <w:rPr>
          <w:b w:val="0"/>
          <w:i w:val="0"/>
          <w:color w:val="4A4E5C"/>
          <w:sz w:val="21"/>
        </w:rPr>
        <w:t>The deciding insight: moving email off free Gmail to Google Workspace is the #1 HIPAA fix required no matter what — free Gmail and the current client spreadsheet have no BAA available at any price. Since every route includes Workspace anyway, the question is really: what do we pay on top of it? Route A's answer is "almost nothing," because that same subscription already includes the calendar, chat, file storage, and — via Google's Gemini AI, covered by the same BAA — transcription.</w:t>
      </w:r>
    </w:p>
    <w:p>
      <w:pPr>
        <w:pStyle w:val="Heading2"/>
      </w:pPr>
      <w:r>
        <w:t>The three viable routes</w:t>
      </w:r>
    </w:p>
    <w:p>
      <w:pPr>
        <w:pStyle w:val="Heading3"/>
      </w:pPr>
      <w:r>
        <w:t>A · Workspace + Clockify  (RECOMMENDED)</w:t>
      </w:r>
    </w:p>
    <w:p>
      <w:pPr>
        <w:spacing w:after="80"/>
      </w:pPr>
      <w:r>
        <w:rPr>
          <w:b/>
          <w:i w:val="0"/>
          <w:color w:val="1A365D"/>
          <w:sz w:val="24"/>
        </w:rPr>
        <w:t>$28/mo at 2 advocates · $70/mo at 5</w:t>
      </w:r>
    </w:p>
    <w:p>
      <w:pPr>
        <w:pStyle w:val="ListBullet"/>
        <w:spacing w:after="40"/>
      </w:pPr>
      <w:r>
        <w:rPr>
          <w:color w:val="4A4E5C"/>
          <w:sz w:val="20"/>
        </w:rPr>
        <w:t>One Google subscription = email, per-client shared calendars, Drive client folders, team chat, Gemini transcription</w:t>
      </w:r>
    </w:p>
    <w:p>
      <w:pPr>
        <w:pStyle w:val="ListBullet"/>
        <w:spacing w:after="40"/>
      </w:pPr>
      <w:r>
        <w:rPr>
          <w:color w:val="4A4E5C"/>
          <w:sz w:val="20"/>
        </w:rPr>
        <w:t>Clockify Free = time clock (client codes only, so no BAA needed)</w:t>
      </w:r>
    </w:p>
    <w:p>
      <w:pPr>
        <w:pStyle w:val="ListBullet"/>
        <w:spacing w:after="40"/>
      </w:pPr>
      <w:r>
        <w:rPr>
          <w:color w:val="4A4E5C"/>
          <w:sz w:val="20"/>
        </w:rPr>
        <w:t>Advocates already know Gmail/Calendar/Drive — least new training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 xml:space="preserve">Honest soft spots: </w:t>
      </w:r>
      <w:r>
        <w:rPr>
          <w:color w:val="4A4E5C"/>
          <w:sz w:val="20"/>
        </w:rPr>
        <w:t>"portal" is a shared Drive folder, not a branded app; recordings upload in ~10-minute segments — both are exactly what the 30-day pilot tests</w:t>
      </w:r>
    </w:p>
    <w:p>
      <w:pPr>
        <w:spacing w:after="200"/>
      </w:pPr>
      <w:r>
        <w:rPr>
          <w:b w:val="0"/>
          <w:i/>
          <w:color w:val="4A4E5C"/>
          <w:sz w:val="18"/>
        </w:rPr>
        <w:t>BAAs: 1  ·  Logins per advocate: 2  ·  Fixes the Gmail/Sheets HIPAA gaps: yes, directly</w:t>
      </w:r>
    </w:p>
    <w:p>
      <w:pPr>
        <w:pStyle w:val="Heading3"/>
      </w:pPr>
      <w:r>
        <w:t>B · Carepatron + Workspace  (upgrade path)</w:t>
      </w:r>
    </w:p>
    <w:p>
      <w:pPr>
        <w:spacing w:after="80"/>
      </w:pPr>
      <w:r>
        <w:rPr>
          <w:b/>
          <w:i w:val="0"/>
          <w:color w:val="1A365D"/>
          <w:sz w:val="24"/>
        </w:rPr>
        <w:t>~$90/mo at 2 advocates · ~$225/mo at 5</w:t>
      </w:r>
    </w:p>
    <w:p>
      <w:pPr>
        <w:pStyle w:val="ListBullet"/>
        <w:spacing w:after="40"/>
      </w:pPr>
      <w:r>
        <w:rPr>
          <w:color w:val="4A4E5C"/>
          <w:sz w:val="20"/>
        </w:rPr>
        <w:t>Carepatron Plus ($31/user/mo): real branded client portal, polished mobile apps, team chat, AI scribe, BAA on every tier</w:t>
      </w:r>
    </w:p>
    <w:p>
      <w:pPr>
        <w:pStyle w:val="ListBullet"/>
        <w:spacing w:after="40"/>
      </w:pPr>
      <w:r>
        <w:rPr>
          <w:color w:val="4A4E5C"/>
          <w:sz w:val="20"/>
        </w:rPr>
        <w:t>Still needs Workspace on top — Carepatron doesn't do email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 xml:space="preserve">Verify in a trial: </w:t>
      </w:r>
      <w:r>
        <w:rPr>
          <w:color w:val="4A4E5C"/>
          <w:sz w:val="20"/>
        </w:rPr>
        <w:t>does the family contact see the calendar (not just documents)? Can the scribe handle an externally recorded visit?</w:t>
      </w:r>
    </w:p>
    <w:p>
      <w:pPr>
        <w:pStyle w:val="ListBullet"/>
        <w:spacing w:after="40"/>
      </w:pPr>
      <w:r>
        <w:rPr>
          <w:color w:val="4A4E5C"/>
          <w:sz w:val="20"/>
        </w:rPr>
        <w:t>Cheapest platform with full coverage; easiest all-in-one to learn (2/5)</w:t>
      </w:r>
    </w:p>
    <w:p>
      <w:pPr>
        <w:spacing w:after="200"/>
      </w:pPr>
      <w:r>
        <w:rPr>
          <w:b w:val="0"/>
          <w:i/>
          <w:color w:val="4A4E5C"/>
          <w:sz w:val="18"/>
        </w:rPr>
        <w:t>BAAs: 2  ·  Logins per advocate: 3  ·  Fixes the Gmail/Sheets gaps: only via the Workspace half</w:t>
      </w:r>
    </w:p>
    <w:p>
      <w:pPr>
        <w:pStyle w:val="Heading3"/>
      </w:pPr>
      <w:r>
        <w:t>C · Healthie + Workspace  (premium option)</w:t>
      </w:r>
    </w:p>
    <w:p>
      <w:pPr>
        <w:spacing w:after="80"/>
      </w:pPr>
      <w:r>
        <w:rPr>
          <w:b/>
          <w:i w:val="0"/>
          <w:color w:val="1A365D"/>
          <w:sz w:val="24"/>
        </w:rPr>
        <w:t>~$228/mo at 2 advocates · ~$420/mo at 5</w:t>
      </w:r>
    </w:p>
    <w:p>
      <w:pPr>
        <w:pStyle w:val="ListBullet"/>
        <w:spacing w:after="40"/>
      </w:pPr>
      <w:r>
        <w:rPr>
          <w:color w:val="4A4E5C"/>
          <w:sz w:val="20"/>
        </w:rPr>
        <w:t>Most battle-tested platform of the group; best-documented feature set (team chat confirmed in writing, not inferred)</w:t>
      </w:r>
    </w:p>
    <w:p>
      <w:pPr>
        <w:pStyle w:val="ListBullet"/>
        <w:spacing w:after="40"/>
      </w:pPr>
      <w:r>
        <w:rPr>
          <w:color w:val="4A4E5C"/>
          <w:sz w:val="20"/>
        </w:rPr>
        <w:t>Group plan $199.99 for 2 provider seats + Workspace + Clockify</w:t>
      </w:r>
    </w:p>
    <w:p>
      <w:pPr>
        <w:pStyle w:val="ListBullet"/>
        <w:spacing w:after="40"/>
      </w:pPr>
      <w:r>
        <w:rPr>
          <w:color w:val="4A4E5C"/>
          <w:sz w:val="20"/>
        </w:rPr>
        <w:t>Family portal access exists but is enable-by-support-ticket, Plus tier and up</w:t>
      </w:r>
    </w:p>
    <w:p>
      <w:pPr>
        <w:pStyle w:val="ListBullet"/>
        <w:spacing w:after="40"/>
      </w:pPr>
      <w:r>
        <w:rPr>
          <w:color w:val="4A4E5C"/>
          <w:sz w:val="20"/>
        </w:rPr>
        <w:t>Time clock still missing (Clockify anyway); transcription is a paid add-on with the same external-recording caveat</w:t>
      </w:r>
    </w:p>
    <w:p>
      <w:pPr>
        <w:spacing w:after="200"/>
      </w:pPr>
      <w:r>
        <w:rPr>
          <w:b w:val="0"/>
          <w:i/>
          <w:color w:val="4A4E5C"/>
          <w:sz w:val="18"/>
        </w:rPr>
        <w:t>BAAs: 2  ·  Logins per advocate: 3  ·  Fixes the Gmail/Sheets gaps: only via the Workspace half</w:t>
      </w:r>
    </w:p>
    <w:p>
      <w:pPr>
        <w:pStyle w:val="Heading2"/>
      </w:pPr>
      <w:r>
        <w:t>Side-by-side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2808"/>
        <w:gridCol w:w="2808"/>
        <w:gridCol w:w="2808"/>
      </w:tblGrid>
      <w:tr>
        <w:tc>
          <w:tcPr>
            <w:tcW w:type="dxa" w:w="2484"/>
            <w:shd w:val="clear" w:fill="F9F7F2"/>
          </w:tcPr>
          <w:p>
            <w:r/>
            <w:r>
              <w:rPr>
                <w:b/>
                <w:color w:val="1A365D"/>
                <w:sz w:val="19"/>
              </w:rPr>
            </w:r>
          </w:p>
        </w:tc>
        <w:tc>
          <w:tcPr>
            <w:tcW w:type="dxa" w:w="2484"/>
            <w:shd w:val="clear" w:fill="F9F7F2"/>
          </w:tcPr>
          <w:p>
            <w:r/>
            <w:r>
              <w:rPr>
                <w:b/>
                <w:color w:val="1A365D"/>
                <w:sz w:val="19"/>
              </w:rPr>
              <w:t>A · Workspace + Clockify</w:t>
            </w:r>
          </w:p>
        </w:tc>
        <w:tc>
          <w:tcPr>
            <w:tcW w:type="dxa" w:w="2484"/>
            <w:shd w:val="clear" w:fill="F9F7F2"/>
          </w:tcPr>
          <w:p>
            <w:r/>
            <w:r>
              <w:rPr>
                <w:b/>
                <w:color w:val="1A365D"/>
                <w:sz w:val="19"/>
              </w:rPr>
              <w:t>B · Carepatron + Workspace</w:t>
            </w:r>
          </w:p>
        </w:tc>
        <w:tc>
          <w:tcPr>
            <w:tcW w:type="dxa" w:w="2484"/>
            <w:shd w:val="clear" w:fill="F9F7F2"/>
          </w:tcPr>
          <w:p>
            <w:r/>
            <w:r>
              <w:rPr>
                <w:b/>
                <w:color w:val="1A365D"/>
                <w:sz w:val="19"/>
              </w:rPr>
              <w:t>C · Healthie + Workspace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Cost · 2 advocates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/>
                <w:color w:val="1A1E2C"/>
                <w:sz w:val="18"/>
              </w:rPr>
              <w:t>$28/mo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~$90/mo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~$228/mo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Cost · 5 advocates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/>
                <w:color w:val="1A1E2C"/>
                <w:sz w:val="18"/>
              </w:rPr>
              <w:t>$70/mo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~$225/mo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~$420/mo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Transcription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 w:val="0"/>
                <w:color w:val="1A1E2C"/>
                <w:sz w:val="18"/>
              </w:rPr>
              <w:t>WORKABLE — Gemini under the same BAA; ~10-min segments, $0 extra (pilot it)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WORKABLE — AI scribe included, built for its own sessions; upload workaround (trial it)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WORKABLE — AI add-on, extra fees; same external-recording caveat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Time clock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 w:val="0"/>
                <w:color w:val="1A1E2C"/>
                <w:sz w:val="18"/>
              </w:rPr>
              <w:t>Clockify Free — no health info stored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Clockify Free — platform has none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Clockify Free — platform has none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Family calendar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 w:val="0"/>
                <w:color w:val="1A1E2C"/>
                <w:sz w:val="18"/>
              </w:rPr>
              <w:t>YES — share to any Gmail, or read-only with no account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VERIFY — family portal exists; calendar visibility unconfirmed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VERIFY — by support ticket, Plus+ tiers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Team chat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 w:val="0"/>
                <w:color w:val="1A1E2C"/>
                <w:sz w:val="18"/>
              </w:rPr>
              <w:t>Google Chat — same login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Team Chat — Plus tier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Group chat — documented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Client portal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 w:val="0"/>
                <w:color w:val="1A1E2C"/>
                <w:sz w:val="18"/>
              </w:rPr>
              <w:t>Drive folder — functional, not branded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REAL PORTAL — the main thing B buys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REAL PORTAL — all tiers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Logins per advocate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/>
                <w:color w:val="1A1E2C"/>
                <w:sz w:val="18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BAAs to manage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/>
                <w:color w:val="1A1E2C"/>
                <w:sz w:val="18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4A4E5C"/>
                <w:sz w:val="18"/>
              </w:rPr>
              <w:t>Training burden</w:t>
            </w:r>
          </w:p>
        </w:tc>
        <w:tc>
          <w:tcPr>
            <w:tcW w:type="dxa" w:w="2484"/>
            <w:shd w:val="clear" w:fill="F5EEDD"/>
          </w:tcPr>
          <w:p>
            <w:r/>
            <w:r>
              <w:rPr>
                <w:b w:val="0"/>
                <w:color w:val="1A1E2C"/>
                <w:sz w:val="18"/>
              </w:rPr>
              <w:t>Lowest — tools they know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Low for an all-in-one (2/5)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1A1E2C"/>
                <w:sz w:val="18"/>
              </w:rPr>
              <w:t>Moderate (3/5) — full EHR surface</w:t>
            </w:r>
          </w:p>
        </w:tc>
      </w:tr>
    </w:tbl>
    <w:p/>
    <w:p>
      <w:pPr>
        <w:pStyle w:val="Heading2"/>
      </w:pPr>
      <w:r>
        <w:t>Considered and ruled out — and why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>SimplePractice ($173 / $395 per mo)</w:t>
      </w:r>
      <w:r>
        <w:rPr>
          <w:color w:val="4A4E5C"/>
          <w:sz w:val="20"/>
        </w:rPr>
        <w:t xml:space="preserve"> — Account owner is documented as a clinician role — a non-licensed advocacy business may not even be able to sign up. Highest eligibility risk of the group; don't spend more time unless a test signup succeeds.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>IntakeQ ($114.90 / $204.90 per mo)</w:t>
      </w:r>
      <w:r>
        <w:rPr>
          <w:color w:val="4A4E5C"/>
          <w:sz w:val="20"/>
        </w:rPr>
        <w:t xml:space="preserve"> — No transcription feature at all — the biggest single requirement gap — plus no time clock and unconfirmed family access.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>Practice Better ($155 / $305 per mo)</w:t>
      </w:r>
      <w:r>
        <w:rPr>
          <w:color w:val="4A4E5C"/>
          <w:sz w:val="20"/>
        </w:rPr>
        <w:t xml:space="preserve"> — Built around coaching programs; internal team-broadcast chat and family calendar both unconfirmed. More platform than the team needs at a higher price than Carepatron.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>Spruce Health ($48 / $120 per mo)</w:t>
      </w:r>
      <w:r>
        <w:rPr>
          <w:color w:val="4A4E5C"/>
          <w:sz w:val="20"/>
        </w:rPr>
        <w:t xml:space="preserve"> — Excellent HIPAA chat/texting and the best mobile app — but no calendar, no document portal, and its transcription only covers calls placed through Spruce. Covers 1½ of 5 needs. Kept on file as the upgrade if LSA later wants to text clients directly.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>Home-care agency suites (AxisCare, WellSky, CareSmartz360)</w:t>
      </w:r>
      <w:r>
        <w:rPr>
          <w:color w:val="4A4E5C"/>
          <w:sz w:val="20"/>
        </w:rPr>
        <w:t xml:space="preserve"> — Purpose-built for shift-based caregiving with real time clocks and family portals — but sales-quoted pricing with a realistic floor of $200–500/mo, and still no visit transcription. Wrong business-model fit.</w:t>
      </w:r>
    </w:p>
    <w:p>
      <w:pPr>
        <w:pStyle w:val="ListBullet"/>
        <w:spacing w:after="40"/>
      </w:pPr>
      <w:r>
        <w:rPr>
          <w:b/>
          <w:color w:val="1A1E2C"/>
          <w:sz w:val="20"/>
        </w:rPr>
        <w:t>Specialist AI medical scribes (Abridge, Freed, Nabla, Heidi, Otter)</w:t>
      </w:r>
      <w:r>
        <w:rPr>
          <w:color w:val="4A4E5C"/>
          <w:sz w:val="20"/>
        </w:rPr>
        <w:t xml:space="preserve"> — All disqualified: terms are written for treating clinicians documenting their own patients (not an accompanying advocate), and/or BAAs are gated behind enterprise-only sales contracts. This is why transcription comes from Gemini or the platform's scribe instead.</w:t>
      </w:r>
    </w:p>
    <w:p/>
    <w:p>
      <w:pPr>
        <w:pStyle w:val="Heading2"/>
      </w:pPr>
      <w:r>
        <w:t>What would change the answer</w:t>
      </w:r>
    </w:p>
    <w:p>
      <w:pPr>
        <w:pStyle w:val="ListBullet"/>
        <w:spacing w:after="80"/>
      </w:pPr>
      <w:r>
        <w:rPr>
          <w:b/>
          <w:color w:val="1A1E2C"/>
          <w:sz w:val="20"/>
        </w:rPr>
        <w:t xml:space="preserve">If: Clients/families find the Drive folder too bare during the pilot → </w:t>
      </w:r>
      <w:r>
        <w:rPr>
          <w:color w:val="4A4E5C"/>
          <w:sz w:val="20"/>
        </w:rPr>
        <w:t>Go hybrid: keep Workspace as the backbone, add Carepatron for its portal only (+$62/mo at 2 advocates). This is the designed fallback, decided by pilot feedback — not a restart.</w:t>
      </w:r>
    </w:p>
    <w:p>
      <w:pPr>
        <w:pStyle w:val="ListBullet"/>
        <w:spacing w:after="80"/>
      </w:pPr>
      <w:r>
        <w:rPr>
          <w:b/>
          <w:color w:val="1A1E2C"/>
          <w:sz w:val="20"/>
        </w:rPr>
        <w:t xml:space="preserve">If: Gemini's segmented transcription proves too clumsy in practice → </w:t>
      </w:r>
      <w:r>
        <w:rPr>
          <w:color w:val="4A4E5C"/>
          <w:sz w:val="20"/>
        </w:rPr>
        <w:t>Trial Carepatron's scribe via the hybrid, or price Otter Enterprise (custom quote, second BAA). Costs nothing to try Gemini first.</w:t>
      </w:r>
    </w:p>
    <w:p>
      <w:pPr>
        <w:pStyle w:val="ListBullet"/>
        <w:spacing w:after="80"/>
      </w:pPr>
      <w:r>
        <w:rPr>
          <w:b/>
          <w:color w:val="1A1E2C"/>
          <w:sz w:val="20"/>
        </w:rPr>
        <w:t xml:space="preserve">If: Vendor maturity matters more than price → </w:t>
      </w:r>
      <w:r>
        <w:rPr>
          <w:color w:val="4A4E5C"/>
          <w:sz w:val="20"/>
        </w:rPr>
        <w:t>Choose Healthie — the most battle-tested and best-documented platform, at roughly 8× Route A's cost.</w:t>
      </w:r>
    </w:p>
    <w:p>
      <w:pPr>
        <w:pStyle w:val="ListBullet"/>
        <w:spacing w:after="80"/>
      </w:pPr>
      <w:r>
        <w:rPr>
          <w:b/>
          <w:color w:val="1A1E2C"/>
          <w:sz w:val="20"/>
        </w:rPr>
        <w:t xml:space="preserve">If: Nothing — this happens on every route → </w:t>
      </w:r>
      <w:r>
        <w:rPr>
          <w:color w:val="4A4E5C"/>
          <w:sz w:val="20"/>
        </w:rPr>
        <w:t>Workspace migration (the #1 HIPAA fix), the free AWS BAA + storage audit, and stopping the Supabase health-data mirror (making it compliant would cost ~$600–950+/mo — not worth it at this size).</w:t>
      </w:r>
    </w:p>
    <w:p/>
    <w:p>
      <w:pPr>
        <w:pStyle w:val="Heading2"/>
      </w:pPr>
      <w:r>
        <w:t>Before anything goes live</w:t>
      </w:r>
    </w:p>
    <w:p>
      <w:pPr>
        <w:pStyle w:val="ListNumber"/>
        <w:spacing w:after="80"/>
      </w:pPr>
      <w:r>
        <w:rPr>
          <w:b/>
          <w:sz w:val="20"/>
        </w:rPr>
        <w:t xml:space="preserve">30-day pilot (Route A): </w:t>
      </w:r>
      <w:r>
        <w:rPr>
          <w:color w:val="4A4E5C"/>
          <w:sz w:val="20"/>
        </w:rPr>
        <w:t>Week 1 — sign up, sign the Google BAA, migrate email + client spreadsheet, set up Clockify with client codes. Week 2 — Pat + one advocate run a full mock appointment: clock in → consent line → record in segments → Gemini transcript into the client's Drive folder → shared calendar entry a test "family member" can actually see → team-chat question → clock out. Weeks 3–4 — one real consenting client, then go/no-go (or hybrid).</w:t>
      </w:r>
    </w:p>
    <w:p>
      <w:pPr>
        <w:pStyle w:val="ListNumber"/>
        <w:spacing w:after="80"/>
      </w:pPr>
      <w:r>
        <w:rPr>
          <w:b/>
          <w:sz w:val="20"/>
        </w:rPr>
        <w:t xml:space="preserve">Attorney, item 1: </w:t>
      </w:r>
      <w:r>
        <w:rPr>
          <w:color w:val="4A4E5C"/>
          <w:sz w:val="20"/>
        </w:rPr>
        <w:t>confirm LSA's status (working for families, it's most likely not HIPAA-regulated at all — we run to HIPAA standards as a business choice and for liability).</w:t>
      </w:r>
    </w:p>
    <w:p>
      <w:pPr>
        <w:pStyle w:val="ListNumber"/>
        <w:spacing w:after="80"/>
      </w:pPr>
      <w:r>
        <w:rPr>
          <w:b/>
          <w:sz w:val="20"/>
        </w:rPr>
        <w:t xml:space="preserve">Attorney, item 2: </w:t>
      </w:r>
      <w:r>
        <w:rPr>
          <w:color w:val="4A4E5C"/>
          <w:sz w:val="20"/>
        </w:rPr>
        <w:t>Florida is an all-party consent state (Fla. Stat. § 934.03 — felony exposure). The recording-consent script must be settled before any advocate records a visit, on any route.</w:t>
      </w:r>
    </w:p>
    <w:p/>
    <w:p>
      <w:pPr>
        <w:spacing w:after="120"/>
      </w:pPr>
      <w:r>
        <w:rPr>
          <w:b w:val="0"/>
          <w:i/>
          <w:color w:val="4A4E5C"/>
          <w:sz w:val="17"/>
        </w:rPr>
        <w:t>Sources: the four research documents in the LSA repository — docs/hipaa/gap-assessment.md, docs/app-eval/all-in-one.md, docs/app-eval/best-of-breed.md, docs/app-eval/recommendation.md — every price cited there with vendor URLs, retrieved 2026-07-23. Vendors change pricing and BAA terms; re-verify in the vendor console before signing. Workspace figures use Business Standard at $14/user/mo (annual commitment); pay-monthly is $16.80/user/mo.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E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A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