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18D" w:rsidRDefault="00E46969" w:rsidP="003C11BC">
      <w:pPr>
        <w:pStyle w:val="Title"/>
        <w:jc w:val="center"/>
      </w:pPr>
      <w:r>
        <w:t>Analysing Parking systems</w:t>
      </w:r>
      <w:r w:rsidR="00D5727A">
        <w:t>’</w:t>
      </w:r>
      <w:r>
        <w:t xml:space="preserve"> potential to augment EV charging infrastructure.</w:t>
      </w:r>
    </w:p>
    <w:p w:rsidR="003C11BC" w:rsidRDefault="003C11BC" w:rsidP="00BB005B">
      <w:pPr>
        <w:jc w:val="center"/>
      </w:pPr>
    </w:p>
    <w:p w:rsidR="00BB005B" w:rsidRDefault="00BB005B" w:rsidP="00BB005B">
      <w:pPr>
        <w:jc w:val="center"/>
      </w:pPr>
      <w:r>
        <w:t>Sujit Kumar Sikder, Magesh Nagarajan</w:t>
      </w:r>
    </w:p>
    <w:p w:rsidR="003C11BC" w:rsidRDefault="003C11BC"/>
    <w:p w:rsidR="003C11BC" w:rsidRDefault="003C11BC">
      <w:r w:rsidRPr="00C4469D">
        <w:rPr>
          <w:b/>
        </w:rPr>
        <w:t>Project Goal:</w:t>
      </w:r>
      <w:r>
        <w:t xml:space="preserve"> </w:t>
      </w:r>
      <w:r w:rsidRPr="003C11BC">
        <w:t>Analysis of parking data to plan future e-mobility infrastructure</w:t>
      </w:r>
    </w:p>
    <w:p w:rsidR="00E46969" w:rsidRPr="00C4469D" w:rsidRDefault="00E46969">
      <w:pPr>
        <w:rPr>
          <w:b/>
        </w:rPr>
      </w:pPr>
      <w:r w:rsidRPr="00C4469D">
        <w:rPr>
          <w:b/>
        </w:rPr>
        <w:t>Research Question</w:t>
      </w:r>
      <w:r w:rsidR="0054246F" w:rsidRPr="00C4469D">
        <w:rPr>
          <w:b/>
        </w:rPr>
        <w:t xml:space="preserve"> (Tentative):</w:t>
      </w:r>
    </w:p>
    <w:p w:rsidR="003C11BC" w:rsidRPr="003C11BC" w:rsidRDefault="003C11BC" w:rsidP="003C11BC">
      <w:pPr>
        <w:pStyle w:val="ListParagraph"/>
        <w:numPr>
          <w:ilvl w:val="0"/>
          <w:numId w:val="5"/>
        </w:numPr>
      </w:pPr>
      <w:r w:rsidRPr="003C11BC">
        <w:t xml:space="preserve">What is the potential for developing charging infrastructure for a city by </w:t>
      </w:r>
      <w:r w:rsidRPr="003C11BC">
        <w:rPr>
          <w:color w:val="FF0000"/>
        </w:rPr>
        <w:t xml:space="preserve">redeveloping </w:t>
      </w:r>
      <w:r w:rsidRPr="003C11BC">
        <w:t>public parking spaces?</w:t>
      </w:r>
    </w:p>
    <w:p w:rsidR="003C11BC" w:rsidRDefault="003C11BC"/>
    <w:p w:rsidR="00BB005B" w:rsidRDefault="003C11BC" w:rsidP="003C11BC">
      <w:pPr>
        <w:pStyle w:val="Heading1"/>
      </w:pPr>
      <w:r>
        <w:t>Introduction</w:t>
      </w:r>
    </w:p>
    <w:p w:rsidR="006F19F2" w:rsidRDefault="00E46969">
      <w:r>
        <w:t>Dresden is one of the largest cities in Germany with a resident population of 0.5</w:t>
      </w:r>
      <w:r w:rsidR="00D5727A">
        <w:t>5</w:t>
      </w:r>
      <w:r>
        <w:t xml:space="preserve"> million with a density of 1700/km</w:t>
      </w:r>
      <w:r w:rsidRPr="006F19F2">
        <w:rPr>
          <w:vertAlign w:val="superscript"/>
        </w:rPr>
        <w:t>2</w:t>
      </w:r>
      <w:r w:rsidR="006F19F2">
        <w:t xml:space="preserve"> and </w:t>
      </w:r>
      <w:r w:rsidR="00D5727A">
        <w:t xml:space="preserve">a </w:t>
      </w:r>
      <w:r w:rsidR="006F19F2">
        <w:t>significant touris</w:t>
      </w:r>
      <w:r w:rsidR="00D5727A">
        <w:t>t attraction</w:t>
      </w:r>
      <w:r w:rsidR="006F19F2">
        <w:t xml:space="preserve"> from other regions of Germany and Europe including from nearby </w:t>
      </w:r>
      <w:r w:rsidR="00D5727A">
        <w:t xml:space="preserve">the </w:t>
      </w:r>
      <w:r w:rsidR="006F19F2">
        <w:t>Czech Republic.</w:t>
      </w:r>
      <w:r>
        <w:t xml:space="preserve"> With </w:t>
      </w:r>
      <w:r w:rsidR="006F19F2">
        <w:t>high</w:t>
      </w:r>
      <w:r>
        <w:t xml:space="preserve"> population density and high</w:t>
      </w:r>
      <w:r w:rsidR="00FF7769">
        <w:t xml:space="preserve"> day time</w:t>
      </w:r>
      <w:r>
        <w:t xml:space="preserve"> occupancy in business and shopping districts</w:t>
      </w:r>
      <w:r w:rsidR="006F19F2">
        <w:t xml:space="preserve"> </w:t>
      </w:r>
      <w:r w:rsidR="00FF7769">
        <w:t>due to intra-day mobility</w:t>
      </w:r>
      <w:r>
        <w:t xml:space="preserve">, parking spaces have been a priority for the local government and hence many </w:t>
      </w:r>
      <w:r w:rsidR="006F19F2">
        <w:t xml:space="preserve">multi-storey and ground level </w:t>
      </w:r>
      <w:r>
        <w:t>parking areas were identified</w:t>
      </w:r>
      <w:r w:rsidR="00FF7769">
        <w:t>, developed</w:t>
      </w:r>
      <w:r>
        <w:t xml:space="preserve"> and operated with private stakeholders. </w:t>
      </w:r>
    </w:p>
    <w:p w:rsidR="00E46969" w:rsidRDefault="00E46969">
      <w:r>
        <w:t xml:space="preserve">With </w:t>
      </w:r>
      <w:r w:rsidR="00FF7769">
        <w:t xml:space="preserve">the </w:t>
      </w:r>
      <w:r>
        <w:t>goal reducing carbon emission and pr</w:t>
      </w:r>
      <w:r w:rsidR="00FF7769">
        <w:t>omoting sustainable smart mobility</w:t>
      </w:r>
      <w:r>
        <w:t>, the city of Dresden aims to accelerate adoption of electric vehicle</w:t>
      </w:r>
      <w:r w:rsidR="00FF7769">
        <w:t>s (EV). Unlike gasoline-</w:t>
      </w:r>
      <w:r>
        <w:t xml:space="preserve">based vehicles, electric vehicles require battery recharging on </w:t>
      </w:r>
      <w:r w:rsidR="00FF7769">
        <w:t xml:space="preserve">a </w:t>
      </w:r>
      <w:r>
        <w:t xml:space="preserve">regular interval with each recharge cycle takes substantially more time than refuelling a gasoline vehicle. This article aims to analyse the current usage pattern of parking spaces in the </w:t>
      </w:r>
      <w:r w:rsidR="00BB005B">
        <w:t xml:space="preserve">Dresden </w:t>
      </w:r>
      <w:r>
        <w:t>city and its potential to aug</w:t>
      </w:r>
      <w:r w:rsidR="00BB005B">
        <w:t>ment EV charging infrastructure.</w:t>
      </w:r>
    </w:p>
    <w:p w:rsidR="00FF7769" w:rsidRDefault="001B7FC3" w:rsidP="00FF7769">
      <w:r>
        <w:t xml:space="preserve">In order to facilitate social transformation through digital knowledge, open data initiatives have received impetus from federal government with projects like “Open data foundation”. Sensors have been widely used to </w:t>
      </w:r>
      <w:r w:rsidR="006F19F2">
        <w:t>facilitate identification of</w:t>
      </w:r>
      <w:r>
        <w:t xml:space="preserve"> available parking spaces and manage parking </w:t>
      </w:r>
      <w:r w:rsidR="006F19F2">
        <w:t>areas</w:t>
      </w:r>
      <w:r>
        <w:t xml:space="preserve">. Often these data have been used in real-time through apps (e.g. </w:t>
      </w:r>
      <w:proofErr w:type="spellStart"/>
      <w:r>
        <w:t>ParkenDD</w:t>
      </w:r>
      <w:proofErr w:type="spellEnd"/>
      <w:r>
        <w:t>) and websites (</w:t>
      </w:r>
      <w:hyperlink r:id="rId8" w:history="1">
        <w:r w:rsidR="00D5727A">
          <w:rPr>
            <w:rStyle w:val="Hyperlink"/>
          </w:rPr>
          <w:t>http://ubahn.draco.uberspace.de/opendata/ui/</w:t>
        </w:r>
      </w:hyperlink>
      <w:r>
        <w:t xml:space="preserve">) for drivers to locate nearest available parking facility. </w:t>
      </w:r>
      <w:r w:rsidR="006F19F2">
        <w:t xml:space="preserve">Having these easily accessible open data facilitates proactive travel planning including tourists and for managing traffic in highly congested </w:t>
      </w:r>
      <w:r w:rsidR="006F19F2">
        <w:lastRenderedPageBreak/>
        <w:t xml:space="preserve">zones. </w:t>
      </w:r>
      <w:r>
        <w:t>This parking usage</w:t>
      </w:r>
      <w:r w:rsidR="006F19F2">
        <w:t xml:space="preserve"> open</w:t>
      </w:r>
      <w:r>
        <w:t xml:space="preserve"> data has a potential to empirically measure the usage of parking spaces within Dresden and this will be one of the primary objectives of this work.</w:t>
      </w:r>
      <w:r w:rsidR="00D5727A">
        <w:t xml:space="preserve"> </w:t>
      </w:r>
    </w:p>
    <w:p w:rsidR="00DC39E4" w:rsidRDefault="00DC39E4"/>
    <w:p w:rsidR="006F19F2" w:rsidRDefault="006F19F2">
      <w:r>
        <w:t>Preliminary analyses</w:t>
      </w:r>
      <w:r w:rsidR="004F3115">
        <w:t xml:space="preserve"> (in 2014)</w:t>
      </w:r>
      <w:r>
        <w:t xml:space="preserve"> were conducted</w:t>
      </w:r>
      <w:r w:rsidR="004F3115">
        <w:t xml:space="preserve"> in an existing study</w:t>
      </w:r>
      <w:r>
        <w:t xml:space="preserve"> on the parking usage during </w:t>
      </w:r>
      <w:r w:rsidR="004F3115">
        <w:t xml:space="preserve">2015 </w:t>
      </w:r>
      <w:r>
        <w:t xml:space="preserve">Christmas </w:t>
      </w:r>
      <w:proofErr w:type="gramStart"/>
      <w:r>
        <w:t>eve</w:t>
      </w:r>
      <w:proofErr w:type="gramEnd"/>
      <w:r>
        <w:rPr>
          <w:rStyle w:val="FootnoteReference"/>
        </w:rPr>
        <w:footnoteReference w:id="1"/>
      </w:r>
      <w:r>
        <w:t xml:space="preserve"> for </w:t>
      </w:r>
      <w:r w:rsidR="004F3115">
        <w:t>few</w:t>
      </w:r>
      <w:r>
        <w:t xml:space="preserve"> parking areas.</w:t>
      </w:r>
      <w:r w:rsidR="004F3115">
        <w:t xml:space="preserve"> However,</w:t>
      </w:r>
      <w:r>
        <w:t xml:space="preserve"> </w:t>
      </w:r>
      <w:r w:rsidR="004F3115">
        <w:t>a</w:t>
      </w:r>
      <w:r>
        <w:t>s of writing this article, comprehensive statistics were not available on inter-temporal and spatial variation of the parking usage patterns across the city</w:t>
      </w:r>
      <w:r w:rsidR="004F3115">
        <w:t xml:space="preserve"> was not linked to electric vehicles charging infrastructure</w:t>
      </w:r>
      <w:r>
        <w:t>. In addition, with recent growth in public and private operated EV charging infrastructure</w:t>
      </w:r>
      <w:r w:rsidR="00D5727A">
        <w:t xml:space="preserve">, the role of parking spaces need to analysed from its potential for installing EV charging points. </w:t>
      </w:r>
    </w:p>
    <w:p w:rsidR="004F3115" w:rsidRDefault="0054246F" w:rsidP="004F3115">
      <w:r>
        <w:fldChar w:fldCharType="begin"/>
      </w:r>
      <w:r>
        <w:instrText xml:space="preserve"> REF _Ref21761734 \h </w:instrText>
      </w:r>
      <w:r>
        <w:fldChar w:fldCharType="separate"/>
      </w:r>
      <w:r>
        <w:t xml:space="preserve">Figure </w:t>
      </w:r>
      <w:r>
        <w:rPr>
          <w:noProof/>
        </w:rPr>
        <w:t>1</w:t>
      </w:r>
      <w:r>
        <w:fldChar w:fldCharType="end"/>
      </w:r>
      <w:r>
        <w:t xml:space="preserve"> </w:t>
      </w:r>
      <w:r w:rsidR="00FF7769">
        <w:t xml:space="preserve">is a screenshot of public parking areas across the city of Dresden. </w:t>
      </w:r>
      <w:r w:rsidR="004F3115">
        <w:t>It can be observed that the parking slots are indicated using colour codes like red (no free space), orange (limited free spaces), green (many spaces available) and blue (no real time data)</w:t>
      </w:r>
      <w:r w:rsidR="004F3115">
        <w:rPr>
          <w:rStyle w:val="FootnoteReference"/>
        </w:rPr>
        <w:footnoteReference w:id="2"/>
      </w:r>
      <w:r w:rsidR="004F3115">
        <w:t>.</w:t>
      </w:r>
    </w:p>
    <w:p w:rsidR="00FF7769" w:rsidRDefault="00DC39E4" w:rsidP="00DC39E4">
      <w:pPr>
        <w:jc w:val="center"/>
      </w:pPr>
      <w:r>
        <w:rPr>
          <w:noProof/>
          <w:lang w:eastAsia="en-GB"/>
        </w:rPr>
        <w:drawing>
          <wp:inline distT="0" distB="0" distL="0" distR="0" wp14:anchorId="768C6783" wp14:editId="41AE3CA5">
            <wp:extent cx="5731510" cy="2964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55" b="3801"/>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rsidR="00FF7769" w:rsidRDefault="0054246F" w:rsidP="0054246F">
      <w:pPr>
        <w:pStyle w:val="Caption"/>
      </w:pPr>
      <w:bookmarkStart w:id="0" w:name="_Ref21761734"/>
      <w:r>
        <w:t xml:space="preserve">Figure </w:t>
      </w:r>
      <w:fldSimple w:instr=" SEQ Figure \* ARABIC ">
        <w:r>
          <w:rPr>
            <w:noProof/>
          </w:rPr>
          <w:t>1</w:t>
        </w:r>
      </w:fldSimple>
      <w:bookmarkEnd w:id="0"/>
      <w:r>
        <w:t xml:space="preserve"> </w:t>
      </w:r>
      <w:r w:rsidR="00FF7769">
        <w:t>Thematic map of parking areas in city of Dresden</w:t>
      </w:r>
      <w:r w:rsidR="00FF7769">
        <w:rPr>
          <w:rStyle w:val="FootnoteReference"/>
        </w:rPr>
        <w:footnoteReference w:id="3"/>
      </w:r>
    </w:p>
    <w:p w:rsidR="00D5727A" w:rsidRPr="0054246F" w:rsidRDefault="00D5727A" w:rsidP="003C11BC">
      <w:pPr>
        <w:pStyle w:val="Heading1"/>
      </w:pPr>
      <w:r w:rsidRPr="0054246F">
        <w:lastRenderedPageBreak/>
        <w:t>Data sources:</w:t>
      </w:r>
    </w:p>
    <w:p w:rsidR="00D5727A" w:rsidRDefault="00FF7769">
      <w:proofErr w:type="spellStart"/>
      <w:r>
        <w:t>ParkenDD</w:t>
      </w:r>
      <w:proofErr w:type="spellEnd"/>
      <w:r>
        <w:t xml:space="preserve"> has provided parking usage data for major public parking areas with sensors. These data was downloaded for </w:t>
      </w:r>
      <w:r w:rsidRPr="004979C3">
        <w:rPr>
          <w:highlight w:val="yellow"/>
        </w:rPr>
        <w:t>XX5</w:t>
      </w:r>
      <w:r w:rsidR="004979C3" w:rsidRPr="004979C3">
        <w:rPr>
          <w:highlight w:val="yellow"/>
        </w:rPr>
        <w:t>4</w:t>
      </w:r>
      <w:r>
        <w:t xml:space="preserve"> parking locations in the city of Dresden for the years 2015 to 2018. Only the locations with all the three years have been included in this analyses and any recent development (in 2019) was not accessible for this study. For each parking area (e.g. </w:t>
      </w:r>
      <w:r w:rsidR="00DC39E4">
        <w:t>World Trade Centre</w:t>
      </w:r>
      <w:r>
        <w:t>), the capacity (maximum vehicle</w:t>
      </w:r>
      <w:r w:rsidR="00DC39E4">
        <w:t>s that could be parked) along with free spaces currently available is displayed in the website</w:t>
      </w:r>
      <w:r>
        <w:t xml:space="preserve">. The sensors installed in these </w:t>
      </w:r>
      <w:r w:rsidRPr="004979C3">
        <w:rPr>
          <w:highlight w:val="yellow"/>
        </w:rPr>
        <w:t>XX5</w:t>
      </w:r>
      <w:r w:rsidR="004979C3" w:rsidRPr="004979C3">
        <w:rPr>
          <w:highlight w:val="yellow"/>
        </w:rPr>
        <w:t>4</w:t>
      </w:r>
      <w:r>
        <w:t xml:space="preserve"> parking areas dispatch occupancy data on a </w:t>
      </w:r>
      <w:r w:rsidR="00EE3878">
        <w:t>scheduled 5 minutes interval to a central database. This dataset was used for comprehensive analyses in this study.</w:t>
      </w:r>
    </w:p>
    <w:p w:rsidR="00162B00" w:rsidRDefault="00162B00">
      <w:r>
        <w:t>There could also be parking slots already used as EV charging point</w:t>
      </w:r>
      <w:r w:rsidR="00A213AF">
        <w:t>s</w:t>
      </w:r>
      <w:r>
        <w:t xml:space="preserve">. The existing capacity could be further determined by overlaying </w:t>
      </w:r>
      <w:r w:rsidR="0061481C">
        <w:t>E</w:t>
      </w:r>
      <w:r>
        <w:t>-</w:t>
      </w:r>
      <w:proofErr w:type="spellStart"/>
      <w:r>
        <w:t>cp</w:t>
      </w:r>
      <w:proofErr w:type="spellEnd"/>
      <w:r>
        <w:t xml:space="preserve"> data with </w:t>
      </w:r>
      <w:proofErr w:type="spellStart"/>
      <w:r>
        <w:t>ParkenDD</w:t>
      </w:r>
      <w:proofErr w:type="spellEnd"/>
      <w:r>
        <w:t xml:space="preserve"> data.</w:t>
      </w:r>
    </w:p>
    <w:p w:rsidR="00EC0459" w:rsidRDefault="00EC0459"/>
    <w:p w:rsidR="00EC0459" w:rsidRDefault="00EC0459">
      <w:r>
        <w:t>Analyses to be done</w:t>
      </w:r>
    </w:p>
    <w:p w:rsidR="00EC0459" w:rsidRDefault="00EC0459" w:rsidP="00EC0459">
      <w:pPr>
        <w:pStyle w:val="ListParagraph"/>
        <w:numPr>
          <w:ilvl w:val="0"/>
          <w:numId w:val="6"/>
        </w:numPr>
      </w:pPr>
      <w:r>
        <w:t>Analyse historic parking</w:t>
      </w:r>
      <w:r w:rsidR="00274188">
        <w:t xml:space="preserve"> slot usage behaviour</w:t>
      </w:r>
      <w:r>
        <w:t xml:space="preserve"> </w:t>
      </w:r>
    </w:p>
    <w:p w:rsidR="00EC0459" w:rsidRDefault="00EC0459" w:rsidP="00EC0459">
      <w:pPr>
        <w:pStyle w:val="ListParagraph"/>
        <w:numPr>
          <w:ilvl w:val="1"/>
          <w:numId w:val="6"/>
        </w:numPr>
      </w:pPr>
      <w:r>
        <w:t>34 location have full data for 4 years</w:t>
      </w:r>
    </w:p>
    <w:p w:rsidR="00EC0459" w:rsidRDefault="00EC0459" w:rsidP="00EC0459">
      <w:pPr>
        <w:pStyle w:val="ListParagraph"/>
        <w:numPr>
          <w:ilvl w:val="0"/>
          <w:numId w:val="6"/>
        </w:numPr>
      </w:pPr>
      <w:r>
        <w:t>Estimate at sub-regional level how many additional parking slots could be converted as e-</w:t>
      </w:r>
      <w:proofErr w:type="spellStart"/>
      <w:r>
        <w:t>cp</w:t>
      </w:r>
      <w:proofErr w:type="spellEnd"/>
      <w:r>
        <w:t xml:space="preserve"> points.</w:t>
      </w:r>
    </w:p>
    <w:p w:rsidR="00274188" w:rsidRDefault="00274188" w:rsidP="00EC0459">
      <w:pPr>
        <w:pStyle w:val="ListParagraph"/>
        <w:numPr>
          <w:ilvl w:val="1"/>
          <w:numId w:val="6"/>
        </w:numPr>
      </w:pPr>
      <w:r>
        <w:t>Layers</w:t>
      </w:r>
    </w:p>
    <w:p w:rsidR="00274188" w:rsidRDefault="00274188" w:rsidP="00274188">
      <w:pPr>
        <w:pStyle w:val="ListParagraph"/>
        <w:numPr>
          <w:ilvl w:val="2"/>
          <w:numId w:val="6"/>
        </w:numPr>
      </w:pPr>
      <w:r>
        <w:t>E-</w:t>
      </w:r>
      <w:proofErr w:type="spellStart"/>
      <w:r>
        <w:t>cp</w:t>
      </w:r>
      <w:proofErr w:type="spellEnd"/>
    </w:p>
    <w:p w:rsidR="00274188" w:rsidRDefault="00274188" w:rsidP="00274188">
      <w:pPr>
        <w:pStyle w:val="ListParagraph"/>
        <w:numPr>
          <w:ilvl w:val="2"/>
          <w:numId w:val="6"/>
        </w:numPr>
      </w:pPr>
      <w:r>
        <w:t>Parking locations</w:t>
      </w:r>
    </w:p>
    <w:p w:rsidR="00274188" w:rsidRDefault="00274188" w:rsidP="00274188">
      <w:pPr>
        <w:pStyle w:val="ListParagraph"/>
        <w:numPr>
          <w:ilvl w:val="2"/>
          <w:numId w:val="6"/>
        </w:numPr>
      </w:pPr>
      <w:r>
        <w:t>Dresden local regional boundaries (e.g. wards data.)</w:t>
      </w:r>
    </w:p>
    <w:p w:rsidR="00EC0459" w:rsidRDefault="00EC0459" w:rsidP="00274188">
      <w:pPr>
        <w:pStyle w:val="ListParagraph"/>
        <w:numPr>
          <w:ilvl w:val="1"/>
          <w:numId w:val="6"/>
        </w:numPr>
      </w:pPr>
      <w:r>
        <w:t>Overlay e-</w:t>
      </w:r>
      <w:proofErr w:type="spellStart"/>
      <w:r>
        <w:t>cp</w:t>
      </w:r>
      <w:proofErr w:type="spellEnd"/>
      <w:r>
        <w:t xml:space="preserve"> data and </w:t>
      </w:r>
      <w:r w:rsidR="00274188">
        <w:t>regional boundaries to estimate existing charging capacity for each ward.</w:t>
      </w:r>
    </w:p>
    <w:p w:rsidR="00274188" w:rsidRDefault="00274188" w:rsidP="00274188">
      <w:pPr>
        <w:pStyle w:val="ListParagraph"/>
        <w:numPr>
          <w:ilvl w:val="1"/>
          <w:numId w:val="6"/>
        </w:numPr>
      </w:pPr>
      <w:r>
        <w:t>Overlay parking locations and regional boundaries to estimate existing parking slots for each ward. (P1 – 50, P2 – 25, P3 – 50, P4 100. Four parking areas with respective capacities. Then for that ward total will be 225.</w:t>
      </w:r>
    </w:p>
    <w:p w:rsidR="00274188" w:rsidRDefault="00274188" w:rsidP="00274188">
      <w:pPr>
        <w:pStyle w:val="ListParagraph"/>
        <w:numPr>
          <w:ilvl w:val="1"/>
          <w:numId w:val="6"/>
        </w:numPr>
      </w:pPr>
      <w:r>
        <w:t xml:space="preserve">Overlay “excess parking” data and regional boundaries to estimate “excess parking slots” for each ward. </w:t>
      </w:r>
    </w:p>
    <w:p w:rsidR="00274188" w:rsidRDefault="00274188" w:rsidP="00274188">
      <w:pPr>
        <w:pStyle w:val="ListParagraph"/>
        <w:numPr>
          <w:ilvl w:val="2"/>
          <w:numId w:val="6"/>
        </w:numPr>
      </w:pPr>
      <w:r>
        <w:t xml:space="preserve">Estimate for each parking location, how many parking slots are available as a buffer (defined as unused 75% of the time)? </w:t>
      </w:r>
    </w:p>
    <w:p w:rsidR="00EC0459" w:rsidRDefault="00EC0459" w:rsidP="00EC0459">
      <w:pPr>
        <w:pStyle w:val="ListParagraph"/>
        <w:numPr>
          <w:ilvl w:val="1"/>
          <w:numId w:val="6"/>
        </w:numPr>
      </w:pPr>
      <w:r>
        <w:t>Estimate gaps</w:t>
      </w:r>
      <w:r w:rsidR="00274188">
        <w:t>….INCOMPLETE</w:t>
      </w:r>
      <w:bookmarkStart w:id="1" w:name="_GoBack"/>
      <w:bookmarkEnd w:id="1"/>
    </w:p>
    <w:sectPr w:rsidR="00EC04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3C36" w:rsidRDefault="00053C36" w:rsidP="00BB005B">
      <w:pPr>
        <w:spacing w:after="0" w:line="240" w:lineRule="auto"/>
      </w:pPr>
      <w:r>
        <w:separator/>
      </w:r>
    </w:p>
  </w:endnote>
  <w:endnote w:type="continuationSeparator" w:id="0">
    <w:p w:rsidR="00053C36" w:rsidRDefault="00053C36" w:rsidP="00BB0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3C36" w:rsidRDefault="00053C36" w:rsidP="00BB005B">
      <w:pPr>
        <w:spacing w:after="0" w:line="240" w:lineRule="auto"/>
      </w:pPr>
      <w:r>
        <w:separator/>
      </w:r>
    </w:p>
  </w:footnote>
  <w:footnote w:type="continuationSeparator" w:id="0">
    <w:p w:rsidR="00053C36" w:rsidRDefault="00053C36" w:rsidP="00BB005B">
      <w:pPr>
        <w:spacing w:after="0" w:line="240" w:lineRule="auto"/>
      </w:pPr>
      <w:r>
        <w:continuationSeparator/>
      </w:r>
    </w:p>
  </w:footnote>
  <w:footnote w:id="1">
    <w:p w:rsidR="006F19F2" w:rsidRDefault="006F19F2">
      <w:pPr>
        <w:pStyle w:val="FootnoteText"/>
      </w:pPr>
      <w:r>
        <w:rPr>
          <w:rStyle w:val="FootnoteReference"/>
        </w:rPr>
        <w:footnoteRef/>
      </w:r>
      <w:r>
        <w:t xml:space="preserve"> </w:t>
      </w:r>
      <w:hyperlink r:id="rId1" w:history="1">
        <w:r>
          <w:rPr>
            <w:rStyle w:val="Hyperlink"/>
          </w:rPr>
          <w:t>https://mechlab-engineering.de/2015/03/vorhersage-der-parkhausbelegung-mit-offenen-daten/</w:t>
        </w:r>
      </w:hyperlink>
    </w:p>
  </w:footnote>
  <w:footnote w:id="2">
    <w:p w:rsidR="004F3115" w:rsidRDefault="004F3115" w:rsidP="004F3115">
      <w:pPr>
        <w:pStyle w:val="FootnoteText"/>
      </w:pPr>
      <w:r>
        <w:rPr>
          <w:rStyle w:val="FootnoteReference"/>
        </w:rPr>
        <w:footnoteRef/>
      </w:r>
      <w:r>
        <w:t xml:space="preserve"> </w:t>
      </w:r>
      <w:hyperlink r:id="rId2" w:history="1">
        <w:r>
          <w:rPr>
            <w:rStyle w:val="Hyperlink"/>
          </w:rPr>
          <w:t>https://www.dresden.de/apps_ext/ParkplatzApp/index;jsessionid=A764CD870ADC664536C57DDDAC6F4F18?0</w:t>
        </w:r>
      </w:hyperlink>
    </w:p>
  </w:footnote>
  <w:footnote w:id="3">
    <w:p w:rsidR="00FF7769" w:rsidRDefault="00FF7769" w:rsidP="00FF7769">
      <w:pPr>
        <w:pStyle w:val="FootnoteText"/>
      </w:pPr>
      <w:r>
        <w:rPr>
          <w:rStyle w:val="FootnoteReference"/>
        </w:rPr>
        <w:footnoteRef/>
      </w:r>
      <w:r>
        <w:t xml:space="preserve"> </w:t>
      </w:r>
      <w:hyperlink r:id="rId3" w:history="1">
        <w:r w:rsidR="00C4469D">
          <w:rPr>
            <w:rStyle w:val="Hyperlink"/>
          </w:rPr>
          <w:t>https://parkendd.de/en/map.html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4766E"/>
    <w:multiLevelType w:val="hybridMultilevel"/>
    <w:tmpl w:val="8CD42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6D671D"/>
    <w:multiLevelType w:val="hybridMultilevel"/>
    <w:tmpl w:val="ABB6DFF8"/>
    <w:lvl w:ilvl="0" w:tplc="892E0E5C">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172150"/>
    <w:multiLevelType w:val="multilevel"/>
    <w:tmpl w:val="DEF02EFE"/>
    <w:lvl w:ilvl="0">
      <w:start w:val="1"/>
      <w:numFmt w:val="decimal"/>
      <w:pStyle w:val="Heading2"/>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7BB62C2"/>
    <w:multiLevelType w:val="hybridMultilevel"/>
    <w:tmpl w:val="745C5F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305EFF"/>
    <w:multiLevelType w:val="hybridMultilevel"/>
    <w:tmpl w:val="1F4E49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723B2C"/>
    <w:multiLevelType w:val="multilevel"/>
    <w:tmpl w:val="36B6329A"/>
    <w:lvl w:ilvl="0">
      <w:start w:val="1"/>
      <w:numFmt w:val="decimal"/>
      <w:pStyle w:val="Heading3"/>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69"/>
    <w:rsid w:val="00053C36"/>
    <w:rsid w:val="00162B00"/>
    <w:rsid w:val="001B7FC3"/>
    <w:rsid w:val="00274188"/>
    <w:rsid w:val="003C11BC"/>
    <w:rsid w:val="004979C3"/>
    <w:rsid w:val="004F3115"/>
    <w:rsid w:val="0054246F"/>
    <w:rsid w:val="00552E4C"/>
    <w:rsid w:val="0061481C"/>
    <w:rsid w:val="006F19F2"/>
    <w:rsid w:val="0086280E"/>
    <w:rsid w:val="008A4F4C"/>
    <w:rsid w:val="00904108"/>
    <w:rsid w:val="00A213AF"/>
    <w:rsid w:val="00BB005B"/>
    <w:rsid w:val="00C4469D"/>
    <w:rsid w:val="00CD35C3"/>
    <w:rsid w:val="00CD618D"/>
    <w:rsid w:val="00D5727A"/>
    <w:rsid w:val="00DC39E4"/>
    <w:rsid w:val="00E46969"/>
    <w:rsid w:val="00EC0459"/>
    <w:rsid w:val="00EE3878"/>
    <w:rsid w:val="00FF7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123"/>
  <w15:chartTrackingRefBased/>
  <w15:docId w15:val="{6FB05E49-BE5F-4945-9D9C-90719ED8D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80E"/>
    <w:pPr>
      <w:spacing w:line="36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6280E"/>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280E"/>
    <w:pPr>
      <w:keepNext/>
      <w:keepLines/>
      <w:numPr>
        <w:numId w:val="2"/>
      </w:numPr>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86280E"/>
    <w:pPr>
      <w:keepNext/>
      <w:keepLines/>
      <w:numPr>
        <w:numId w:val="3"/>
      </w:numPr>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280E"/>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86280E"/>
    <w:rPr>
      <w:rFonts w:ascii="Times New Roman" w:eastAsiaTheme="majorEastAsia" w:hAnsi="Times New Roman" w:cstheme="majorBidi"/>
      <w:b/>
      <w:i/>
      <w:color w:val="000000" w:themeColor="text1"/>
      <w:sz w:val="24"/>
      <w:szCs w:val="26"/>
    </w:rPr>
  </w:style>
  <w:style w:type="character" w:customStyle="1" w:styleId="Heading1Char">
    <w:name w:val="Heading 1 Char"/>
    <w:basedOn w:val="DefaultParagraphFont"/>
    <w:link w:val="Heading1"/>
    <w:uiPriority w:val="9"/>
    <w:rsid w:val="0086280E"/>
    <w:rPr>
      <w:rFonts w:ascii="Times New Roman" w:eastAsiaTheme="majorEastAsia" w:hAnsi="Times New Roman" w:cstheme="majorBidi"/>
      <w:b/>
      <w:color w:val="000000" w:themeColor="text1"/>
      <w:sz w:val="24"/>
      <w:szCs w:val="32"/>
    </w:rPr>
  </w:style>
  <w:style w:type="paragraph" w:styleId="FootnoteText">
    <w:name w:val="footnote text"/>
    <w:basedOn w:val="Normal"/>
    <w:link w:val="FootnoteTextChar"/>
    <w:uiPriority w:val="99"/>
    <w:semiHidden/>
    <w:unhideWhenUsed/>
    <w:rsid w:val="00BB00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005B"/>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BB005B"/>
    <w:rPr>
      <w:vertAlign w:val="superscript"/>
    </w:rPr>
  </w:style>
  <w:style w:type="character" w:styleId="Hyperlink">
    <w:name w:val="Hyperlink"/>
    <w:basedOn w:val="DefaultParagraphFont"/>
    <w:uiPriority w:val="99"/>
    <w:semiHidden/>
    <w:unhideWhenUsed/>
    <w:rsid w:val="001B7FC3"/>
    <w:rPr>
      <w:color w:val="0000FF"/>
      <w:u w:val="single"/>
    </w:rPr>
  </w:style>
  <w:style w:type="paragraph" w:styleId="Caption">
    <w:name w:val="caption"/>
    <w:basedOn w:val="Normal"/>
    <w:next w:val="Normal"/>
    <w:uiPriority w:val="35"/>
    <w:unhideWhenUsed/>
    <w:qFormat/>
    <w:rsid w:val="0054246F"/>
    <w:pPr>
      <w:spacing w:after="200" w:line="240" w:lineRule="auto"/>
    </w:pPr>
    <w:rPr>
      <w:i/>
      <w:iCs/>
      <w:color w:val="44546A" w:themeColor="text2"/>
      <w:sz w:val="18"/>
      <w:szCs w:val="18"/>
    </w:rPr>
  </w:style>
  <w:style w:type="paragraph" w:styleId="ListParagraph">
    <w:name w:val="List Paragraph"/>
    <w:basedOn w:val="Normal"/>
    <w:uiPriority w:val="34"/>
    <w:qFormat/>
    <w:rsid w:val="003C11BC"/>
    <w:pPr>
      <w:ind w:left="720"/>
      <w:contextualSpacing/>
    </w:pPr>
  </w:style>
  <w:style w:type="paragraph" w:styleId="Title">
    <w:name w:val="Title"/>
    <w:basedOn w:val="Normal"/>
    <w:next w:val="Normal"/>
    <w:link w:val="TitleChar"/>
    <w:uiPriority w:val="10"/>
    <w:qFormat/>
    <w:rsid w:val="003C11BC"/>
    <w:pPr>
      <w:spacing w:after="0" w:line="240" w:lineRule="auto"/>
      <w:contextualSpacing/>
    </w:pPr>
    <w:rPr>
      <w:rFonts w:eastAsiaTheme="majorEastAsia" w:cstheme="majorBidi"/>
      <w:b/>
      <w:caps/>
      <w:color w:val="auto"/>
      <w:spacing w:val="-10"/>
      <w:kern w:val="28"/>
      <w:szCs w:val="56"/>
    </w:rPr>
  </w:style>
  <w:style w:type="character" w:customStyle="1" w:styleId="TitleChar">
    <w:name w:val="Title Char"/>
    <w:basedOn w:val="DefaultParagraphFont"/>
    <w:link w:val="Title"/>
    <w:uiPriority w:val="10"/>
    <w:rsid w:val="003C11BC"/>
    <w:rPr>
      <w:rFonts w:ascii="Times New Roman" w:eastAsiaTheme="majorEastAsia" w:hAnsi="Times New Roman" w:cstheme="majorBidi"/>
      <w:b/>
      <w:caps/>
      <w:spacing w:val="-10"/>
      <w:kern w:val="28"/>
      <w:sz w:val="24"/>
      <w:szCs w:val="56"/>
    </w:rPr>
  </w:style>
  <w:style w:type="character" w:styleId="FollowedHyperlink">
    <w:name w:val="FollowedHyperlink"/>
    <w:basedOn w:val="DefaultParagraphFont"/>
    <w:uiPriority w:val="99"/>
    <w:semiHidden/>
    <w:unhideWhenUsed/>
    <w:rsid w:val="00EC04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bahn.draco.uberspace.de/opendata/ui/"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parkendd.de/en/map.html" TargetMode="External"/><Relationship Id="rId2" Type="http://schemas.openxmlformats.org/officeDocument/2006/relationships/hyperlink" Target="https://www.dresden.de/apps_ext/ParkplatzApp/index;jsessionid=A764CD870ADC664536C57DDDAC6F4F18?0" TargetMode="External"/><Relationship Id="rId1" Type="http://schemas.openxmlformats.org/officeDocument/2006/relationships/hyperlink" Target="https://mechlab-engineering.de/2015/03/vorhersage-der-parkhausbelegung-mit-offenen-da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3079E-58CA-41E4-8F2B-FA4DA2913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Pages>
  <Words>738</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Magesh Nagarajan</dc:creator>
  <cp:keywords/>
  <dc:description/>
  <cp:lastModifiedBy>Magesh Nagarajan</cp:lastModifiedBy>
  <cp:revision>15</cp:revision>
  <dcterms:created xsi:type="dcterms:W3CDTF">2019-10-12T06:30:00Z</dcterms:created>
  <dcterms:modified xsi:type="dcterms:W3CDTF">2019-11-07T15:45:00Z</dcterms:modified>
</cp:coreProperties>
</file>