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ADDENDUM ALLA PROCEDURA</w:t>
      </w:r>
    </w:p>
    <w:p>
      <w:pPr>
        <w:spacing w:after="160"/>
        <w:jc w:val="center"/>
      </w:pPr>
      <w:r>
        <w:rPr>
          <w:b/>
          <w:bCs/>
          <w:sz w:val="24"/>
          <w:szCs w:val="24"/>
        </w:rPr>
        <w:t xml:space="preserve">Acquisizione Tecnologie Sanitarie</w:t>
      </w:r>
    </w:p>
    <w:p>
      <w:pPr>
        <w:spacing w:after="480"/>
        <w:jc w:val="center"/>
      </w:pPr>
      <w:r>
        <w:rPr>
          <w:i/>
          <w:iCs/>
          <w:color w:val="666666"/>
          <w:sz w:val="20"/>
          <w:szCs w:val="20"/>
        </w:rPr>
        <w:t xml:space="preserve">Sistema Multi-Track per Health Technology Assessment</w:t>
      </w:r>
    </w:p>
    <w:p>
      <w:pPr>
        <w:pBdr>
          <w:top w:val="single" w:color="2E5C8A" w:sz="3"/>
          <w:bottom w:val="single" w:color="2E5C8A" w:sz="3"/>
          <w:left w:val="single" w:color="2E5C8A" w:sz="3"/>
          <w:right w:val="single" w:color="2E5C8A" w:sz="3"/>
        </w:pBdr>
        <w:shd w:fill="E8F4F8"/>
        <w:spacing w:before="240" w:after="80"/>
      </w:pPr>
      <w:r>
        <w:rPr>
          <w:b/>
          <w:bCs/>
        </w:rPr>
        <w:t xml:space="preserve">NOTA: Il presente addendum integra e sostituisce la sezione 4.3.2 'Acquisto non programmato' della Procedura Acquisizione Tecnologie Sanitarie, introducendo il sistema multi-track per garantire equità, trasparenza e tempi certi.</w:t>
      </w:r>
    </w:p>
    <w:r>
      <w:br w:type="page"/>
    </w:r>
    <w:p>
      <w:pPr>
        <w:pStyle w:val="Heading1"/>
      </w:pPr>
      <w:r>
        <w:t xml:space="preserve">1. FINALITÀ E AMBITO DI APPLICAZIONE</w:t>
      </w:r>
    </w:p>
    <w:p>
      <w:pPr>
        <w:spacing w:after="120"/>
      </w:pPr>
      <w:r>
        <w:t xml:space="preserve">Il sistema multi-track ha le seguenti finalità: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Garantire equità: </w:t>
      </w:r>
      <w:r>
        <w:t xml:space="preserve">criteri oggettivi, nessuna 'corsia preferenziale per chi urla di più'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Assicurare trasparenza: </w:t>
      </w:r>
      <w:r>
        <w:t xml:space="preserve">tracciabilità completa di tutte le richieste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Tempi certi: </w:t>
      </w:r>
      <w:r>
        <w:t xml:space="preserve">ogni track ha tempi massimi prestabiliti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Governance efficace: </w:t>
      </w:r>
      <w:r>
        <w:t xml:space="preserve">Coordinatore CommAz ruolo centrale di triage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Valutazione appropriata: </w:t>
      </w:r>
      <w:r>
        <w:t xml:space="preserve">complessità della richiesta determina il percorso</w:t>
      </w:r>
    </w:p>
    <w:p>
      <w:pPr>
        <w:pStyle w:val="Heading1"/>
      </w:pPr>
      <w:r>
        <w:t xml:space="preserve">2. PANORAMICA DEI 4 TRACK</w:t>
      </w:r>
    </w:p>
    <w:tbl>
      <w:tblPr>
        <w:tblW w:type="pct" w:w="100%"/>
        <w:tblBorders>
          <w:top w:val="single" w:color="2E5C8A" w:sz="2"/>
          <w:left w:val="single" w:color="2E5C8A" w:sz="2"/>
          <w:bottom w:val="single" w:color="2E5C8A" w:sz="2"/>
          <w:right w:val="single" w:color="2E5C8A" w:sz="2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2E5C8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pct" w:w="25%"/>
            <w:shd w:fill="2E5C8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pct" w:w="15%"/>
            <w:shd w:fill="2E5C8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pct" w:w="50%"/>
            <w:shd w:fill="2E5C8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QUANDO SI APPLICA</w:t>
            </w:r>
          </w:p>
        </w:tc>
      </w:tr>
      <w:tr>
        <w:tc>
          <w:tcPr>
            <w:shd w:fill="FFEBEE"/>
          </w:tcPr>
          <w:p>
            <w:r>
              <w:rPr>
                <w:b/>
                <w:bCs/>
                <w:color w:val="E74C3C"/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b/>
                <w:bCs/>
              </w:rPr>
              <w:t xml:space="preserve">Urgenza Critica</w:t>
            </w:r>
          </w:p>
        </w:tc>
        <w:tc>
          <w:p>
            <w:r>
              <w:t xml:space="preserve">24-48h</w:t>
            </w:r>
          </w:p>
        </w:tc>
        <w:tc>
          <w:p>
            <w:r>
              <w:t xml:space="preserve">Safety critica • Blocco servizio essenziale senza alternative • Obbligo normativo urgente</w:t>
            </w:r>
          </w:p>
        </w:tc>
      </w:tr>
      <w:tr>
        <w:tc>
          <w:tcPr>
            <w:shd w:fill="D5F4E6"/>
          </w:tcPr>
          <w:p>
            <w:r>
              <w:rPr>
                <w:b/>
                <w:bCs/>
                <w:color w:val="16A085"/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b/>
                <w:bCs/>
              </w:rPr>
              <w:t xml:space="preserve">Fast Track</w:t>
            </w:r>
          </w:p>
        </w:tc>
        <w:tc>
          <w:p>
            <w:r>
              <w:t xml:space="preserve">5-7 gg</w:t>
            </w:r>
          </w:p>
        </w:tc>
        <w:tc>
          <w:p>
            <w:r>
              <w:t xml:space="preserve">Sostituzioni 1:1 già aggiudicate • Urgenze operative con workaround • Service/consumabili ESTAR • Sotto soglia €15K</w:t>
            </w:r>
          </w:p>
        </w:tc>
      </w:tr>
      <w:tr>
        <w:tc>
          <w:tcPr>
            <w:shd w:fill="FFF3CD"/>
          </w:tcPr>
          <w:p>
            <w:r>
              <w:rPr>
                <w:b/>
                <w:bCs/>
                <w:color w:val="E67E22"/>
                <w:sz w:val="22"/>
                <w:szCs w:val="22"/>
              </w:rPr>
              <w:t xml:space="preserve">3</w:t>
            </w:r>
          </w:p>
        </w:tc>
        <w:tc>
          <w:p>
            <w:r>
              <w:rPr>
                <w:b/>
                <w:bCs/>
              </w:rPr>
              <w:t xml:space="preserve">Semplificata</w:t>
            </w:r>
          </w:p>
        </w:tc>
        <w:tc>
          <w:p>
            <w:r>
              <w:t xml:space="preserve">15-20 gg</w:t>
            </w:r>
          </w:p>
        </w:tc>
        <w:tc>
          <w:p>
            <w:r>
              <w:t xml:space="preserve">Donazioni &lt;€50K senza consumabili dedicati • Ampliamenti dotazione • Upgrade programmabili</w:t>
            </w:r>
          </w:p>
        </w:tc>
      </w:tr>
      <w:tr>
        <w:tc>
          <w:tcPr>
            <w:shd w:fill="E3F2FD"/>
          </w:tcPr>
          <w:p>
            <w:r>
              <w:rPr>
                <w:b/>
                <w:bCs/>
                <w:color w:val="2E5C8A"/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b/>
                <w:bCs/>
              </w:rPr>
              <w:t xml:space="preserve">HTA Completo</w:t>
            </w:r>
          </w:p>
        </w:tc>
        <w:tc>
          <w:p>
            <w:r>
              <w:t xml:space="preserve">30-45 gg</w:t>
            </w:r>
          </w:p>
        </w:tc>
        <w:tc>
          <w:p>
            <w:r>
              <w:t xml:space="preserve">Nuove tecnologie non aggiudicate • Alto impatto • Donazioni &gt;€50K • Consumabili dedicati • Innovativi classe IIb/III</w:t>
            </w:r>
          </w:p>
        </w:tc>
      </w:tr>
    </w:tbl>
    <w:r>
      <w:br w:type="page"/>
    </w:r>
    <w:p>
      <w:pPr>
        <w:pStyle w:val="Heading1"/>
      </w:pPr>
      <w:r>
        <w:t xml:space="preserve">3. MODIFICHE ALLA PROCEDURA ESISTENTE</w:t>
      </w:r>
    </w:p>
    <w:p>
      <w:pPr>
        <w:pStyle w:val="Heading2"/>
      </w:pPr>
      <w:r>
        <w:t xml:space="preserve">3.1 - Sostituisce sezione 4.3.2 'Acquisto non programmato'</w:t>
      </w:r>
    </w:p>
    <w:p>
      <w:pPr>
        <w:spacing w:after="160"/>
      </w:pPr>
      <w:r>
        <w:t xml:space="preserve">La vecchia sezione 4.3.2 con soglie €5.000 e 40.000 viene SOSTITUITA integralmente dal sistema multi-track. Le nuove modalità operative sono dettagliate nelle sottosezioni seguenti.</w:t>
      </w:r>
    </w:p>
    <w:p>
      <w:pPr>
        <w:pStyle w:val="Heading2"/>
      </w:pPr>
      <w:r>
        <w:t xml:space="preserve">3.2 - Nuova figura: Coordinatore CommAz</w:t>
      </w:r>
    </w:p>
    <w:p>
      <w:pPr>
        <w:spacing w:after="80"/>
      </w:pPr>
      <w:r>
        <w:t xml:space="preserve">Viene istituita la figura del Coordinatore della Commissione Aziendale Tecnologie (CoordComm) con i seguenti compiti:</w:t>
      </w:r>
    </w:p>
    <w:p>
      <w:pPr>
        <w:pStyle w:val="ListParagraph"/>
        <w:numPr>
          <w:ilvl w:val="0"/>
          <w:numId w:val="2"/>
        </w:numPr>
      </w:pPr>
      <w:r>
        <w:t xml:space="preserve">Triage di tutte le richieste e assegnazione al track appropriato</w:t>
      </w:r>
    </w:p>
    <w:p>
      <w:pPr>
        <w:pStyle w:val="ListParagraph"/>
        <w:numPr>
          <w:ilvl w:val="0"/>
          <w:numId w:val="2"/>
        </w:numPr>
      </w:pPr>
      <w:r>
        <w:t xml:space="preserve">Pre-screening tecnico-economico</w:t>
      </w:r>
    </w:p>
    <w:p>
      <w:pPr>
        <w:pStyle w:val="ListParagraph"/>
        <w:numPr>
          <w:ilvl w:val="0"/>
          <w:numId w:val="2"/>
        </w:numPr>
      </w:pPr>
      <w:r>
        <w:t xml:space="preserve">Verifica eligibilità per Fast Track e Procedura Semplificata</w:t>
      </w:r>
    </w:p>
    <w:p>
      <w:pPr>
        <w:pStyle w:val="ListParagraph"/>
        <w:numPr>
          <w:ilvl w:val="0"/>
          <w:numId w:val="2"/>
        </w:numPr>
      </w:pPr>
      <w:r>
        <w:t xml:space="preserve">Coordinamento lavori della CommAz per Track 3 e 4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Mantenimento registro tracciabilità richieste</w:t>
      </w:r>
    </w:p>
    <w:p>
      <w:pPr>
        <w:pStyle w:val="Heading2"/>
      </w:pPr>
      <w:r>
        <w:t xml:space="preserve">3.3 - Nuovi allegati e moduli</w:t>
      </w:r>
    </w:p>
    <w:p>
      <w:pPr>
        <w:spacing w:after="80"/>
      </w:pPr>
      <w:r>
        <w:t xml:space="preserve">Si aggiungono alla procedura i seguenti nuovi allegati: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Allegato 2-bis: </w:t>
      </w:r>
      <w:r>
        <w:t xml:space="preserve">Modulo Fast Track (per Track 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Allegato 2-ter: </w:t>
      </w:r>
      <w:r>
        <w:t xml:space="preserve">Modulo Procedura Semplificata (per Track 3)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Allegato 5: </w:t>
      </w:r>
      <w:r>
        <w:t xml:space="preserve">Addendum Service e Consumabili (gestione criticità contratti)</w:t>
      </w:r>
    </w:p>
    <w:r>
      <w:br w:type="page"/>
    </w:r>
    <w:p>
      <w:pPr>
        <w:pStyle w:val="Heading1"/>
      </w:pPr>
      <w:r>
        <w:t xml:space="preserve">4. DETTAGLIO OPERATIVO PER OGNI TRACK</w:t>
      </w:r>
    </w:p>
    <w:p>
      <w:pPr>
        <w:pStyle w:val="Heading2"/>
      </w:pPr>
      <w:r>
        <w:rPr>
          <w:color w:val="E74C3C"/>
        </w:rPr>
        <w:t xml:space="preserve">4.1 - TRACK 1: Urgenza Critica (24-48h)</w:t>
      </w:r>
    </w:p>
    <w:p>
      <w:pPr>
        <w:pStyle w:val="Heading3"/>
      </w:pPr>
      <w:r>
        <w:t xml:space="preserve">Casistiche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Safety critica: </w:t>
      </w:r>
      <w:r>
        <w:t xml:space="preserve">guasto con rischio immediato per pazienti (es. ventilatore TI rotto, paziente a rischio)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Blocco servizio essenziale: </w:t>
      </w:r>
      <w:r>
        <w:t xml:space="preserve">tecnologia unica senza backup/alternative (es. unico ecografo PS fuori uso)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Obbligo normativo urgente: </w:t>
      </w:r>
      <w:r>
        <w:t xml:space="preserve">compliance immediata, alert sicurezza CE</w:t>
      </w:r>
    </w:p>
    <w:p>
      <w:pPr>
        <w:pStyle w:val="Heading3"/>
      </w:pPr>
      <w:r>
        <w:t xml:space="preserve">Processo operativo</w:t>
      </w:r>
    </w:p>
    <w:p>
      <w:pPr>
        <w:spacing w:after="80"/>
      </w:pPr>
      <w:r>
        <w:rPr>
          <w:b/>
          <w:bCs/>
        </w:rPr>
        <w:t xml:space="preserve">1. UO → Direttore Dipartimento (comunicazione immediata)</w:t>
      </w:r>
    </w:p>
    <w:p>
      <w:pPr>
        <w:spacing w:after="80"/>
      </w:pPr>
      <w:r>
        <w:rPr>
          <w:b/>
          <w:bCs/>
        </w:rPr>
        <w:t xml:space="preserve">2. Alert immediato: </w:t>
      </w:r>
      <w:r>
        <w:t xml:space="preserve">CoordComm + DS allertati contestualmente</w:t>
      </w:r>
    </w:p>
    <w:p>
      <w:pPr>
        <w:spacing w:after="80"/>
      </w:pPr>
      <w:r>
        <w:rPr>
          <w:b/>
          <w:bCs/>
        </w:rPr>
        <w:t xml:space="preserve">3. Verifica (max 4h): </w:t>
      </w:r>
      <w:r>
        <w:t xml:space="preserve">CoordComm verifica criterio urgenza e disponibilità tecnologia</w:t>
      </w:r>
    </w:p>
    <w:p>
      <w:pPr>
        <w:spacing w:after="160"/>
      </w:pPr>
      <w:r>
        <w:rPr>
          <w:b/>
          <w:bCs/>
        </w:rPr>
        <w:t xml:space="preserve">4. Autorizzazione DA (entro 24h): </w:t>
      </w:r>
      <w:r>
        <w:t xml:space="preserve">Decisione finale</w:t>
      </w:r>
    </w:p>
    <w:p>
      <w:pPr>
        <w:pStyle w:val="Heading3"/>
      </w:pPr>
      <w:r>
        <w:t xml:space="preserve">Criteri autorizzazione</w:t>
      </w:r>
    </w:p>
    <w:p>
      <w:pPr>
        <w:pStyle w:val="ListParagraph"/>
        <w:numPr>
          <w:ilvl w:val="0"/>
          <w:numId w:val="2"/>
        </w:numPr>
      </w:pPr>
      <w:r>
        <w:t xml:space="preserve">Rischio safety documentato O servizio bloccato O obbligo normativo</w:t>
      </w:r>
    </w:p>
    <w:p>
      <w:pPr>
        <w:pStyle w:val="ListParagraph"/>
        <w:numPr>
          <w:ilvl w:val="0"/>
          <w:numId w:val="2"/>
        </w:numPr>
      </w:pPr>
      <w:r>
        <w:t xml:space="preserve">Non esistono alternative operative immediate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Soluzione temporanea non percorribile</w:t>
      </w:r>
    </w:p>
    <w:p>
      <w:pPr>
        <w:pStyle w:val="Heading2"/>
      </w:pPr>
      <w:r>
        <w:rPr>
          <w:color w:val="16A085"/>
        </w:rPr>
        <w:t xml:space="preserve">4.2 - TRACK 2: Fast Track (5-7 giorni lavorativi)</w:t>
      </w:r>
    </w:p>
    <w:p>
      <w:pPr>
        <w:pStyle w:val="Heading3"/>
      </w:pPr>
      <w:r>
        <w:t xml:space="preserve">Casistiche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- Sostituzioni 1:1 fuori uso: </w:t>
      </w:r>
      <w:r>
        <w:t xml:space="preserve">già aggiudicata, no impatto organizzativo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 - Urgenze operative: </w:t>
      </w:r>
      <w:r>
        <w:t xml:space="preserve">impatto significativo ma esistono workaround temporanei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 - Upgrade obbligati: </w:t>
      </w:r>
      <w:r>
        <w:t xml:space="preserve">fine supporto fornitore, necessario per continuità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 - Sotto soglia economica: </w:t>
      </w:r>
      <w:r>
        <w:t xml:space="preserve">valore &lt;€15.000, già aggiudicate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 - Prove/visioni: </w:t>
      </w:r>
      <w:r>
        <w:t xml:space="preserve">valutazione tecnologia in gara ESTAR, durata 30-60 gg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 - Service già aggiudicato ESTAR: </w:t>
      </w:r>
      <w:r>
        <w:t xml:space="preserve">rinnovo/estensione contratto esistente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 - Consumabili ESTAR: </w:t>
      </w:r>
      <w:r>
        <w:t xml:space="preserve">incremento volumi già a gara</w:t>
      </w:r>
    </w:p>
    <w:p>
      <w:pPr>
        <w:pStyle w:val="Heading3"/>
      </w:pPr>
      <w:r>
        <w:t xml:space="preserve">Processo operativo</w:t>
      </w:r>
    </w:p>
    <w:p>
      <w:pPr>
        <w:spacing w:after="80"/>
      </w:pPr>
      <w:r>
        <w:rPr>
          <w:b/>
          <w:bCs/>
        </w:rPr>
        <w:t xml:space="preserve">1. Compilazione Modulo Fast Track (Allegato 2-bis)</w:t>
      </w:r>
    </w:p>
    <w:p>
      <w:pPr>
        <w:spacing w:after="80"/>
      </w:pPr>
      <w:r>
        <w:rPr>
          <w:b/>
          <w:bCs/>
        </w:rPr>
        <w:t xml:space="preserve">2. Validazione Dipartimento (2 gg): </w:t>
      </w:r>
      <w:r>
        <w:t xml:space="preserve">priorità A/B/C</w:t>
      </w:r>
    </w:p>
    <w:p>
      <w:pPr>
        <w:spacing w:after="80"/>
      </w:pPr>
      <w:r>
        <w:rPr>
          <w:b/>
          <w:bCs/>
        </w:rPr>
        <w:t xml:space="preserve">3. Pre-screening CoordComm (3 gg): </w:t>
      </w:r>
      <w:r>
        <w:t xml:space="preserve">verifica eligibilità, Det. ESTAR, prezzo, budget</w:t>
      </w:r>
    </w:p>
    <w:p>
      <w:pPr>
        <w:spacing w:after="240"/>
      </w:pPr>
      <w:r>
        <w:rPr>
          <w:b/>
          <w:bCs/>
        </w:rPr>
        <w:t xml:space="preserve">4. Approvazione DS/DA (2 gg): </w:t>
      </w:r>
      <w:r>
        <w:t xml:space="preserve">decisione finale</w:t>
      </w:r>
    </w:p>
    <w:r>
      <w:br w:type="page"/>
    </w:r>
    <w:p>
      <w:pPr>
        <w:pStyle w:val="Heading2"/>
      </w:pPr>
      <w:r>
        <w:rPr>
          <w:color w:val="E67E22"/>
        </w:rPr>
        <w:t xml:space="preserve">4.3 - TRACK 3: Procedura Semplificata (15-20 giorni)</w:t>
      </w:r>
    </w:p>
    <w:p>
      <w:pPr>
        <w:pStyle w:val="Heading3"/>
      </w:pPr>
      <w:r>
        <w:t xml:space="preserve">Casistiche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- Donazioni sotto condizioni:</w:t>
      </w:r>
    </w:p>
    <w:p>
      <w:pPr>
        <w:spacing left="720"/>
      </w:pPr>
      <w:r>
        <w:t xml:space="preserve">• Valore &lt;€50.000</w:t>
      </w:r>
    </w:p>
    <w:p>
      <w:pPr>
        <w:spacing left="720"/>
      </w:pPr>
      <w:r>
        <w:t xml:space="preserve">• Tecnologia già aggiudicata/conosciuta</w:t>
      </w:r>
    </w:p>
    <w:p>
      <w:pPr>
        <w:spacing left="720"/>
      </w:pPr>
      <w:r>
        <w:t xml:space="preserve">• NO materiali d'uso dedicati (vincolo DGR 306/2024)</w:t>
      </w:r>
    </w:p>
    <w:p>
      <w:pPr>
        <w:spacing left="720" w:after="80"/>
      </w:pPr>
      <w:r>
        <w:t xml:space="preserve">• Donatore identificato e trasparente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 - Ampliamento dotazione tecnologica:</w:t>
      </w:r>
    </w:p>
    <w:p>
      <w:pPr>
        <w:spacing left="720"/>
      </w:pPr>
      <w:r>
        <w:t xml:space="preserve">• Aumento numero tecnologie già in uso</w:t>
      </w:r>
    </w:p>
    <w:p>
      <w:pPr>
        <w:spacing left="720"/>
      </w:pPr>
      <w:r>
        <w:t xml:space="preserve">• Motivazione: aumento attività/liste d'attesa</w:t>
      </w:r>
    </w:p>
    <w:p>
      <w:pPr>
        <w:spacing left="720" w:after="80"/>
      </w:pPr>
      <w:r>
        <w:t xml:space="preserve">• Impatto organizzativo limitato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 - Upgrade funzionali programmabili:</w:t>
      </w:r>
      <w:r>
        <w:t xml:space="preserve"> aggiornamenti software/hardware significativi, budget programmato</w:t>
      </w:r>
    </w:p>
    <w:p>
      <w:pPr>
        <w:pStyle w:val="Heading3"/>
      </w:pPr>
      <w:r>
        <w:t xml:space="preserve">Processo operativo</w:t>
      </w:r>
    </w:p>
    <w:p>
      <w:pPr>
        <w:spacing w:after="80"/>
      </w:pPr>
      <w:r>
        <w:rPr>
          <w:b/>
          <w:bCs/>
        </w:rPr>
        <w:t xml:space="preserve">1. Compilazione Modulo Semplificato (Allegato 2-ter)</w:t>
      </w:r>
    </w:p>
    <w:p>
      <w:pPr>
        <w:spacing w:after="80"/>
      </w:pPr>
      <w:r>
        <w:rPr>
          <w:b/>
          <w:bCs/>
        </w:rPr>
        <w:t xml:space="preserve">2. Valid. Dip + Pre-screening CoordComm (5 gg): </w:t>
      </w:r>
      <w:r>
        <w:t xml:space="preserve">verifica criteri + valutazione tecnico-economica</w:t>
      </w:r>
    </w:p>
    <w:p>
      <w:pPr>
        <w:spacing w:after="80"/>
      </w:pPr>
      <w:r>
        <w:rPr>
          <w:b/>
          <w:bCs/>
        </w:rPr>
        <w:t xml:space="preserve">3. CommAz ristretta (7 gg): </w:t>
      </w:r>
      <w:r>
        <w:t xml:space="preserve">solo membri core, no audizioni</w:t>
      </w:r>
    </w:p>
    <w:p>
      <w:pPr>
        <w:spacing w:after="240"/>
      </w:pPr>
      <w:r>
        <w:rPr>
          <w:b/>
          <w:bCs/>
        </w:rPr>
        <w:t xml:space="preserve">4. Approvazione DS/DA (3 gg): </w:t>
      </w:r>
      <w:r>
        <w:t xml:space="preserve">decisione finale</w:t>
      </w:r>
    </w:p>
    <w:p>
      <w:pPr>
        <w:pStyle w:val="Heading2"/>
      </w:pPr>
      <w:r>
        <w:rPr>
          <w:color w:val="2E5C8A"/>
        </w:rPr>
        <w:t xml:space="preserve">4.4 - TRACK 4: HTA Completo (30-45 giorni)</w:t>
      </w:r>
    </w:p>
    <w:p>
      <w:pPr>
        <w:pStyle w:val="Heading3"/>
      </w:pPr>
      <w:r>
        <w:t xml:space="preserve">Quando si applica</w:t>
      </w:r>
    </w:p>
    <w:p>
      <w:pPr>
        <w:pStyle w:val="ListParagraph"/>
        <w:numPr>
          <w:ilvl w:val="0"/>
          <w:numId w:val="2"/>
        </w:numPr>
      </w:pPr>
      <w:r>
        <w:t xml:space="preserve">Nuove tecnologie non ancora aggiudicate</w:t>
      </w:r>
    </w:p>
    <w:p>
      <w:pPr>
        <w:pStyle w:val="ListParagraph"/>
        <w:numPr>
          <w:ilvl w:val="0"/>
          <w:numId w:val="2"/>
        </w:numPr>
      </w:pPr>
      <w:r>
        <w:t xml:space="preserve">Tecnologie ad alto impatto organizzativo/logistico</w:t>
      </w:r>
    </w:p>
    <w:p>
      <w:pPr>
        <w:pStyle w:val="ListParagraph"/>
        <w:numPr>
          <w:ilvl w:val="0"/>
          <w:numId w:val="2"/>
        </w:numPr>
      </w:pPr>
      <w:r>
        <w:t xml:space="preserve">Donazioni &gt;€50.000 o con materiali d'uso dedicati</w:t>
      </w:r>
    </w:p>
    <w:p>
      <w:pPr>
        <w:pStyle w:val="ListParagraph"/>
        <w:numPr>
          <w:ilvl w:val="0"/>
          <w:numId w:val="2"/>
        </w:numPr>
      </w:pPr>
      <w:r>
        <w:t xml:space="preserve">Comodati d'uso con implicazioni contrattuali complesse</w:t>
      </w:r>
    </w:p>
    <w:p>
      <w:pPr>
        <w:pStyle w:val="ListParagraph"/>
        <w:numPr>
          <w:ilvl w:val="0"/>
          <w:numId w:val="2"/>
        </w:numPr>
      </w:pPr>
      <w:r>
        <w:t xml:space="preserve">Tecnologie innovative (classe IIb/III impiantabili attivi, DGR 737/2022)</w:t>
      </w:r>
    </w:p>
    <w:p>
      <w:pPr>
        <w:pStyle w:val="ListParagraph"/>
        <w:numPr>
          <w:ilvl w:val="0"/>
          <w:numId w:val="2"/>
        </w:numPr>
      </w:pPr>
      <w:r>
        <w:t xml:space="preserve">Budget aggiuntivo significativo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Tutti i casi che non rientrano nei Track 1-2-3</w:t>
      </w:r>
    </w:p>
    <w:p>
      <w:pPr>
        <w:pStyle w:val="Heading3"/>
      </w:pPr>
      <w:r>
        <w:t xml:space="preserve">Processo operativo</w:t>
      </w:r>
    </w:p>
    <w:p>
      <w:pPr>
        <w:spacing w:after="80"/>
      </w:pPr>
      <w:r>
        <w:rPr>
          <w:b/>
          <w:bCs/>
        </w:rPr>
        <w:t xml:space="preserve">1. Checklist completa HTA (Allegato 2 da Regolamento Aziendale HTA)</w:t>
      </w:r>
    </w:p>
    <w:p>
      <w:pPr>
        <w:spacing w:after="80"/>
      </w:pPr>
      <w:r>
        <w:rPr>
          <w:b/>
          <w:bCs/>
        </w:rPr>
        <w:t xml:space="preserve">2. Istruttoria CoordComm (Allegato 4): </w:t>
      </w:r>
      <w:r>
        <w:t xml:space="preserve">valutazione approfondita</w:t>
      </w:r>
    </w:p>
    <w:p>
      <w:pPr>
        <w:spacing w:after="80"/>
      </w:pPr>
      <w:r>
        <w:rPr>
          <w:b/>
          <w:bCs/>
        </w:rPr>
        <w:t xml:space="preserve">3. Decisione sul percorso:</w:t>
      </w:r>
    </w:p>
    <w:p>
      <w:pPr>
        <w:spacing left="720"/>
      </w:pPr>
      <w:r>
        <w:t xml:space="preserve">• Se classe IIb/III NON in SSR Toscana O innovativo (DGR 737/2022) → Centro Operativo HTA Regionale</w:t>
      </w:r>
    </w:p>
    <w:p>
      <w:pPr>
        <w:spacing left="720" w:after="80"/>
      </w:pPr>
      <w:r>
        <w:t xml:space="preserve">• Altrimenti → CommAz completa con MCDA</w:t>
      </w:r>
    </w:p>
    <w:p>
      <w:pPr>
        <w:spacing w:after="80"/>
      </w:pPr>
      <w:r>
        <w:rPr>
          <w:b/>
          <w:bCs/>
        </w:rPr>
        <w:t xml:space="preserve">4. Valutazione multidisciplinare: </w:t>
      </w:r>
      <w:r>
        <w:t xml:space="preserve">audizioni, analisi tecnico-economica, MCDA se necessario</w:t>
      </w:r>
    </w:p>
    <w:p>
      <w:pPr>
        <w:spacing w:after="80"/>
      </w:pPr>
      <w:r>
        <w:rPr>
          <w:b/>
          <w:bCs/>
        </w:rPr>
        <w:t xml:space="preserve">5. Verbale CommAz (Allegato 5): </w:t>
      </w:r>
      <w:r>
        <w:t xml:space="preserve">documentazione completa</w:t>
      </w:r>
    </w:p>
    <w:p>
      <w:pPr>
        <w:spacing w:after="80"/>
      </w:pPr>
      <w:r>
        <w:rPr>
          <w:b/>
          <w:bCs/>
        </w:rPr>
        <w:t xml:space="preserve">6. Ratifica DS: </w:t>
      </w:r>
      <w:r>
        <w:t xml:space="preserve">convalida parere tecnico</w:t>
      </w:r>
    </w:p>
    <w:p>
      <w:pPr>
        <w:spacing w:after="240"/>
      </w:pPr>
      <w:r>
        <w:rPr>
          <w:b/>
          <w:bCs/>
        </w:rPr>
        <w:t xml:space="preserve">7. Decisione DA: </w:t>
      </w:r>
      <w:r>
        <w:t xml:space="preserve">autorizzazione finale e comunicazione richiedenti</w:t>
      </w:r>
    </w:p>
    <w:r>
      <w:br w:type="page"/>
    </w:r>
    <w:p>
      <w:pPr>
        <w:pStyle w:val="Heading1"/>
      </w:pPr>
      <w:r>
        <w:t xml:space="preserve">5. GESTIONE SPECIFICA SERVICE E CONSUMABILI</w:t>
      </w:r>
    </w:p>
    <w:p>
      <w:pPr>
        <w:spacing w:after="160"/>
      </w:pPr>
      <w:r>
        <w:t xml:space="preserve">Service e consumabili richiedono attenzione particolare per il rischio di vendor lock-in e impatto economico ricorrente. Si applicano i seguenti criteri:</w:t>
      </w:r>
    </w:p>
    <w:p>
      <w:pPr>
        <w:pStyle w:val="Heading2"/>
      </w:pPr>
      <w:r>
        <w:t xml:space="preserve">5.1 - Criteri di classificazione</w:t>
      </w:r>
    </w:p>
    <w:tbl>
      <w:tblPr>
        <w:tblW w:type="pct" w:w="100%"/>
        <w:tblBorders>
          <w:top w:val="single" w:color="2E5C8A" w:sz="2"/>
          <w:left w:val="single" w:color="2E5C8A" w:sz="2"/>
          <w:bottom w:val="single" w:color="2E5C8A" w:sz="2"/>
          <w:right w:val="single" w:color="2E5C8A" w:sz="2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5C8A"/>
          </w:tcPr>
          <w:p>
            <w:r>
              <w:rPr>
                <w:b/>
                <w:bCs/>
                <w:color w:val="FFFFFF"/>
              </w:rPr>
              <w:t xml:space="preserve">CARATTERISTICHE</w:t>
            </w:r>
          </w:p>
        </w:tc>
        <w:tc>
          <w:tcPr>
            <w:shd w:fill="2E5C8A"/>
          </w:tcPr>
          <w:p>
            <w:r>
              <w:rPr>
                <w:b/>
                <w:bCs/>
                <w:color w:val="FFFFFF"/>
              </w:rPr>
              <w:t xml:space="preserve">TRACK 2</w:t>
            </w:r>
          </w:p>
        </w:tc>
        <w:tc>
          <w:tcPr>
            <w:shd w:fill="2E5C8A"/>
          </w:tcPr>
          <w:p>
            <w:r>
              <w:rPr>
                <w:b/>
                <w:bCs/>
                <w:color w:val="FFFFFF"/>
              </w:rPr>
              <w:t xml:space="preserve">TRACK 3</w:t>
            </w:r>
          </w:p>
        </w:tc>
        <w:tc>
          <w:tcPr>
            <w:shd w:fill="2E5C8A"/>
          </w:tcPr>
          <w:p>
            <w:r>
              <w:rPr>
                <w:b/>
                <w:bCs/>
                <w:color w:val="FFFFFF"/>
              </w:rPr>
              <w:t xml:space="preserve">TRACK 4</w:t>
            </w:r>
          </w:p>
        </w:tc>
      </w:tr>
      <w:tr>
        <w:tc>
          <w:p>
            <w:r>
              <w:t xml:space="preserve">Service già aggiudicato ESTAR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Service nuovo, valore annuo &lt;€30K, durata &lt;3 anni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Service nuovo, alto valore, lunga durata, cons. dedicati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✓</w:t>
            </w:r>
          </w:p>
        </w:tc>
      </w:tr>
      <w:tr>
        <w:tc>
          <w:p>
            <w:r>
              <w:t xml:space="preserve">Consumabili già a gara ESTAR, stessa tecnologia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Consumabili nuovi generici, impatto annuo &lt;€15K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Consumabili dedicati, alto impatto, vendor lock-in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✓</w:t>
            </w:r>
          </w:p>
        </w:tc>
      </w:tr>
    </w:tbl>
    <w:p>
      <w:pPr>
        <w:spacing w:before="240" w:after="160"/>
      </w:pPr>
      <w:r>
        <w:rPr>
          <w:i/>
          <w:iCs/>
        </w:rPr>
        <w:t xml:space="preserve">Per dettagli operativi vedere Allegato 5 - Addendum Service e Consumabili.</w:t>
      </w:r>
    </w:p>
    <w:r>
      <w:br w:type="page"/>
    </w:r>
    <w:p>
      <w:pPr>
        <w:pStyle w:val="Heading1"/>
      </w:pPr>
      <w:r>
        <w:t xml:space="preserve">6. REGISTRO TRACCIABILITÀ E MONITORAGGIO</w:t>
      </w:r>
    </w:p>
    <w:p>
      <w:pPr>
        <w:spacing w:after="160"/>
      </w:pPr>
      <w:r>
        <w:t xml:space="preserve">Il Coordinatore CommAz mantiene un registro di tutte le richieste con i seguenti campi:</w:t>
      </w:r>
    </w:p>
    <w:p>
      <w:pPr>
        <w:pStyle w:val="ListParagraph"/>
        <w:numPr>
          <w:ilvl w:val="0"/>
          <w:numId w:val="2"/>
        </w:numPr>
      </w:pPr>
      <w:r>
        <w:t xml:space="preserve">ID univoco richiesta</w:t>
      </w:r>
    </w:p>
    <w:p>
      <w:pPr>
        <w:pStyle w:val="ListParagraph"/>
        <w:numPr>
          <w:ilvl w:val="0"/>
          <w:numId w:val="2"/>
        </w:numPr>
      </w:pPr>
      <w:r>
        <w:t xml:space="preserve">Data ricezione</w:t>
      </w:r>
    </w:p>
    <w:p>
      <w:pPr>
        <w:pStyle w:val="ListParagraph"/>
        <w:numPr>
          <w:ilvl w:val="0"/>
          <w:numId w:val="2"/>
        </w:numPr>
      </w:pPr>
      <w:r>
        <w:t xml:space="preserve">Track assegnato (1/2/3/4)</w:t>
      </w:r>
    </w:p>
    <w:p>
      <w:pPr>
        <w:pStyle w:val="ListParagraph"/>
        <w:numPr>
          <w:ilvl w:val="0"/>
          <w:numId w:val="2"/>
        </w:numPr>
      </w:pPr>
      <w:r>
        <w:t xml:space="preserve">UO richiedente</w:t>
      </w:r>
    </w:p>
    <w:p>
      <w:pPr>
        <w:pStyle w:val="ListParagraph"/>
        <w:numPr>
          <w:ilvl w:val="0"/>
          <w:numId w:val="2"/>
        </w:numPr>
      </w:pPr>
      <w:r>
        <w:t xml:space="preserve">Oggetto (descrizione tecnologia)</w:t>
      </w:r>
    </w:p>
    <w:p>
      <w:pPr>
        <w:pStyle w:val="ListParagraph"/>
        <w:numPr>
          <w:ilvl w:val="0"/>
          <w:numId w:val="2"/>
        </w:numPr>
      </w:pPr>
      <w:r>
        <w:t xml:space="preserve">Giorni trascorsi dall'inizio</w:t>
      </w:r>
    </w:p>
    <w:p>
      <w:pPr>
        <w:pStyle w:val="ListParagraph"/>
        <w:numPr>
          <w:ilvl w:val="0"/>
          <w:numId w:val="2"/>
        </w:numPr>
      </w:pPr>
      <w:r>
        <w:t xml:space="preserve">Stato (in valutazione / approvato / respinto / rinviato)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Esito finale e motivazione</w:t>
      </w:r>
    </w:p>
    <w:p>
      <w:pPr>
        <w:pStyle w:val="Heading2"/>
      </w:pPr>
      <w:r>
        <w:t xml:space="preserve">6.1 - Report trimestrali</w:t>
      </w:r>
    </w:p>
    <w:p>
      <w:pPr>
        <w:spacing w:after="80"/>
      </w:pPr>
      <w:r>
        <w:t xml:space="preserve">Il CoordComm produce trimestralmente un report alla Direzione contenente:</w:t>
      </w:r>
    </w:p>
    <w:p>
      <w:pPr>
        <w:pStyle w:val="ListParagraph"/>
        <w:numPr>
          <w:ilvl w:val="0"/>
          <w:numId w:val="2"/>
        </w:numPr>
      </w:pPr>
      <w:r>
        <w:t xml:space="preserve">Volumi per track (quante richieste per ciascun percorso)</w:t>
      </w:r>
    </w:p>
    <w:p>
      <w:pPr>
        <w:pStyle w:val="ListParagraph"/>
        <w:numPr>
          <w:ilvl w:val="0"/>
          <w:numId w:val="2"/>
        </w:numPr>
      </w:pPr>
      <w:r>
        <w:t xml:space="preserve">Tempi medi di risposta per track</w:t>
      </w:r>
    </w:p>
    <w:p>
      <w:pPr>
        <w:pStyle w:val="ListParagraph"/>
        <w:numPr>
          <w:ilvl w:val="0"/>
          <w:numId w:val="2"/>
        </w:numPr>
      </w:pPr>
      <w:r>
        <w:t xml:space="preserve">Identificazione colli di bottiglia</w:t>
      </w:r>
    </w:p>
    <w:p>
      <w:pPr>
        <w:pStyle w:val="ListParagraph"/>
        <w:numPr>
          <w:ilvl w:val="0"/>
          <w:numId w:val="2"/>
        </w:numPr>
      </w:pPr>
      <w:r>
        <w:t xml:space="preserve">Esiti (% approvati, respinti, rinviati)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Raccomandazioni per ottimizzazione processo</w:t>
      </w:r>
    </w:p>
    <w:r>
      <w:br w:type="page"/>
    </w:r>
    <w:p>
      <w:pPr>
        <w:pStyle w:val="Heading1"/>
      </w:pPr>
      <w:r>
        <w:t xml:space="preserve">7. VANTAGGI DEL SISTEMA MULTI-TRACK</w:t>
      </w:r>
    </w:p>
    <w:p>
      <w:pPr>
        <w:pStyle w:val="Heading2"/>
      </w:pPr>
      <w:r>
        <w:t xml:space="preserve">Per la Direzione Amministrativa:</w:t>
      </w:r>
    </w:p>
    <w:p>
      <w:pPr>
        <w:pStyle w:val="ListParagraph"/>
        <w:numPr>
          <w:ilvl w:val="0"/>
          <w:numId w:val="2"/>
        </w:numPr>
      </w:pPr>
      <w:r>
        <w:t xml:space="preserve">Riceve solo richieste pre-filtrate e classificate</w:t>
      </w:r>
    </w:p>
    <w:p>
      <w:pPr>
        <w:pStyle w:val="ListParagraph"/>
        <w:numPr>
          <w:ilvl w:val="0"/>
          <w:numId w:val="2"/>
        </w:numPr>
      </w:pPr>
      <w:r>
        <w:t xml:space="preserve">Tempi prevedibili per ogni tipologia</w:t>
      </w:r>
    </w:p>
    <w:p>
      <w:pPr>
        <w:pStyle w:val="ListParagraph"/>
        <w:numPr>
          <w:ilvl w:val="0"/>
          <w:numId w:val="2"/>
        </w:numPr>
      </w:pPr>
      <w:r>
        <w:t xml:space="preserve">Focus su decisioni strategiche (Track 4), non operatività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Riduzione solleciti e pressioni informali</w:t>
      </w:r>
    </w:p>
    <w:p>
      <w:pPr>
        <w:pStyle w:val="Heading2"/>
      </w:pPr>
      <w:r>
        <w:t xml:space="preserve">Per il Coordinatore CommAz:</w:t>
      </w:r>
    </w:p>
    <w:p>
      <w:pPr>
        <w:pStyle w:val="ListParagraph"/>
        <w:numPr>
          <w:ilvl w:val="0"/>
          <w:numId w:val="2"/>
        </w:numPr>
      </w:pPr>
      <w:r>
        <w:t xml:space="preserve">Ruolo centrale di governance</w:t>
      </w:r>
    </w:p>
    <w:p>
      <w:pPr>
        <w:pStyle w:val="ListParagraph"/>
        <w:numPr>
          <w:ilvl w:val="0"/>
          <w:numId w:val="2"/>
        </w:numPr>
      </w:pPr>
      <w:r>
        <w:t xml:space="preserve">Strumenti operativi differenziati per complessità</w:t>
      </w:r>
    </w:p>
    <w:p>
      <w:pPr>
        <w:pStyle w:val="ListParagraph"/>
        <w:numPr>
          <w:ilvl w:val="0"/>
          <w:numId w:val="2"/>
        </w:numPr>
      </w:pPr>
      <w:r>
        <w:t xml:space="preserve">Tracciabilità completa delle decisioni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Dati per analisi e ottimizzazione processo</w:t>
      </w:r>
    </w:p>
    <w:p>
      <w:pPr>
        <w:pStyle w:val="Heading2"/>
      </w:pPr>
      <w:r>
        <w:t xml:space="preserve">Per le Unità Operative:</w:t>
      </w:r>
    </w:p>
    <w:p>
      <w:pPr>
        <w:pStyle w:val="ListParagraph"/>
        <w:numPr>
          <w:ilvl w:val="0"/>
          <w:numId w:val="2"/>
        </w:numPr>
      </w:pPr>
      <w:r>
        <w:t xml:space="preserve">Criteri oggettivi e trasparenti</w:t>
      </w:r>
    </w:p>
    <w:p>
      <w:pPr>
        <w:pStyle w:val="ListParagraph"/>
        <w:numPr>
          <w:ilvl w:val="0"/>
          <w:numId w:val="2"/>
        </w:numPr>
      </w:pPr>
      <w:r>
        <w:t xml:space="preserve">Tempi certi di risposta</w:t>
      </w:r>
    </w:p>
    <w:p>
      <w:pPr>
        <w:pStyle w:val="ListParagraph"/>
        <w:numPr>
          <w:ilvl w:val="0"/>
          <w:numId w:val="2"/>
        </w:numPr>
      </w:pPr>
      <w:r>
        <w:t xml:space="preserve">Nessuna 'corsia preferenziale' per chi urla di più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Chiarezza sul percorso da seguire</w:t>
      </w:r>
    </w:p>
    <w:p>
      <w:pPr>
        <w:pStyle w:val="Heading2"/>
      </w:pPr>
      <w:r>
        <w:t xml:space="preserve">Per l'Azienda:</w:t>
      </w:r>
    </w:p>
    <w:p>
      <w:pPr>
        <w:pStyle w:val="ListParagraph"/>
        <w:numPr>
          <w:ilvl w:val="0"/>
          <w:numId w:val="2"/>
        </w:numPr>
      </w:pPr>
      <w:r>
        <w:t xml:space="preserve">Compliance con Regolamento Aziendale HTA</w:t>
      </w:r>
    </w:p>
    <w:p>
      <w:pPr>
        <w:pStyle w:val="ListParagraph"/>
        <w:numPr>
          <w:ilvl w:val="0"/>
          <w:numId w:val="2"/>
        </w:numPr>
      </w:pPr>
      <w:r>
        <w:t xml:space="preserve">Dati analytics per programmazione investimenti</w:t>
      </w:r>
    </w:p>
    <w:p>
      <w:pPr>
        <w:pStyle w:val="ListParagraph"/>
        <w:numPr>
          <w:ilvl w:val="0"/>
          <w:numId w:val="2"/>
        </w:numPr>
      </w:pPr>
      <w:r>
        <w:t xml:space="preserve">Protezione da rischi contrattuali (service, consumabili dedicati)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Appropriatezza delle valutazioni rispetto alla complessità</w:t>
      </w:r>
    </w:p>
    <w:r>
      <w:br w:type="page"/>
    </w:r>
    <w:p>
      <w:pPr>
        <w:pStyle w:val="Heading1"/>
      </w:pPr>
      <w:r>
        <w:t xml:space="preserve">8. PIANO DI IMPLEMENTAZIONE</w:t>
      </w:r>
    </w:p>
    <w:p>
      <w:pPr>
        <w:pStyle w:val="Heading2"/>
      </w:pPr>
      <w:r>
        <w:t xml:space="preserve">8.1 - Azioni immediate</w:t>
      </w:r>
    </w:p>
    <w:p>
      <w:pPr>
        <w:pStyle w:val="ListParagraph"/>
        <w:numPr>
          <w:ilvl w:val="0"/>
          <w:numId w:val="2"/>
        </w:numPr>
      </w:pPr>
      <w:r>
        <w:t xml:space="preserve">Approvazione formale addendum alla Procedura</w:t>
      </w:r>
    </w:p>
    <w:p>
      <w:pPr>
        <w:pStyle w:val="ListParagraph"/>
        <w:numPr>
          <w:ilvl w:val="0"/>
          <w:numId w:val="2"/>
        </w:numPr>
      </w:pPr>
      <w:r>
        <w:t xml:space="preserve">Nomina ufficiale Coordinatore CommAz</w:t>
      </w:r>
    </w:p>
    <w:p>
      <w:pPr>
        <w:pStyle w:val="ListParagraph"/>
        <w:numPr>
          <w:ilvl w:val="0"/>
          <w:numId w:val="2"/>
        </w:numPr>
      </w:pPr>
      <w:r>
        <w:t xml:space="preserve">Pubblicazione moduli Fast Track e Semplificato sul portale IGEA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Comunicazione a tutti i Direttori di Dipartimento/Area</w:t>
      </w:r>
    </w:p>
    <w:p>
      <w:pPr>
        <w:pStyle w:val="Heading2"/>
      </w:pPr>
      <w:r>
        <w:t xml:space="preserve">8.2 - Formazione</w:t>
      </w:r>
    </w:p>
    <w:p>
      <w:pPr>
        <w:pStyle w:val="ListParagraph"/>
        <w:numPr>
          <w:ilvl w:val="0"/>
          <w:numId w:val="2"/>
        </w:numPr>
      </w:pPr>
      <w:r>
        <w:t xml:space="preserve">Sessione formativa per Coordinatore CommAz e membri CommAz</w:t>
      </w:r>
    </w:p>
    <w:p>
      <w:pPr>
        <w:pStyle w:val="ListParagraph"/>
        <w:numPr>
          <w:ilvl w:val="0"/>
          <w:numId w:val="2"/>
        </w:numPr>
      </w:pPr>
      <w:r>
        <w:t xml:space="preserve">Webinar per Direttori UO/Dipartimento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FAQ e materiale informativo su portale aziendale</w:t>
      </w:r>
    </w:p>
    <w:p>
      <w:pPr>
        <w:pStyle w:val="Heading2"/>
      </w:pPr>
      <w:r>
        <w:t xml:space="preserve">8.3 - Attivazione registro</w:t>
      </w:r>
    </w:p>
    <w:p>
      <w:pPr>
        <w:pStyle w:val="ListParagraph"/>
        <w:numPr>
          <w:ilvl w:val="0"/>
          <w:numId w:val="2"/>
        </w:numPr>
      </w:pPr>
      <w:r>
        <w:t xml:space="preserve">Setup database tracciabilità richieste</w:t>
      </w:r>
    </w:p>
    <w:p>
      <w:pPr>
        <w:pStyle w:val="ListParagraph"/>
        <w:numPr>
          <w:ilvl w:val="0"/>
          <w:numId w:val="2"/>
        </w:numPr>
      </w:pPr>
      <w:r>
        <w:t xml:space="preserve">Template report trimestrale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Dashboard per monitoraggio real-time</w:t>
      </w:r>
    </w:p>
    <w:p>
      <w:pPr>
        <w:pStyle w:val="Heading2"/>
      </w:pPr>
      <w:r>
        <w:t xml:space="preserve">8.4 - Monitoraggio primo anno</w:t>
      </w:r>
    </w:p>
    <w:p>
      <w:pPr>
        <w:pStyle w:val="ListParagraph"/>
        <w:numPr>
          <w:ilvl w:val="0"/>
          <w:numId w:val="2"/>
        </w:numPr>
      </w:pPr>
      <w:r>
        <w:t xml:space="preserve">Report trimestrali alla Direzione</w:t>
      </w:r>
    </w:p>
    <w:p>
      <w:pPr>
        <w:pStyle w:val="ListParagraph"/>
        <w:numPr>
          <w:ilvl w:val="0"/>
          <w:numId w:val="2"/>
        </w:numPr>
      </w:pPr>
      <w:r>
        <w:t xml:space="preserve">Revisione eventuali criticità operative</w:t>
      </w:r>
    </w:p>
    <w:p>
      <w:pPr>
        <w:pStyle w:val="ListParagraph"/>
        <w:numPr>
          <w:ilvl w:val="0"/>
          <w:numId w:val="2"/>
        </w:numPr>
      </w:pPr>
      <w:r>
        <w:t xml:space="preserve">Fine tuning criteri assegnazione track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Raccolta feedback da stakeholder</w:t>
      </w:r>
    </w:p>
    <w:p>
      <w:pPr>
        <w:pBdr>
          <w:top w:val="single" w:color="2E5C8A" w:sz="3"/>
          <w:bottom w:val="single" w:color="2E5C8A" w:sz="3"/>
          <w:left w:val="single" w:color="2E5C8A" w:sz="3"/>
          <w:right w:val="single" w:color="2E5C8A" w:sz="3"/>
        </w:pBdr>
        <w:shd w:fill="E8F4F8"/>
        <w:spacing w:before="360" w:after="120"/>
      </w:pPr>
      <w:r>
        <w:rPr>
          <w:b/>
          <w:bCs/>
          <w:sz w:val="24"/>
          <w:szCs w:val="24"/>
        </w:rPr>
        <w:t xml:space="preserve">Data attivazione sistema multi-track: ___________________</w:t>
      </w:r>
    </w:p>
    <w:p>
      <w:pPr>
        <w:spacing w:before="240"/>
        <w:jc w:val="center"/>
      </w:pPr>
      <w:r>
        <w:rPr>
          <w:i/>
          <w:iCs/>
          <w:color w:val="666666"/>
        </w:rPr>
        <w:t xml:space="preserve">--- Fine Addendum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1">
    <w:name w:val="Heading 1"/>
    <w:basedOn w:val="Normal"/>
    <w:pPr>
      <w:spacing w:before="280" w:after="140"/>
      <w:outlineLvl w:val="0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2">
    <w:name w:val="Heading 2"/>
    <w:basedOn w:val="Normal"/>
    <w:pPr>
      <w:spacing w:before="220" w:after="110"/>
      <w:outlineLvl w:val="1"/>
    </w:pPr>
    <w:rPr>
      <w:rFonts w:ascii="Arial" w:cs="Arial" w:eastAsia="Arial" w:hAnsi="Arial"/>
      <w:b/>
      <w:bCs/>
      <w:color w:val="2C3E50"/>
      <w:sz w:val="23"/>
      <w:szCs w:val="23"/>
    </w:rPr>
  </w:style>
  <w:style w:type="paragraph" w:styleId="Heading3">
    <w:name w:val="Heading 3"/>
    <w:basedOn w:val="Normal"/>
    <w:pPr>
      <w:spacing w:before="180" w:after="90"/>
      <w:outlineLvl w:val="2"/>
    </w:pPr>
    <w:rPr>
      <w:rFonts w:ascii="Arial" w:cs="Arial" w:eastAsia="Arial" w:hAnsi="Arial"/>
      <w:b/>
      <w:bCs/>
      <w:color w:val="2C3E5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2025-12-17T15:27:12.272Z</dcterms:created>
  <dcterms:modified xsi:type="dcterms:W3CDTF">2025-12-17T15:27:12.273Z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