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E372" w14:textId="77777777" w:rsidR="00015E65" w:rsidRDefault="00FF17DE">
      <w:pPr>
        <w:spacing w:after="40"/>
      </w:pPr>
      <w:r>
        <w:rPr>
          <w:b/>
          <w:bCs/>
          <w:caps/>
          <w:color w:val="2E75B6"/>
          <w:sz w:val="17"/>
          <w:szCs w:val="17"/>
        </w:rPr>
        <w:t>UX RESEARCH · SYNTHETIC PERSONA ASSESSMENT</w:t>
      </w:r>
    </w:p>
    <w:p w14:paraId="18CFE26D" w14:textId="77777777" w:rsidR="00015E65" w:rsidRDefault="00FF17DE">
      <w:pPr>
        <w:spacing w:after="40"/>
      </w:pPr>
      <w:r>
        <w:rPr>
          <w:b/>
          <w:bCs/>
          <w:color w:val="1F3864"/>
          <w:sz w:val="46"/>
          <w:szCs w:val="46"/>
        </w:rPr>
        <w:t>Bulk Edit Side Panel — Persona Stress Test</w:t>
      </w:r>
    </w:p>
    <w:p w14:paraId="103B55D8" w14:textId="77777777" w:rsidR="00015E65" w:rsidRDefault="00FF17DE">
      <w:pPr>
        <w:spacing w:after="60"/>
      </w:pPr>
      <w:r>
        <w:rPr>
          <w:color w:val="595959"/>
          <w:sz w:val="24"/>
          <w:szCs w:val="24"/>
        </w:rPr>
        <w:t>CXP &amp; Market · Directional findings and recommended next steps</w:t>
      </w:r>
    </w:p>
    <w:p w14:paraId="7855689E" w14:textId="77777777" w:rsidR="00015E65" w:rsidRDefault="4F6D2639" w:rsidP="4F6D2639">
      <w:pPr>
        <w:pBdr>
          <w:top w:val="single" w:sz="2" w:space="6" w:color="D0D7E2"/>
        </w:pBdr>
        <w:spacing w:after="200"/>
      </w:pPr>
      <w:r w:rsidRPr="4F6D2639">
        <w:rPr>
          <w:b/>
          <w:bCs/>
          <w:color w:val="2E75B6"/>
          <w:sz w:val="20"/>
          <w:szCs w:val="20"/>
        </w:rPr>
        <w:t>5 personas  ·  3 groups  ·  14 recurring gaps  ·  5 priority fixes before user testing</w:t>
      </w:r>
    </w:p>
    <w:p w14:paraId="13419322" w14:textId="77777777" w:rsidR="00015E65" w:rsidRDefault="00FF17DE">
      <w:pPr>
        <w:spacing w:after="40"/>
      </w:pPr>
      <w:r>
        <w:rPr>
          <w:b/>
          <w:bCs/>
          <w:caps/>
          <w:color w:val="1F3864"/>
          <w:sz w:val="17"/>
          <w:szCs w:val="17"/>
        </w:rPr>
        <w:t>THE BOTTOM LINE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5E65" w14:paraId="52B3FF7E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30" w:type="dxa"/>
              <w:left w:w="220" w:type="dxa"/>
              <w:bottom w:w="130" w:type="dxa"/>
              <w:right w:w="180" w:type="dxa"/>
            </w:tcMar>
          </w:tcPr>
          <w:p w14:paraId="3C4F9C89" w14:textId="77777777" w:rsidR="00015E65" w:rsidRDefault="4F6D2639">
            <w:r w:rsidRPr="4F6D2639">
              <w:rPr>
                <w:b/>
                <w:bCs/>
                <w:color w:val="1F3864"/>
                <w:sz w:val="24"/>
                <w:szCs w:val="24"/>
              </w:rPr>
              <w:t>The Bulk Edit panel is a capable spreadsheet editor that doesn’t yet know it needs to be a decision-support system</w:t>
            </w:r>
            <w:r w:rsidRPr="4F6D2639">
              <w:rPr>
                <w:sz w:val="24"/>
                <w:szCs w:val="24"/>
              </w:rPr>
              <w:t xml:space="preserve"> — and closing that gap is what turns a power-user tool into an enterprise planning platform.</w:t>
            </w:r>
          </w:p>
        </w:tc>
      </w:tr>
    </w:tbl>
    <w:p w14:paraId="4FF13C65" w14:textId="77777777" w:rsidR="00015E65" w:rsidRDefault="00FF17DE">
      <w:pPr>
        <w:keepNext/>
        <w:spacing w:before="200" w:after="40"/>
      </w:pPr>
      <w:r>
        <w:rPr>
          <w:b/>
          <w:bCs/>
          <w:color w:val="1F3864"/>
          <w:sz w:val="24"/>
          <w:szCs w:val="24"/>
        </w:rPr>
        <w:t>The approach</w:t>
      </w:r>
    </w:p>
    <w:p w14:paraId="4442428C" w14:textId="77777777" w:rsidR="00015E65" w:rsidRDefault="00FF17DE">
      <w:pPr>
        <w:spacing w:after="120"/>
      </w:pPr>
      <w:r>
        <w:t>Three Tier-1 synthetic personas — grounded in real user data — stress-test the design before any user-facing test, catching flawed assumptions early. Five personas across three groups each pressure-test Bulk Edit through a different lens: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015E65" w14:paraId="55216B71" w14:textId="77777777" w:rsidTr="4F6D26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F99992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CE92AD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Personas</w:t>
            </w:r>
          </w:p>
        </w:tc>
        <w:tc>
          <w:tcPr>
            <w:tcW w:w="36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BBE774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Primary evaluation angle</w:t>
            </w:r>
          </w:p>
        </w:tc>
      </w:tr>
      <w:tr w:rsidR="00015E65" w14:paraId="6C98E30B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342D79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Executive Decision Makers</w:t>
            </w:r>
          </w:p>
        </w:tc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F185DD" w14:textId="77777777" w:rsidR="00015E65" w:rsidRDefault="00FF17DE">
            <w:r>
              <w:rPr>
                <w:sz w:val="20"/>
                <w:szCs w:val="20"/>
              </w:rPr>
              <w:t>Daniel (VP, Franchise Ops)</w:t>
            </w:r>
          </w:p>
          <w:p w14:paraId="4B2ADB35" w14:textId="77777777" w:rsidR="00015E65" w:rsidRDefault="00FF17DE">
            <w:r>
              <w:rPr>
                <w:sz w:val="20"/>
                <w:szCs w:val="20"/>
              </w:rPr>
              <w:t>Camila (Sr. Dir, Finance)</w:t>
            </w:r>
          </w:p>
        </w:tc>
        <w:tc>
          <w:tcPr>
            <w:tcW w:w="36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8BC44D" w14:textId="77777777" w:rsidR="00015E65" w:rsidRDefault="00FF17DE">
            <w:r>
              <w:rPr>
                <w:sz w:val="20"/>
                <w:szCs w:val="20"/>
              </w:rPr>
              <w:t>Can I trust and defend the output? Is it auditable?</w:t>
            </w:r>
          </w:p>
        </w:tc>
      </w:tr>
      <w:tr w:rsidR="00015E65" w14:paraId="42ECCC67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D8491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Operational Managers</w:t>
            </w:r>
          </w:p>
        </w:tc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E6CD21" w14:textId="77777777" w:rsidR="00015E65" w:rsidRDefault="00FF17DE">
            <w:r>
              <w:rPr>
                <w:sz w:val="20"/>
                <w:szCs w:val="20"/>
              </w:rPr>
              <w:t>Marco (Dir, Franchise Ops)</w:t>
            </w:r>
          </w:p>
        </w:tc>
        <w:tc>
          <w:tcPr>
            <w:tcW w:w="36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C70C83" w14:textId="77777777" w:rsidR="00015E65" w:rsidRDefault="00FF17DE">
            <w:r>
              <w:rPr>
                <w:sz w:val="20"/>
                <w:szCs w:val="20"/>
              </w:rPr>
              <w:t>Can I act on this fast? Does it fit my weekly routine?</w:t>
            </w:r>
          </w:p>
        </w:tc>
      </w:tr>
      <w:tr w:rsidR="00015E65" w14:paraId="00563F12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12E20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Analytical Power Users</w:t>
            </w:r>
          </w:p>
        </w:tc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A84835" w14:textId="77777777" w:rsidR="00015E65" w:rsidRDefault="00FF17DE">
            <w:r>
              <w:rPr>
                <w:sz w:val="20"/>
                <w:szCs w:val="20"/>
              </w:rPr>
              <w:t>Sarah (Dir, Media / IMX)</w:t>
            </w:r>
          </w:p>
          <w:p w14:paraId="0B231EF9" w14:textId="77777777" w:rsidR="00015E65" w:rsidRDefault="00FF17DE">
            <w:r>
              <w:rPr>
                <w:sz w:val="20"/>
                <w:szCs w:val="20"/>
              </w:rPr>
              <w:t>Elena (Sr. Dir, Strategy)</w:t>
            </w:r>
          </w:p>
        </w:tc>
        <w:tc>
          <w:tcPr>
            <w:tcW w:w="36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F63079" w14:textId="77777777" w:rsidR="00015E65" w:rsidRDefault="4F6D2639">
            <w:r w:rsidRPr="4F6D2639">
              <w:rPr>
                <w:sz w:val="20"/>
                <w:szCs w:val="20"/>
              </w:rPr>
              <w:t>Is the methodology sound? Does it shape the forward plan?</w:t>
            </w:r>
          </w:p>
        </w:tc>
      </w:tr>
    </w:tbl>
    <w:p w14:paraId="672A6659" w14:textId="77777777" w:rsidR="00015E65" w:rsidRDefault="00015E65">
      <w:pPr>
        <w:pageBreakBefore/>
      </w:pPr>
    </w:p>
    <w:p w14:paraId="4BE44041" w14:textId="77777777" w:rsidR="00015E65" w:rsidRDefault="00FF17DE">
      <w:pPr>
        <w:keepNext/>
        <w:pBdr>
          <w:bottom w:val="single" w:sz="14" w:space="4" w:color="2E75B6"/>
        </w:pBdr>
        <w:spacing w:before="260" w:after="150"/>
      </w:pPr>
      <w:r>
        <w:rPr>
          <w:b/>
          <w:bCs/>
          <w:color w:val="1F3864"/>
          <w:sz w:val="30"/>
          <w:szCs w:val="30"/>
        </w:rPr>
        <w:t>How each persona sees Bulk Edit</w:t>
      </w:r>
    </w:p>
    <w:p w14:paraId="2846CF0A" w14:textId="77777777" w:rsidR="00015E65" w:rsidRDefault="4F6D2639">
      <w:pPr>
        <w:spacing w:after="80"/>
      </w:pPr>
      <w:r w:rsidRPr="4F6D2639">
        <w:rPr>
          <w:i/>
          <w:iCs/>
          <w:color w:val="595959"/>
        </w:rPr>
        <w:t>Each persona answers three questions against the current design: What am I trying to do? What would confuse me? What’s missing?</w:t>
      </w:r>
    </w:p>
    <w:p w14:paraId="784CB60B" w14:textId="77777777" w:rsidR="00015E65" w:rsidRDefault="00FF17DE">
      <w:pPr>
        <w:keepNext/>
        <w:spacing w:before="200" w:after="40"/>
      </w:pPr>
      <w:r>
        <w:rPr>
          <w:b/>
          <w:bCs/>
          <w:color w:val="1F3864"/>
          <w:sz w:val="24"/>
          <w:szCs w:val="24"/>
        </w:rPr>
        <w:t>Daniel — VP, Franchise Operations</w:t>
      </w:r>
    </w:p>
    <w:p w14:paraId="5E7B53ED" w14:textId="77777777" w:rsidR="00015E65" w:rsidRDefault="00FF17DE">
      <w:pPr>
        <w:spacing w:after="90"/>
      </w:pPr>
      <w:r>
        <w:rPr>
          <w:b/>
          <w:bCs/>
          <w:caps/>
          <w:color w:val="2E75B6"/>
          <w:sz w:val="16"/>
          <w:szCs w:val="16"/>
        </w:rPr>
        <w:t>EXECUTIVE DECISION MAKER</w:t>
      </w:r>
    </w:p>
    <w:p w14:paraId="687FC874" w14:textId="77777777" w:rsidR="00015E65" w:rsidRDefault="4F6D2639">
      <w:pPr>
        <w:spacing w:before="100" w:after="40"/>
      </w:pPr>
      <w:r w:rsidRPr="4F6D2639">
        <w:rPr>
          <w:b/>
          <w:bCs/>
          <w:color w:val="595959"/>
          <w:sz w:val="19"/>
          <w:szCs w:val="19"/>
        </w:rPr>
        <w:t>The job they’re doing</w:t>
      </w:r>
    </w:p>
    <w:p w14:paraId="704991C5" w14:textId="77777777" w:rsidR="00015E65" w:rsidRDefault="4F6D2639">
      <w:pPr>
        <w:pStyle w:val="ListParagraph"/>
        <w:numPr>
          <w:ilvl w:val="0"/>
          <w:numId w:val="2"/>
        </w:numPr>
        <w:spacing w:after="40"/>
      </w:pPr>
      <w:r w:rsidRPr="4F6D2639">
        <w:rPr>
          <w:sz w:val="21"/>
          <w:szCs w:val="21"/>
        </w:rPr>
        <w:t>Doesn’t run the panel himself — he reviews the output of bulk edits applied by Marco or analysts.</w:t>
      </w:r>
    </w:p>
    <w:p w14:paraId="581F8A66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Takes the resulting scenario into a Monthly Business Review or IC submission.</w:t>
      </w:r>
    </w:p>
    <w:p w14:paraId="3683B841" w14:textId="77777777" w:rsidR="00015E65" w:rsidRDefault="4F6D2639">
      <w:pPr>
        <w:pStyle w:val="ListParagraph"/>
        <w:numPr>
          <w:ilvl w:val="0"/>
          <w:numId w:val="2"/>
        </w:numPr>
        <w:spacing w:after="40"/>
      </w:pPr>
      <w:r w:rsidRPr="4F6D2639">
        <w:rPr>
          <w:sz w:val="21"/>
          <w:szCs w:val="21"/>
        </w:rPr>
        <w:t>Needs to quickly grasp what changed, by how much, and whether it’s defensible.</w:t>
      </w:r>
    </w:p>
    <w:p w14:paraId="4746BC18" w14:textId="77777777" w:rsidR="00015E65" w:rsidRDefault="4F6D2639">
      <w:pPr>
        <w:spacing w:before="100" w:after="40"/>
      </w:pPr>
      <w:r w:rsidRPr="4F6D2639">
        <w:rPr>
          <w:b/>
          <w:bCs/>
          <w:color w:val="595959"/>
          <w:sz w:val="19"/>
          <w:szCs w:val="19"/>
        </w:rPr>
        <w:t>Where they’d get stuck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15E65" w14:paraId="7D4BF06D" w14:textId="77777777" w:rsidTr="4F6D26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98B09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67A144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What it looks like today</w:t>
            </w:r>
          </w:p>
        </w:tc>
      </w:tr>
      <w:tr w:rsidR="00015E65" w14:paraId="5D64CADA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0CB82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No executive summary of applied rules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83DEB8" w14:textId="77777777" w:rsidR="00015E65" w:rsidRDefault="4F6D2639">
            <w:r w:rsidRPr="4F6D2639">
              <w:rPr>
                <w:sz w:val="20"/>
                <w:szCs w:val="20"/>
              </w:rPr>
              <w:t>After rules are applied, there’s no “here’s what this scenario says in one sentence” — just cell-level annotations.</w:t>
            </w:r>
          </w:p>
        </w:tc>
      </w:tr>
      <w:tr w:rsidR="00015E65" w14:paraId="30600BBC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C067F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Rule tracker is operational, not narrative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3413C" w14:textId="77777777" w:rsidR="00015E65" w:rsidRDefault="4F6D2639">
            <w:r w:rsidRPr="4F6D2639">
              <w:rPr>
                <w:sz w:val="20"/>
                <w:szCs w:val="20"/>
              </w:rPr>
              <w:t>The pills say “Adjust +10% Consumer (Paid) Jul–Oct” — not “We shifted £2.4M into digital to recover the volume gap.”</w:t>
            </w:r>
          </w:p>
        </w:tc>
      </w:tr>
      <w:tr w:rsidR="00015E65" w14:paraId="2C8DFEFD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56A79A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No ABP variance view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360E56" w14:textId="77777777" w:rsidR="00015E65" w:rsidRDefault="4F6D2639">
            <w:r w:rsidRPr="4F6D2639">
              <w:rPr>
                <w:sz w:val="20"/>
                <w:szCs w:val="20"/>
              </w:rPr>
              <w:t>He can’t see “Scenario vs. ABP” at a glance — only “was X” per cell.</w:t>
            </w:r>
          </w:p>
        </w:tc>
      </w:tr>
      <w:tr w:rsidR="00015E65" w14:paraId="152B73EB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63F7D0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No export-to-IC flow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D5B1F6" w14:textId="77777777" w:rsidR="00015E65" w:rsidRDefault="4F6D2639">
            <w:r w:rsidRPr="4F6D2639">
              <w:rPr>
                <w:sz w:val="20"/>
                <w:szCs w:val="20"/>
              </w:rPr>
              <w:t>Save commits locally but doesn’t produce an executive-readable artifact he can take into IC.</w:t>
            </w:r>
          </w:p>
        </w:tc>
      </w:tr>
    </w:tbl>
    <w:p w14:paraId="3259A0C9" w14:textId="77777777" w:rsidR="00015E65" w:rsidRDefault="00FF17DE">
      <w:pPr>
        <w:spacing w:before="100" w:after="40"/>
      </w:pPr>
      <w:r>
        <w:rPr>
          <w:b/>
          <w:bCs/>
          <w:color w:val="595959"/>
          <w:sz w:val="19"/>
          <w:szCs w:val="19"/>
        </w:rPr>
        <w:t>What would fix it</w:t>
      </w:r>
    </w:p>
    <w:p w14:paraId="2157DD1A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Scenario narrative</w:t>
      </w:r>
      <w:r>
        <w:rPr>
          <w:sz w:val="21"/>
          <w:szCs w:val="21"/>
        </w:rPr>
        <w:t xml:space="preserve"> — a plain-English summary of what the bulk edits mean in aggregate.</w:t>
      </w:r>
    </w:p>
    <w:p w14:paraId="1CCF1815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ABP delta headline</w:t>
      </w:r>
      <w:r>
        <w:rPr>
          <w:sz w:val="21"/>
          <w:szCs w:val="21"/>
        </w:rPr>
        <w:t xml:space="preserve"> — “This scenario puts you +2.3% vs. ABP on volume, −0.8% on NSR.”</w:t>
      </w:r>
    </w:p>
    <w:p w14:paraId="6960E13A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One-click IC business case export</w:t>
      </w:r>
      <w:r>
        <w:rPr>
          <w:sz w:val="21"/>
          <w:szCs w:val="21"/>
        </w:rPr>
        <w:t xml:space="preserve"> — a PDF / slide with assumption transparency.</w:t>
      </w:r>
    </w:p>
    <w:p w14:paraId="38B95806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Read-only “review” mode</w:t>
      </w:r>
      <w:r>
        <w:rPr>
          <w:sz w:val="21"/>
          <w:szCs w:val="21"/>
        </w:rPr>
        <w:t xml:space="preserve"> — let Daniel see the scenario without accidentally editing.</w:t>
      </w:r>
    </w:p>
    <w:p w14:paraId="0A37501D" w14:textId="77777777" w:rsidR="00015E65" w:rsidRDefault="00015E65">
      <w:pPr>
        <w:spacing w:after="60"/>
      </w:pPr>
    </w:p>
    <w:p w14:paraId="7466EB73" w14:textId="77777777" w:rsidR="00015E65" w:rsidRDefault="00FF17DE">
      <w:pPr>
        <w:keepNext/>
        <w:spacing w:before="200" w:after="40"/>
      </w:pPr>
      <w:r>
        <w:rPr>
          <w:b/>
          <w:bCs/>
          <w:color w:val="1F3864"/>
          <w:sz w:val="24"/>
          <w:szCs w:val="24"/>
        </w:rPr>
        <w:t>Camila — Senior Director, Finance</w:t>
      </w:r>
    </w:p>
    <w:p w14:paraId="165892EC" w14:textId="77777777" w:rsidR="00015E65" w:rsidRDefault="00FF17DE">
      <w:pPr>
        <w:spacing w:after="90"/>
      </w:pPr>
      <w:r>
        <w:rPr>
          <w:b/>
          <w:bCs/>
          <w:caps/>
          <w:color w:val="2E75B6"/>
          <w:sz w:val="16"/>
          <w:szCs w:val="16"/>
        </w:rPr>
        <w:t>EXECUTIVE DECISION MAKER · IC GATEKEEPER</w:t>
      </w:r>
    </w:p>
    <w:p w14:paraId="0446EDA9" w14:textId="77777777" w:rsidR="00015E65" w:rsidRDefault="4F6D2639">
      <w:pPr>
        <w:spacing w:before="100" w:after="40"/>
      </w:pPr>
      <w:r w:rsidRPr="4F6D2639">
        <w:rPr>
          <w:b/>
          <w:bCs/>
          <w:color w:val="595959"/>
          <w:sz w:val="19"/>
          <w:szCs w:val="19"/>
        </w:rPr>
        <w:t>The job they’re doing</w:t>
      </w:r>
    </w:p>
    <w:p w14:paraId="1A9B722A" w14:textId="77777777" w:rsidR="00015E65" w:rsidRDefault="4F6D2639">
      <w:pPr>
        <w:pStyle w:val="ListParagraph"/>
        <w:numPr>
          <w:ilvl w:val="0"/>
          <w:numId w:val="2"/>
        </w:numPr>
        <w:spacing w:after="40"/>
      </w:pPr>
      <w:r w:rsidRPr="4F6D2639">
        <w:rPr>
          <w:sz w:val="21"/>
          <w:szCs w:val="21"/>
        </w:rPr>
        <w:t>She’s the adoption gatekeeper — audits what assumptions a bulk rule rests on before signing off.</w:t>
      </w:r>
    </w:p>
    <w:p w14:paraId="272F29C7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Needs to understand the confidence level of the projected outcome.</w:t>
      </w:r>
    </w:p>
    <w:p w14:paraId="01A3164D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Wants to trace back from a changed cell to why it changed.</w:t>
      </w:r>
    </w:p>
    <w:p w14:paraId="47E9AFF6" w14:textId="77777777" w:rsidR="00015E65" w:rsidRDefault="4F6D2639">
      <w:pPr>
        <w:spacing w:before="100" w:after="40"/>
      </w:pPr>
      <w:r w:rsidRPr="4F6D2639">
        <w:rPr>
          <w:b/>
          <w:bCs/>
          <w:color w:val="595959"/>
          <w:sz w:val="19"/>
          <w:szCs w:val="19"/>
        </w:rPr>
        <w:t>Where they’d get stuck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15E65" w14:paraId="51B76B8E" w14:textId="77777777" w:rsidTr="4F6D26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42A8BB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9E9A73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What it looks like today</w:t>
            </w:r>
          </w:p>
        </w:tc>
      </w:tr>
      <w:tr w:rsidR="00015E65" w14:paraId="6DDC82B3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94B8C3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No assumption audit trail per rule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5EB6C5" w14:textId="77777777" w:rsidR="00015E65" w:rsidRDefault="4F6D2639">
            <w:r w:rsidRPr="4F6D2639">
              <w:rPr>
                <w:sz w:val="20"/>
                <w:szCs w:val="20"/>
              </w:rPr>
              <w:t>The rule says “+10% to Consumer Paid” but doesn’t explain why +10% — no benchmark, no data source.</w:t>
            </w:r>
          </w:p>
        </w:tc>
      </w:tr>
      <w:tr w:rsidR="00015E65" w14:paraId="4E7B05D2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0AF62B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No confidence indicator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581164" w14:textId="77777777" w:rsidR="00015E65" w:rsidRDefault="00FF17DE">
            <w:r>
              <w:rPr>
                <w:sz w:val="20"/>
                <w:szCs w:val="20"/>
              </w:rPr>
              <w:t>All adjusted cells look identical, regardless of the data quality underlying that driver.</w:t>
            </w:r>
          </w:p>
        </w:tc>
      </w:tr>
      <w:tr w:rsidR="00015E65" w14:paraId="4567D341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AC75D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Corner badges (A / F / C / B) are cryptic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01B3A" w14:textId="77777777" w:rsidR="00015E65" w:rsidRDefault="4F6D2639">
            <w:r w:rsidRPr="4F6D2639">
              <w:rPr>
                <w:sz w:val="20"/>
                <w:szCs w:val="20"/>
              </w:rPr>
              <w:t>Finance won’t know what “A” means without a legend — and the legend is hidden.</w:t>
            </w:r>
          </w:p>
        </w:tc>
      </w:tr>
      <w:tr w:rsidR="00015E65" w14:paraId="471A2976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6D6406" w14:textId="77777777" w:rsidR="00015E65" w:rsidRDefault="4F6D2639">
            <w:r w:rsidRPr="4F6D2639">
              <w:rPr>
                <w:b/>
                <w:bCs/>
                <w:color w:val="1F3864"/>
                <w:sz w:val="20"/>
                <w:szCs w:val="20"/>
              </w:rPr>
              <w:t>“was X” doesn’t show variance vs. plan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3C329" w14:textId="77777777" w:rsidR="00015E65" w:rsidRDefault="00FF17DE">
            <w:r>
              <w:rPr>
                <w:sz w:val="20"/>
                <w:szCs w:val="20"/>
              </w:rPr>
              <w:t>She needs “vs. ABP” or “vs. target,” not just “vs. baseline before this session.”</w:t>
            </w:r>
          </w:p>
        </w:tc>
      </w:tr>
      <w:tr w:rsidR="00015E65" w14:paraId="08ECA088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1F0173" w14:textId="77777777" w:rsidR="00015E65" w:rsidRDefault="4F6D2639">
            <w:r w:rsidRPr="4F6D2639">
              <w:rPr>
                <w:b/>
                <w:bCs/>
                <w:color w:val="1F3864"/>
                <w:sz w:val="20"/>
                <w:szCs w:val="20"/>
              </w:rPr>
              <w:t>No creation : activation breakdown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AB2B19" w14:textId="77777777" w:rsidR="00015E65" w:rsidRDefault="4F6D2639">
            <w:r w:rsidRPr="4F6D2639">
              <w:rPr>
                <w:sz w:val="20"/>
                <w:szCs w:val="20"/>
              </w:rPr>
              <w:t>Her core unmeasured metric isn’t surfaced anywhere in the table.</w:t>
            </w:r>
          </w:p>
        </w:tc>
      </w:tr>
    </w:tbl>
    <w:p w14:paraId="543211C1" w14:textId="77777777" w:rsidR="00015E65" w:rsidRDefault="00FF17DE">
      <w:pPr>
        <w:spacing w:before="100" w:after="40"/>
      </w:pPr>
      <w:r>
        <w:rPr>
          <w:b/>
          <w:bCs/>
          <w:color w:val="595959"/>
          <w:sz w:val="19"/>
          <w:szCs w:val="19"/>
        </w:rPr>
        <w:t>What would fix it</w:t>
      </w:r>
    </w:p>
    <w:p w14:paraId="7F0E86E5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Rule justification field</w:t>
      </w:r>
      <w:r>
        <w:rPr>
          <w:sz w:val="21"/>
          <w:szCs w:val="21"/>
        </w:rPr>
        <w:t xml:space="preserve"> — let the user attach a rationale (“based on H1 DFR performance data”) when applying.</w:t>
      </w:r>
    </w:p>
    <w:p w14:paraId="15486DAC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Confidence intervals on projections</w:t>
      </w:r>
      <w:r>
        <w:rPr>
          <w:sz w:val="21"/>
          <w:szCs w:val="21"/>
        </w:rPr>
        <w:t xml:space="preserve"> — at minimum, a data-quality indicator per driver row.</w:t>
      </w:r>
    </w:p>
    <w:p w14:paraId="052D311F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Audit log</w:t>
      </w:r>
      <w:r>
        <w:rPr>
          <w:sz w:val="21"/>
          <w:szCs w:val="21"/>
        </w:rPr>
        <w:t xml:space="preserve"> — an exportable trail: who applied what rule, when, and with what justification.</w:t>
      </w:r>
    </w:p>
    <w:p w14:paraId="0A040839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Sensitivity flag</w:t>
      </w:r>
      <w:r>
        <w:rPr>
          <w:sz w:val="21"/>
          <w:szCs w:val="21"/>
        </w:rPr>
        <w:t xml:space="preserve"> — highlight cells where a small input change would swing the outcome significantly.</w:t>
      </w:r>
    </w:p>
    <w:p w14:paraId="48BFCD94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ABP / target comparison column</w:t>
      </w:r>
      <w:r>
        <w:rPr>
          <w:sz w:val="21"/>
          <w:szCs w:val="21"/>
        </w:rPr>
        <w:t xml:space="preserve"> — not just “was X” but “plan was Y, now Z.”</w:t>
      </w:r>
    </w:p>
    <w:p w14:paraId="5DAB6C7B" w14:textId="77777777" w:rsidR="00015E65" w:rsidRDefault="00015E65">
      <w:pPr>
        <w:spacing w:after="60"/>
      </w:pPr>
    </w:p>
    <w:p w14:paraId="73D235B6" w14:textId="77777777" w:rsidR="00015E65" w:rsidRDefault="00FF17DE">
      <w:pPr>
        <w:keepNext/>
        <w:spacing w:before="200" w:after="40"/>
      </w:pPr>
      <w:r>
        <w:rPr>
          <w:b/>
          <w:bCs/>
          <w:color w:val="1F3864"/>
          <w:sz w:val="24"/>
          <w:szCs w:val="24"/>
        </w:rPr>
        <w:t>Marco — Director, Franchise Operations</w:t>
      </w:r>
    </w:p>
    <w:p w14:paraId="38AA5558" w14:textId="77777777" w:rsidR="00015E65" w:rsidRDefault="00FF17DE">
      <w:pPr>
        <w:spacing w:after="90"/>
      </w:pPr>
      <w:r>
        <w:rPr>
          <w:b/>
          <w:bCs/>
          <w:caps/>
          <w:color w:val="2E75B6"/>
          <w:sz w:val="16"/>
          <w:szCs w:val="16"/>
        </w:rPr>
        <w:t>OPERATIONAL MANAGER · CORE POWER USER</w:t>
      </w:r>
    </w:p>
    <w:p w14:paraId="01713CDB" w14:textId="77777777" w:rsidR="00015E65" w:rsidRDefault="4F6D2639">
      <w:pPr>
        <w:spacing w:before="100" w:after="40"/>
      </w:pPr>
      <w:r w:rsidRPr="4F6D2639">
        <w:rPr>
          <w:b/>
          <w:bCs/>
          <w:color w:val="595959"/>
          <w:sz w:val="19"/>
          <w:szCs w:val="19"/>
        </w:rPr>
        <w:t>The job they’re doing</w:t>
      </w:r>
    </w:p>
    <w:p w14:paraId="2CA4A92D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The primary hands-on user — opens the panel during a weekly connect to quickly adjust projections.</w:t>
      </w:r>
    </w:p>
    <w:p w14:paraId="0B8E1B5E" w14:textId="77777777" w:rsidR="00015E65" w:rsidRDefault="4F6D2639">
      <w:pPr>
        <w:pStyle w:val="ListParagraph"/>
        <w:numPr>
          <w:ilvl w:val="0"/>
          <w:numId w:val="2"/>
        </w:numPr>
        <w:spacing w:after="40"/>
      </w:pPr>
      <w:r w:rsidRPr="4F6D2639">
        <w:rPr>
          <w:sz w:val="21"/>
          <w:szCs w:val="21"/>
        </w:rPr>
        <w:t>Applies a +2% to Distribution for Fanta / Asda based on what he’s hearing from the Bottler.</w:t>
      </w:r>
    </w:p>
    <w:p w14:paraId="75955D37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Wants to stack rules fast, save, and move on.</w:t>
      </w:r>
    </w:p>
    <w:p w14:paraId="21BBA7EF" w14:textId="77777777" w:rsidR="00015E65" w:rsidRDefault="4F6D2639">
      <w:pPr>
        <w:spacing w:before="100" w:after="40"/>
      </w:pPr>
      <w:r w:rsidRPr="4F6D2639">
        <w:rPr>
          <w:b/>
          <w:bCs/>
          <w:color w:val="595959"/>
          <w:sz w:val="19"/>
          <w:szCs w:val="19"/>
        </w:rPr>
        <w:t>Where they’d get stuck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15E65" w14:paraId="12D25F3A" w14:textId="77777777" w:rsidTr="4F6D26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D0B44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883494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What it looks like today</w:t>
            </w:r>
          </w:p>
        </w:tc>
      </w:tr>
      <w:tr w:rsidR="00015E65" w14:paraId="414DAADF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0FA681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5-step wizard is too heavy for a simple change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1BB68" w14:textId="77777777" w:rsidR="00015E65" w:rsidRDefault="00FF17DE">
            <w:r>
              <w:rPr>
                <w:sz w:val="20"/>
                <w:szCs w:val="20"/>
              </w:rPr>
              <w:t>He wants “bump Fanta Distribution +2%, next 4 weeks” — done. The wizard makes him set driver type, cascade L1→L3, scope, value, and time: 8+ interactions.</w:t>
            </w:r>
          </w:p>
        </w:tc>
      </w:tr>
      <w:tr w:rsidR="00015E65" w14:paraId="6E63B660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AD5F9" w14:textId="77777777" w:rsidR="00015E65" w:rsidRDefault="4F6D2639">
            <w:r w:rsidRPr="4F6D2639">
              <w:rPr>
                <w:b/>
                <w:bCs/>
                <w:color w:val="1F3864"/>
                <w:sz w:val="20"/>
                <w:szCs w:val="20"/>
              </w:rPr>
              <w:t>Panel closes after apply — then what?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084438" w14:textId="77777777" w:rsidR="00015E65" w:rsidRDefault="4F6D2639">
            <w:r w:rsidRPr="4F6D2639">
              <w:rPr>
                <w:sz w:val="20"/>
                <w:szCs w:val="20"/>
              </w:rPr>
              <w:t>He needs to see the impact in context immediately. Auto-closing forces him to re-orient.</w:t>
            </w:r>
          </w:p>
        </w:tc>
      </w:tr>
      <w:tr w:rsidR="00015E65" w14:paraId="22CF57D5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7CCC29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No mobile path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07487" w14:textId="77777777" w:rsidR="00015E65" w:rsidRDefault="4F6D2639">
            <w:r w:rsidRPr="4F6D2639">
              <w:rPr>
                <w:sz w:val="20"/>
                <w:szCs w:val="20"/>
              </w:rPr>
              <w:t>Marco explicitly needs mobile access (“insights while in market, on your phone”). Today it’s desktop-only.</w:t>
            </w:r>
          </w:p>
        </w:tc>
      </w:tr>
      <w:tr w:rsidR="00015E65" w14:paraId="5F028B82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C4D55E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No “quick repeat”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DC57F1" w14:textId="77777777" w:rsidR="00015E65" w:rsidRDefault="00FF17DE">
            <w:r>
              <w:rPr>
                <w:sz w:val="20"/>
                <w:szCs w:val="20"/>
              </w:rPr>
              <w:t>Applying the same +2% to 3 brands means re-configuring from scratch each time.</w:t>
            </w:r>
          </w:p>
        </w:tc>
      </w:tr>
      <w:tr w:rsidR="00015E65" w14:paraId="25EAD18B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E613D7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Projections look identical to history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535E4" w14:textId="77777777" w:rsidR="00015E65" w:rsidRDefault="4F6D2639">
            <w:r w:rsidRPr="4F6D2639">
              <w:rPr>
                <w:sz w:val="20"/>
                <w:szCs w:val="20"/>
              </w:rPr>
              <w:t>He wants 70% of his time on projections, but the table doesn’t separate “what I’m planning” from “what already happened.”</w:t>
            </w:r>
          </w:p>
        </w:tc>
      </w:tr>
    </w:tbl>
    <w:p w14:paraId="4641E20D" w14:textId="77777777" w:rsidR="00015E65" w:rsidRDefault="00FF17DE">
      <w:pPr>
        <w:spacing w:before="100" w:after="40"/>
      </w:pPr>
      <w:r>
        <w:rPr>
          <w:b/>
          <w:bCs/>
          <w:color w:val="595959"/>
          <w:sz w:val="19"/>
          <w:szCs w:val="19"/>
        </w:rPr>
        <w:t>What would fix it</w:t>
      </w:r>
    </w:p>
    <w:p w14:paraId="1202F72E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Quick-apply shortcut</w:t>
      </w:r>
      <w:r>
        <w:rPr>
          <w:sz w:val="21"/>
          <w:szCs w:val="21"/>
        </w:rPr>
        <w:t xml:space="preserve"> — recent / saved rule templates (e.g., “Last week’s Fanta bump”).</w:t>
      </w:r>
    </w:p>
    <w:p w14:paraId="27F0ED6C" w14:textId="77777777" w:rsidR="00015E65" w:rsidRDefault="4F6D2639">
      <w:pPr>
        <w:pStyle w:val="ListParagraph"/>
        <w:numPr>
          <w:ilvl w:val="0"/>
          <w:numId w:val="2"/>
        </w:numPr>
        <w:spacing w:after="40"/>
      </w:pPr>
      <w:r w:rsidRPr="4F6D2639">
        <w:rPr>
          <w:b/>
          <w:bCs/>
          <w:color w:val="1F3864"/>
          <w:sz w:val="21"/>
          <w:szCs w:val="21"/>
        </w:rPr>
        <w:t>Keep-panel-open option</w:t>
      </w:r>
      <w:r w:rsidRPr="4F6D2639">
        <w:rPr>
          <w:sz w:val="21"/>
          <w:szCs w:val="21"/>
        </w:rPr>
        <w:t xml:space="preserve"> — let him stack rules without re-opening.</w:t>
      </w:r>
    </w:p>
    <w:p w14:paraId="14A2ED80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Impact summary on apply</w:t>
      </w:r>
      <w:r>
        <w:rPr>
          <w:sz w:val="21"/>
          <w:szCs w:val="21"/>
        </w:rPr>
        <w:t xml:space="preserve"> — before closing: “This moves Fanta YTG from 91.2 to 93.0 (+2.0%).”</w:t>
      </w:r>
    </w:p>
    <w:p w14:paraId="013D5646" w14:textId="77777777" w:rsidR="00015E65" w:rsidRDefault="4F6D2639">
      <w:pPr>
        <w:pStyle w:val="ListParagraph"/>
        <w:numPr>
          <w:ilvl w:val="0"/>
          <w:numId w:val="2"/>
        </w:numPr>
        <w:spacing w:after="40"/>
      </w:pPr>
      <w:r w:rsidRPr="4F6D2639">
        <w:rPr>
          <w:b/>
          <w:bCs/>
          <w:color w:val="1F3864"/>
          <w:sz w:val="21"/>
          <w:szCs w:val="21"/>
        </w:rPr>
        <w:t>Mobile-responsive layout</w:t>
      </w:r>
      <w:r w:rsidRPr="4F6D2639">
        <w:rPr>
          <w:sz w:val="21"/>
          <w:szCs w:val="21"/>
        </w:rPr>
        <w:t xml:space="preserve"> — or at minimum a simplified mobile view.</w:t>
      </w:r>
    </w:p>
    <w:p w14:paraId="0128752E" w14:textId="77777777" w:rsidR="00015E65" w:rsidRDefault="4F6D2639">
      <w:pPr>
        <w:pStyle w:val="ListParagraph"/>
        <w:numPr>
          <w:ilvl w:val="0"/>
          <w:numId w:val="2"/>
        </w:numPr>
        <w:spacing w:after="40"/>
      </w:pPr>
      <w:r w:rsidRPr="4F6D2639">
        <w:rPr>
          <w:b/>
          <w:bCs/>
          <w:color w:val="1F3864"/>
          <w:sz w:val="21"/>
          <w:szCs w:val="21"/>
        </w:rPr>
        <w:t>Projection-first view</w:t>
      </w:r>
      <w:r w:rsidRPr="4F6D2639">
        <w:rPr>
          <w:sz w:val="21"/>
          <w:szCs w:val="21"/>
        </w:rPr>
        <w:t xml:space="preserve"> — default the scroll to future weeks and dim historicals more aggressively.</w:t>
      </w:r>
    </w:p>
    <w:p w14:paraId="02EB378F" w14:textId="77777777" w:rsidR="00015E65" w:rsidRDefault="00015E65">
      <w:pPr>
        <w:spacing w:after="60"/>
      </w:pPr>
    </w:p>
    <w:p w14:paraId="0F36CE1C" w14:textId="77777777" w:rsidR="00015E65" w:rsidRDefault="00FF17DE">
      <w:pPr>
        <w:keepNext/>
        <w:spacing w:before="200" w:after="40"/>
      </w:pPr>
      <w:r>
        <w:rPr>
          <w:b/>
          <w:bCs/>
          <w:color w:val="1F3864"/>
          <w:sz w:val="24"/>
          <w:szCs w:val="24"/>
        </w:rPr>
        <w:t>Sarah — Director, Media / IMX</w:t>
      </w:r>
    </w:p>
    <w:p w14:paraId="1F43E5BD" w14:textId="77777777" w:rsidR="00015E65" w:rsidRDefault="00FF17DE">
      <w:pPr>
        <w:spacing w:after="90"/>
      </w:pPr>
      <w:r>
        <w:rPr>
          <w:b/>
          <w:bCs/>
          <w:caps/>
          <w:color w:val="2E75B6"/>
          <w:sz w:val="16"/>
          <w:szCs w:val="16"/>
        </w:rPr>
        <w:t>ANALYTICAL POWER USER</w:t>
      </w:r>
    </w:p>
    <w:p w14:paraId="4C97793E" w14:textId="77777777" w:rsidR="00015E65" w:rsidRDefault="4F6D2639">
      <w:pPr>
        <w:spacing w:before="100" w:after="40"/>
      </w:pPr>
      <w:r w:rsidRPr="4F6D2639">
        <w:rPr>
          <w:b/>
          <w:bCs/>
          <w:color w:val="595959"/>
          <w:sz w:val="19"/>
          <w:szCs w:val="19"/>
        </w:rPr>
        <w:t>The job they’re doing</w:t>
      </w:r>
    </w:p>
    <w:p w14:paraId="4F52304B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Models what-if scenarios for media channel reallocation (shifting from Traditional to Digital).</w:t>
      </w:r>
    </w:p>
    <w:p w14:paraId="51981903" w14:textId="77777777" w:rsidR="00015E65" w:rsidRDefault="4F6D2639">
      <w:pPr>
        <w:pStyle w:val="ListParagraph"/>
        <w:numPr>
          <w:ilvl w:val="0"/>
          <w:numId w:val="2"/>
        </w:numPr>
        <w:spacing w:after="40"/>
      </w:pPr>
      <w:r w:rsidRPr="4F6D2639">
        <w:rPr>
          <w:sz w:val="21"/>
          <w:szCs w:val="21"/>
        </w:rPr>
        <w:t>Validates whether the math behind “Adjust +10%” holds up for adstock-driven channels.</w:t>
      </w:r>
    </w:p>
    <w:p w14:paraId="794895FA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Wants to compare multiple scenarios side-by-side.</w:t>
      </w:r>
    </w:p>
    <w:p w14:paraId="5F2D20F0" w14:textId="77777777" w:rsidR="00015E65" w:rsidRDefault="4F6D2639">
      <w:pPr>
        <w:spacing w:before="100" w:after="40"/>
      </w:pPr>
      <w:r w:rsidRPr="4F6D2639">
        <w:rPr>
          <w:b/>
          <w:bCs/>
          <w:color w:val="595959"/>
          <w:sz w:val="19"/>
          <w:szCs w:val="19"/>
        </w:rPr>
        <w:t>Where they’d get stuck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15E65" w14:paraId="77DCF98C" w14:textId="77777777" w:rsidTr="4F6D26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C60551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635EDF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What it looks like today</w:t>
            </w:r>
          </w:p>
        </w:tc>
      </w:tr>
      <w:tr w:rsidR="00015E65" w14:paraId="0E4B76B9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F6BDEA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“Adjust +10%” is naive for media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BA4B87" w14:textId="77777777" w:rsidR="00015E65" w:rsidRDefault="4F6D2639">
            <w:r w:rsidRPr="4F6D2639">
              <w:rPr>
                <w:sz w:val="20"/>
                <w:szCs w:val="20"/>
              </w:rPr>
              <w:t>Media has adstock and diminishing returns — a flat % increase doesn’t model reality, and she’d distrust it immediately.</w:t>
            </w:r>
          </w:p>
        </w:tc>
      </w:tr>
      <w:tr w:rsidR="00015E65" w14:paraId="2E50D8F5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8B8099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No curve / response integration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7F4E0C" w14:textId="77777777" w:rsidR="00015E65" w:rsidRDefault="4F6D2639">
            <w:r w:rsidRPr="4F6D2639">
              <w:rPr>
                <w:sz w:val="20"/>
                <w:szCs w:val="20"/>
              </w:rPr>
              <w:t>The panel applies linear math, but media ROI is non-linear (S-curves, saturation). There’s no link to the Curves tab.</w:t>
            </w:r>
          </w:p>
        </w:tc>
      </w:tr>
      <w:tr w:rsidR="00015E65" w14:paraId="498ECE46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D8346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No scenario comparison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47C01E" w14:textId="77777777" w:rsidR="00015E65" w:rsidRDefault="00FF17DE">
            <w:r>
              <w:rPr>
                <w:sz w:val="20"/>
                <w:szCs w:val="20"/>
              </w:rPr>
              <w:t>She can only work on one scenario at a time — no “Scenario A vs. B” view.</w:t>
            </w:r>
          </w:p>
        </w:tc>
      </w:tr>
      <w:tr w:rsidR="00015E65" w14:paraId="2668933D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85814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“Copy from Reference” is too vague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CF158" w14:textId="77777777" w:rsidR="00015E65" w:rsidRDefault="4F6D2639">
            <w:r w:rsidRPr="4F6D2639">
              <w:rPr>
                <w:sz w:val="20"/>
                <w:szCs w:val="20"/>
              </w:rPr>
              <w:t>“Previous Year Actuals” means nothing without knowing which channels were active, seasonality, etc.</w:t>
            </w:r>
          </w:p>
        </w:tc>
      </w:tr>
      <w:tr w:rsidR="00015E65" w14:paraId="15CB3E36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FB999" w14:textId="77777777" w:rsidR="00015E65" w:rsidRDefault="4F6D2639">
            <w:r w:rsidRPr="4F6D2639">
              <w:rPr>
                <w:b/>
                <w:bCs/>
                <w:color w:val="1F3864"/>
                <w:sz w:val="20"/>
                <w:szCs w:val="20"/>
              </w:rPr>
              <w:t>No methodology per driver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B69501" w14:textId="77777777" w:rsidR="00015E65" w:rsidRDefault="4F6D2639">
            <w:r w:rsidRPr="4F6D2639">
              <w:rPr>
                <w:sz w:val="20"/>
                <w:szCs w:val="20"/>
              </w:rPr>
              <w:t>Each driver should show how the model treats it (adstock, lag, decay) — none of that is visible.</w:t>
            </w:r>
          </w:p>
        </w:tc>
      </w:tr>
    </w:tbl>
    <w:p w14:paraId="29CEEBA5" w14:textId="77777777" w:rsidR="00015E65" w:rsidRDefault="00FF17DE">
      <w:pPr>
        <w:spacing w:before="100" w:after="40"/>
      </w:pPr>
      <w:r>
        <w:rPr>
          <w:b/>
          <w:bCs/>
          <w:color w:val="595959"/>
          <w:sz w:val="19"/>
          <w:szCs w:val="19"/>
        </w:rPr>
        <w:t>What would fix it</w:t>
      </w:r>
    </w:p>
    <w:p w14:paraId="56313688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Non-linear adjustment mode</w:t>
      </w:r>
      <w:r>
        <w:rPr>
          <w:sz w:val="21"/>
          <w:szCs w:val="21"/>
        </w:rPr>
        <w:t xml:space="preserve"> — “apply +10% with diminishing returns above saturation” (curve-aware).</w:t>
      </w:r>
    </w:p>
    <w:p w14:paraId="7A88036E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Scenario comparison view</w:t>
      </w:r>
      <w:r>
        <w:rPr>
          <w:sz w:val="21"/>
          <w:szCs w:val="21"/>
        </w:rPr>
        <w:t xml:space="preserve"> — side-by-side or overlay of multiple saved scenarios.</w:t>
      </w:r>
    </w:p>
    <w:p w14:paraId="0CB6B537" w14:textId="77777777" w:rsidR="00015E65" w:rsidRDefault="4F6D2639">
      <w:pPr>
        <w:pStyle w:val="ListParagraph"/>
        <w:numPr>
          <w:ilvl w:val="0"/>
          <w:numId w:val="2"/>
        </w:numPr>
        <w:spacing w:after="40"/>
      </w:pPr>
      <w:r w:rsidRPr="4F6D2639">
        <w:rPr>
          <w:b/>
          <w:bCs/>
          <w:color w:val="1F3864"/>
          <w:sz w:val="21"/>
          <w:szCs w:val="21"/>
        </w:rPr>
        <w:t>Driver methodology card</w:t>
      </w:r>
      <w:r w:rsidRPr="4F6D2639">
        <w:rPr>
          <w:sz w:val="21"/>
          <w:szCs w:val="21"/>
        </w:rPr>
        <w:t xml:space="preserve"> — expandable info showing how the model handles this specific driver (adstock, lag, data source).</w:t>
      </w:r>
    </w:p>
    <w:p w14:paraId="5F05EC67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Confidence band on projections</w:t>
      </w:r>
      <w:r>
        <w:rPr>
          <w:sz w:val="21"/>
          <w:szCs w:val="21"/>
        </w:rPr>
        <w:t xml:space="preserve"> — show the uncertainty range, not just a point estimate.</w:t>
      </w:r>
    </w:p>
    <w:p w14:paraId="5EB07A36" w14:textId="77777777" w:rsidR="00015E65" w:rsidRDefault="4F6D2639">
      <w:pPr>
        <w:pStyle w:val="ListParagraph"/>
        <w:numPr>
          <w:ilvl w:val="0"/>
          <w:numId w:val="2"/>
        </w:numPr>
        <w:spacing w:after="40"/>
      </w:pPr>
      <w:r w:rsidRPr="4F6D2639">
        <w:rPr>
          <w:b/>
          <w:bCs/>
          <w:color w:val="1F3864"/>
          <w:sz w:val="21"/>
          <w:szCs w:val="21"/>
        </w:rPr>
        <w:t>Cross-channel synergy flag</w:t>
      </w:r>
      <w:r w:rsidRPr="4F6D2639">
        <w:rPr>
          <w:sz w:val="21"/>
          <w:szCs w:val="21"/>
        </w:rPr>
        <w:t xml:space="preserve"> — when adjusting Digital, flag the expected offline halo.</w:t>
      </w:r>
    </w:p>
    <w:p w14:paraId="6A05A809" w14:textId="77777777" w:rsidR="00015E65" w:rsidRDefault="00015E65">
      <w:pPr>
        <w:spacing w:after="60"/>
      </w:pPr>
    </w:p>
    <w:p w14:paraId="7B6A9E23" w14:textId="77777777" w:rsidR="00015E65" w:rsidRDefault="00FF17DE">
      <w:pPr>
        <w:keepNext/>
        <w:spacing w:before="200" w:after="40"/>
      </w:pPr>
      <w:r>
        <w:rPr>
          <w:b/>
          <w:bCs/>
          <w:color w:val="1F3864"/>
          <w:sz w:val="24"/>
          <w:szCs w:val="24"/>
        </w:rPr>
        <w:t>Elena — Senior Director, Strategy</w:t>
      </w:r>
    </w:p>
    <w:p w14:paraId="372CEE89" w14:textId="77777777" w:rsidR="00015E65" w:rsidRDefault="00FF17DE">
      <w:pPr>
        <w:spacing w:after="90"/>
      </w:pPr>
      <w:r>
        <w:rPr>
          <w:b/>
          <w:bCs/>
          <w:caps/>
          <w:color w:val="2E75B6"/>
          <w:sz w:val="16"/>
          <w:szCs w:val="16"/>
        </w:rPr>
        <w:t>ANALYTICAL POWER USER</w:t>
      </w:r>
    </w:p>
    <w:p w14:paraId="06838E2A" w14:textId="77777777" w:rsidR="00015E65" w:rsidRDefault="4F6D2639">
      <w:pPr>
        <w:spacing w:before="100" w:after="40"/>
      </w:pPr>
      <w:r w:rsidRPr="4F6D2639">
        <w:rPr>
          <w:b/>
          <w:bCs/>
          <w:color w:val="595959"/>
          <w:sz w:val="19"/>
          <w:szCs w:val="19"/>
        </w:rPr>
        <w:t>The job they’re doing</w:t>
      </w:r>
    </w:p>
    <w:p w14:paraId="54D6A41F" w14:textId="77777777" w:rsidR="00015E65" w:rsidRDefault="4F6D2639">
      <w:pPr>
        <w:pStyle w:val="ListParagraph"/>
        <w:numPr>
          <w:ilvl w:val="0"/>
          <w:numId w:val="2"/>
        </w:numPr>
        <w:spacing w:after="40"/>
      </w:pPr>
      <w:r w:rsidRPr="4F6D2639">
        <w:rPr>
          <w:sz w:val="21"/>
          <w:szCs w:val="21"/>
        </w:rPr>
        <w:t>Uses bulk edit for annual-plan scenario modelling (“if we shift portfolio weight from Sprite to Coke Zero, what happens over 12 months?”).</w:t>
      </w:r>
    </w:p>
    <w:p w14:paraId="4105C682" w14:textId="77777777" w:rsidR="00015E65" w:rsidRDefault="4F6D2639">
      <w:pPr>
        <w:pStyle w:val="ListParagraph"/>
        <w:numPr>
          <w:ilvl w:val="0"/>
          <w:numId w:val="2"/>
        </w:numPr>
        <w:spacing w:after="40"/>
      </w:pPr>
      <w:r w:rsidRPr="4F6D2639">
        <w:rPr>
          <w:sz w:val="21"/>
          <w:szCs w:val="21"/>
        </w:rPr>
        <w:t>Assesses whether edits actually change the forward plan or just explain the past.</w:t>
      </w:r>
    </w:p>
    <w:p w14:paraId="16021971" w14:textId="77777777" w:rsidR="00015E65" w:rsidRDefault="4F6D2639">
      <w:pPr>
        <w:spacing w:before="100" w:after="40"/>
      </w:pPr>
      <w:r w:rsidRPr="4F6D2639">
        <w:rPr>
          <w:b/>
          <w:bCs/>
          <w:color w:val="595959"/>
          <w:sz w:val="19"/>
          <w:szCs w:val="19"/>
        </w:rPr>
        <w:t>Where they’d get stuck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15E65" w14:paraId="5E171FBA" w14:textId="77777777" w:rsidTr="4F6D26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C7B5A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54475B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What it looks like today</w:t>
            </w:r>
          </w:p>
        </w:tc>
      </w:tr>
      <w:tr w:rsidR="00015E65" w14:paraId="1098DD1E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2B316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Time scope is only Jul–Oct 2026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CAA23D" w14:textId="77777777" w:rsidR="00015E65" w:rsidRDefault="4F6D2639">
            <w:r w:rsidRPr="4F6D2639">
              <w:rPr>
                <w:sz w:val="20"/>
                <w:szCs w:val="20"/>
              </w:rPr>
              <w:t>She thinks in multi-year horizons; four months of future weeks is tactically useful but strategically useless.</w:t>
            </w:r>
          </w:p>
        </w:tc>
      </w:tr>
      <w:tr w:rsidR="00015E65" w14:paraId="2383EDA9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2A6D1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No brand-combo portfolio view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C6F998" w14:textId="77777777" w:rsidR="00015E65" w:rsidRDefault="00FF17DE">
            <w:r>
              <w:rPr>
                <w:sz w:val="20"/>
                <w:szCs w:val="20"/>
              </w:rPr>
              <w:t>She can only edit one brand scope at a time — no “shift from Brand A to Brand B” as a single move.</w:t>
            </w:r>
          </w:p>
        </w:tc>
      </w:tr>
      <w:tr w:rsidR="00015E65" w14:paraId="627FFEFA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B9926E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No long-term impact indicator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AE9FAB" w14:textId="77777777" w:rsidR="00015E65" w:rsidRDefault="00FF17DE">
            <w:r>
              <w:rPr>
                <w:sz w:val="20"/>
                <w:szCs w:val="20"/>
              </w:rPr>
              <w:t>+10% to Consumer Paid in Q3 — what does that mean for 2027 brand health? Not shown.</w:t>
            </w:r>
          </w:p>
        </w:tc>
      </w:tr>
      <w:tr w:rsidR="00015E65" w14:paraId="10290636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9512E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Driver hierarchy is tactical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966CBB" w14:textId="77777777" w:rsidR="00015E65" w:rsidRDefault="00FF17DE">
            <w:r>
              <w:rPr>
                <w:sz w:val="20"/>
                <w:szCs w:val="20"/>
              </w:rPr>
              <w:t>L1→L4 is channel-level (Digital › Social › …); Elena thinks at portfolio and brand-combo level.</w:t>
            </w:r>
          </w:p>
        </w:tc>
      </w:tr>
      <w:tr w:rsidR="00015E65" w14:paraId="7AAF8177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2E94B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“Save” is only a session concept</w:t>
            </w:r>
          </w:p>
        </w:tc>
        <w:tc>
          <w:tcPr>
            <w:tcW w:w="6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4EEF48" w14:textId="77777777" w:rsidR="00015E65" w:rsidRDefault="4F6D2639">
            <w:r w:rsidRPr="4F6D2639">
              <w:rPr>
                <w:sz w:val="20"/>
                <w:szCs w:val="20"/>
              </w:rPr>
              <w:t>She wants scenarios that persist across planning cycles and are shared cross-functionally — not sessionStorage.</w:t>
            </w:r>
          </w:p>
        </w:tc>
      </w:tr>
    </w:tbl>
    <w:p w14:paraId="302F01AA" w14:textId="77777777" w:rsidR="00015E65" w:rsidRDefault="00FF17DE">
      <w:pPr>
        <w:spacing w:before="100" w:after="40"/>
      </w:pPr>
      <w:r>
        <w:rPr>
          <w:b/>
          <w:bCs/>
          <w:color w:val="595959"/>
          <w:sz w:val="19"/>
          <w:szCs w:val="19"/>
        </w:rPr>
        <w:t>What would fix it</w:t>
      </w:r>
    </w:p>
    <w:p w14:paraId="551952BA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Multi-year time horizon</w:t>
      </w:r>
      <w:r>
        <w:rPr>
          <w:sz w:val="21"/>
          <w:szCs w:val="21"/>
        </w:rPr>
        <w:t xml:space="preserve"> — extend beyond the current fiscal quarter.</w:t>
      </w:r>
    </w:p>
    <w:p w14:paraId="5FE78ADB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Portfolio rebalancing mode</w:t>
      </w:r>
      <w:r>
        <w:rPr>
          <w:sz w:val="21"/>
          <w:szCs w:val="21"/>
        </w:rPr>
        <w:t xml:space="preserve"> — “shift X from Brand A to Brand B” as a first-class action (not two separate rules).</w:t>
      </w:r>
    </w:p>
    <w:p w14:paraId="679E2413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Forward impact projection</w:t>
      </w:r>
      <w:r>
        <w:rPr>
          <w:sz w:val="21"/>
          <w:szCs w:val="21"/>
        </w:rPr>
        <w:t xml:space="preserve"> — model the downstream effect on next year’s plan.</w:t>
      </w:r>
    </w:p>
    <w:p w14:paraId="3059579C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Shared scenario library</w:t>
      </w:r>
      <w:r>
        <w:rPr>
          <w:sz w:val="21"/>
          <w:szCs w:val="21"/>
        </w:rPr>
        <w:t xml:space="preserve"> — save, name, and share scenarios with teams for cross-functional alignment.</w:t>
      </w:r>
    </w:p>
    <w:p w14:paraId="18A6BA59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Strategic KPI overlay</w:t>
      </w:r>
      <w:r>
        <w:rPr>
          <w:sz w:val="21"/>
          <w:szCs w:val="21"/>
        </w:rPr>
        <w:t xml:space="preserve"> — show brand-health / equity metrics alongside the tactical spend numbers.</w:t>
      </w:r>
    </w:p>
    <w:p w14:paraId="5A39BBE3" w14:textId="77777777" w:rsidR="00015E65" w:rsidRDefault="00015E65">
      <w:pPr>
        <w:pageBreakBefore/>
      </w:pPr>
    </w:p>
    <w:p w14:paraId="3DF5A056" w14:textId="77777777" w:rsidR="00015E65" w:rsidRDefault="00FF17DE">
      <w:pPr>
        <w:keepNext/>
        <w:pBdr>
          <w:bottom w:val="single" w:sz="14" w:space="4" w:color="2E75B6"/>
        </w:pBdr>
        <w:spacing w:before="260" w:after="150"/>
      </w:pPr>
      <w:r>
        <w:rPr>
          <w:b/>
          <w:bCs/>
          <w:color w:val="1F3864"/>
          <w:sz w:val="30"/>
          <w:szCs w:val="30"/>
        </w:rPr>
        <w:t>Where the gaps cluster</w:t>
      </w:r>
    </w:p>
    <w:p w14:paraId="1AAFE8D7" w14:textId="77777777" w:rsidR="00015E65" w:rsidRDefault="00FF17DE">
      <w:pPr>
        <w:spacing w:after="120"/>
      </w:pPr>
      <w:r>
        <w:t>The same needs surface across personas. A filled dot marks a gap that hits that persona; the widest bands — variance-to-plan and confidence — span roles, which is why they lead the recommendations.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200"/>
        <w:gridCol w:w="1200"/>
        <w:gridCol w:w="1200"/>
        <w:gridCol w:w="1200"/>
        <w:gridCol w:w="1200"/>
      </w:tblGrid>
      <w:tr w:rsidR="00015E65" w14:paraId="23B9DD7B" w14:textId="77777777" w:rsidTr="4F6D26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975FBA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Gap theme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E097A" w14:textId="77777777" w:rsidR="00015E65" w:rsidRDefault="00FF17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Daniel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9C83C" w14:textId="77777777" w:rsidR="00015E65" w:rsidRDefault="00FF17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Camila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3EE41" w14:textId="77777777" w:rsidR="00015E65" w:rsidRDefault="00FF17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Marco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33154D" w14:textId="77777777" w:rsidR="00015E65" w:rsidRDefault="00FF17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Sarah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300AD0" w14:textId="77777777" w:rsidR="00015E65" w:rsidRDefault="00FF17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Elena</w:t>
            </w:r>
          </w:p>
        </w:tc>
      </w:tr>
      <w:tr w:rsidR="00015E65" w14:paraId="21DEA6E0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B02C4" w14:textId="77777777" w:rsidR="00015E65" w:rsidRDefault="00FF17DE">
            <w:r>
              <w:rPr>
                <w:b/>
                <w:bCs/>
                <w:color w:val="1F3864"/>
                <w:sz w:val="18"/>
                <w:szCs w:val="18"/>
              </w:rPr>
              <w:t>Executive summary / narrative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AE35B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2D23C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8F396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A3D3EC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0B940D" w14:textId="77777777" w:rsidR="00015E65" w:rsidRDefault="00015E65">
            <w:pPr>
              <w:jc w:val="center"/>
            </w:pPr>
          </w:p>
        </w:tc>
      </w:tr>
      <w:tr w:rsidR="00015E65" w14:paraId="38356468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76DCB5" w14:textId="77777777" w:rsidR="00015E65" w:rsidRDefault="00FF17DE">
            <w:r>
              <w:rPr>
                <w:b/>
                <w:bCs/>
                <w:color w:val="1F3864"/>
                <w:sz w:val="18"/>
                <w:szCs w:val="18"/>
              </w:rPr>
              <w:t>Assumption audit trail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27B00A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F4269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61E4C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829F4D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AFD9C" w14:textId="77777777" w:rsidR="00015E65" w:rsidRDefault="00015E65">
            <w:pPr>
              <w:jc w:val="center"/>
            </w:pPr>
          </w:p>
        </w:tc>
      </w:tr>
      <w:tr w:rsidR="00015E65" w14:paraId="5D037637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CE1A4" w14:textId="77777777" w:rsidR="00015E65" w:rsidRDefault="00FF17DE">
            <w:r>
              <w:rPr>
                <w:b/>
                <w:bCs/>
                <w:color w:val="1F3864"/>
                <w:sz w:val="18"/>
                <w:szCs w:val="18"/>
              </w:rPr>
              <w:t>ABP / target variance view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677C7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83F361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985AD6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4D5A5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76BE6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</w:tr>
      <w:tr w:rsidR="00015E65" w14:paraId="1270E845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ABB991" w14:textId="77777777" w:rsidR="00015E65" w:rsidRDefault="00FF17DE">
            <w:r>
              <w:rPr>
                <w:b/>
                <w:bCs/>
                <w:color w:val="1F3864"/>
                <w:sz w:val="18"/>
                <w:szCs w:val="18"/>
              </w:rPr>
              <w:t>Speed / fewer steps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EEC669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56B9AB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4AC7E0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FB0818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F31CB" w14:textId="77777777" w:rsidR="00015E65" w:rsidRDefault="00015E65">
            <w:pPr>
              <w:jc w:val="center"/>
            </w:pPr>
          </w:p>
        </w:tc>
      </w:tr>
      <w:tr w:rsidR="00015E65" w14:paraId="48F779EB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5C43C" w14:textId="77777777" w:rsidR="00015E65" w:rsidRDefault="00FF17DE">
            <w:r>
              <w:rPr>
                <w:b/>
                <w:bCs/>
                <w:color w:val="1F3864"/>
                <w:sz w:val="18"/>
                <w:szCs w:val="18"/>
              </w:rPr>
              <w:t>Mobile access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128261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86C05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01D2AC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01652C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9056E" w14:textId="77777777" w:rsidR="00015E65" w:rsidRDefault="00015E65">
            <w:pPr>
              <w:jc w:val="center"/>
            </w:pPr>
          </w:p>
        </w:tc>
      </w:tr>
      <w:tr w:rsidR="00015E65" w14:paraId="3C265AC0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8D8B90" w14:textId="77777777" w:rsidR="00015E65" w:rsidRDefault="00FF17DE">
            <w:r>
              <w:rPr>
                <w:b/>
                <w:bCs/>
                <w:color w:val="1F3864"/>
                <w:sz w:val="18"/>
                <w:szCs w:val="18"/>
              </w:rPr>
              <w:t>Non-linear / curve-aware math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9C43A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DBEF00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61D779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B0CF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2D8B6" w14:textId="77777777" w:rsidR="00015E65" w:rsidRDefault="00015E65">
            <w:pPr>
              <w:jc w:val="center"/>
            </w:pPr>
          </w:p>
        </w:tc>
      </w:tr>
      <w:tr w:rsidR="00015E65" w14:paraId="419E7D68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97B665" w14:textId="77777777" w:rsidR="00015E65" w:rsidRDefault="00FF17DE">
            <w:r>
              <w:rPr>
                <w:b/>
                <w:bCs/>
                <w:color w:val="1F3864"/>
                <w:sz w:val="18"/>
                <w:szCs w:val="18"/>
              </w:rPr>
              <w:t>Scenario comparison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78278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C39945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62CB0E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3E72C8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C082D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</w:tr>
      <w:tr w:rsidR="00015E65" w14:paraId="2A38A058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C5588A" w14:textId="77777777" w:rsidR="00015E65" w:rsidRDefault="00FF17DE">
            <w:r>
              <w:rPr>
                <w:b/>
                <w:bCs/>
                <w:color w:val="1F3864"/>
                <w:sz w:val="18"/>
                <w:szCs w:val="18"/>
              </w:rPr>
              <w:t>Multi-year time horizon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E0A41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EBF3C5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98A12B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6DB82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BB12D0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</w:tr>
      <w:tr w:rsidR="00015E65" w14:paraId="6EDC5A53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B82741" w14:textId="77777777" w:rsidR="00015E65" w:rsidRDefault="00FF17DE">
            <w:r>
              <w:rPr>
                <w:b/>
                <w:bCs/>
                <w:color w:val="1F3864"/>
                <w:sz w:val="18"/>
                <w:szCs w:val="18"/>
              </w:rPr>
              <w:t>Portfolio rebalancing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97CC1D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0FFD37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699379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9F23F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66B35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</w:tr>
      <w:tr w:rsidR="00015E65" w14:paraId="708334D5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60831" w14:textId="77777777" w:rsidR="00015E65" w:rsidRDefault="00FF17DE">
            <w:r>
              <w:rPr>
                <w:b/>
                <w:bCs/>
                <w:color w:val="1F3864"/>
                <w:sz w:val="18"/>
                <w:szCs w:val="18"/>
              </w:rPr>
              <w:t>Confidence / sensitivity indicators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16DDEE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7635E5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72F646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C2062D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E6F91" w14:textId="77777777" w:rsidR="00015E65" w:rsidRDefault="00015E65">
            <w:pPr>
              <w:jc w:val="center"/>
            </w:pPr>
          </w:p>
        </w:tc>
      </w:tr>
      <w:tr w:rsidR="00015E65" w14:paraId="1C551218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C0BE0" w14:textId="77777777" w:rsidR="00015E65" w:rsidRDefault="00FF17DE">
            <w:r>
              <w:rPr>
                <w:b/>
                <w:bCs/>
                <w:color w:val="1F3864"/>
                <w:sz w:val="18"/>
                <w:szCs w:val="18"/>
              </w:rPr>
              <w:t>Shared / persistent scenarios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DCEAD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B9E253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E523C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AC1AB7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7ABBB1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</w:tr>
      <w:tr w:rsidR="00015E65" w14:paraId="08B80E27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A3FFE" w14:textId="77777777" w:rsidR="00015E65" w:rsidRDefault="00FF17DE">
            <w:r>
              <w:rPr>
                <w:b/>
                <w:bCs/>
                <w:color w:val="1F3864"/>
                <w:sz w:val="18"/>
                <w:szCs w:val="18"/>
              </w:rPr>
              <w:t>Rule justification / rationale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4AECCC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DE7CE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56223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547A01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3CB0F" w14:textId="77777777" w:rsidR="00015E65" w:rsidRDefault="00015E65">
            <w:pPr>
              <w:jc w:val="center"/>
            </w:pPr>
          </w:p>
        </w:tc>
      </w:tr>
      <w:tr w:rsidR="00015E65" w14:paraId="657412A9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18AEBE" w14:textId="77777777" w:rsidR="00015E65" w:rsidRDefault="4F6D2639">
            <w:r w:rsidRPr="4F6D2639">
              <w:rPr>
                <w:b/>
                <w:bCs/>
                <w:color w:val="1F3864"/>
                <w:sz w:val="18"/>
                <w:szCs w:val="18"/>
              </w:rPr>
              <w:t>Quick-repeat / templates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459315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7F28F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06B6C2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B9E20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F9E56" w14:textId="77777777" w:rsidR="00015E65" w:rsidRDefault="00015E65">
            <w:pPr>
              <w:jc w:val="center"/>
            </w:pPr>
          </w:p>
        </w:tc>
      </w:tr>
      <w:tr w:rsidR="00015E65" w14:paraId="028EFEE1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51BBA8" w14:textId="77777777" w:rsidR="00015E65" w:rsidRDefault="00FF17DE">
            <w:r>
              <w:rPr>
                <w:b/>
                <w:bCs/>
                <w:color w:val="1F3864"/>
                <w:sz w:val="18"/>
                <w:szCs w:val="18"/>
              </w:rPr>
              <w:t>IC export artifact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11C697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60C70D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871BC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4A5D23" w14:textId="77777777" w:rsidR="00015E65" w:rsidRDefault="00015E65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8610EB" w14:textId="77777777" w:rsidR="00015E65" w:rsidRDefault="00015E65">
            <w:pPr>
              <w:jc w:val="center"/>
            </w:pPr>
          </w:p>
        </w:tc>
      </w:tr>
    </w:tbl>
    <w:p w14:paraId="637805D2" w14:textId="77777777" w:rsidR="00015E65" w:rsidRDefault="00015E65">
      <w:pPr>
        <w:pageBreakBefore/>
      </w:pPr>
    </w:p>
    <w:p w14:paraId="6D638D3F" w14:textId="77777777" w:rsidR="00015E65" w:rsidRDefault="00FF17DE">
      <w:pPr>
        <w:keepNext/>
        <w:pBdr>
          <w:bottom w:val="single" w:sz="14" w:space="4" w:color="2E75B6"/>
        </w:pBdr>
        <w:spacing w:before="260" w:after="150"/>
      </w:pPr>
      <w:r>
        <w:rPr>
          <w:b/>
          <w:bCs/>
          <w:color w:val="1F3864"/>
          <w:sz w:val="30"/>
          <w:szCs w:val="30"/>
        </w:rPr>
        <w:t>What it all means</w:t>
      </w:r>
    </w:p>
    <w:p w14:paraId="76787843" w14:textId="77777777" w:rsidR="00015E65" w:rsidRDefault="00FF17DE">
      <w:pPr>
        <w:keepNext/>
        <w:spacing w:before="200" w:after="40"/>
      </w:pPr>
      <w:r>
        <w:rPr>
          <w:b/>
          <w:bCs/>
          <w:color w:val="1F3864"/>
          <w:sz w:val="24"/>
          <w:szCs w:val="24"/>
        </w:rPr>
        <w:t>Patterns across every persona</w:t>
      </w:r>
    </w:p>
    <w:p w14:paraId="77583233" w14:textId="77777777" w:rsidR="00015E65" w:rsidRDefault="00FF17DE">
      <w:pPr>
        <w:spacing w:before="120" w:after="30"/>
      </w:pPr>
      <w:r>
        <w:rPr>
          <w:b/>
          <w:bCs/>
          <w:color w:val="2E75B6"/>
        </w:rPr>
        <w:t xml:space="preserve">1.  </w:t>
      </w:r>
      <w:r>
        <w:rPr>
          <w:b/>
          <w:bCs/>
          <w:color w:val="1F3864"/>
        </w:rPr>
        <w:t>Everyone needs the “so what,” not just the “what changed.”</w:t>
      </w:r>
    </w:p>
    <w:p w14:paraId="0141E07D" w14:textId="77777777" w:rsidR="00015E65" w:rsidRDefault="00FF17DE">
      <w:pPr>
        <w:spacing w:after="100"/>
        <w:ind w:left="300"/>
      </w:pPr>
      <w:r>
        <w:rPr>
          <w:sz w:val="21"/>
          <w:szCs w:val="21"/>
        </w:rPr>
        <w:t>Nobody decides at the cell level. “Cell went from 91.2 to 93.0” needs to become “this scenario closes the volume gap by 2.3% vs. plan.” The tool stops at the mechanical layer and never rises to the narrative layer.</w:t>
      </w:r>
    </w:p>
    <w:p w14:paraId="53CF639A" w14:textId="77777777" w:rsidR="00015E65" w:rsidRDefault="4F6D2639">
      <w:pPr>
        <w:spacing w:before="120" w:after="30"/>
      </w:pPr>
      <w:r w:rsidRPr="4F6D2639">
        <w:rPr>
          <w:b/>
          <w:bCs/>
          <w:color w:val="2E75B6"/>
        </w:rPr>
        <w:t xml:space="preserve">2.  </w:t>
      </w:r>
      <w:r w:rsidRPr="4F6D2639">
        <w:rPr>
          <w:b/>
          <w:bCs/>
          <w:color w:val="1F3864"/>
        </w:rPr>
        <w:t>Nobody trusts a number they can’t trace to a reason.</w:t>
      </w:r>
    </w:p>
    <w:p w14:paraId="6AF7ED8F" w14:textId="77777777" w:rsidR="00015E65" w:rsidRDefault="4F6D2639">
      <w:pPr>
        <w:spacing w:after="100"/>
        <w:ind w:left="300"/>
      </w:pPr>
      <w:r w:rsidRPr="4F6D2639">
        <w:rPr>
          <w:sz w:val="21"/>
          <w:szCs w:val="21"/>
        </w:rPr>
        <w:t>Whether Daniel is defending a scenario to the IC or Sarah is challenging adstock assumptions, everyone asks “why this number?” The tool lets you apply +10% but never records why +10%. It’s a calculator without a receipt.</w:t>
      </w:r>
    </w:p>
    <w:p w14:paraId="262CF135" w14:textId="77777777" w:rsidR="00015E65" w:rsidRDefault="4F6D2639">
      <w:pPr>
        <w:spacing w:before="120" w:after="30"/>
      </w:pPr>
      <w:r w:rsidRPr="4F6D2639">
        <w:rPr>
          <w:b/>
          <w:bCs/>
          <w:color w:val="2E75B6"/>
        </w:rPr>
        <w:t xml:space="preserve">3.  </w:t>
      </w:r>
      <w:r w:rsidRPr="4F6D2639">
        <w:rPr>
          <w:b/>
          <w:bCs/>
          <w:color w:val="1F3864"/>
        </w:rPr>
        <w:t>It’s a single-session scratch pad, not a planning system.</w:t>
      </w:r>
    </w:p>
    <w:p w14:paraId="1BEEABAE" w14:textId="77777777" w:rsidR="00015E65" w:rsidRDefault="4F6D2639">
      <w:pPr>
        <w:spacing w:after="100"/>
        <w:ind w:left="300"/>
      </w:pPr>
      <w:r w:rsidRPr="4F6D2639">
        <w:rPr>
          <w:sz w:val="21"/>
          <w:szCs w:val="21"/>
        </w:rPr>
        <w:t>Scenarios live in sessionStorage and vanish on refresh — you can’t name, share, compare, or build on them. For a tool meant to inform decisions worth millions, the impermanence is a fundamental mismatch.</w:t>
      </w:r>
    </w:p>
    <w:p w14:paraId="5ABD3FD2" w14:textId="77777777" w:rsidR="00015E65" w:rsidRDefault="4F6D2639">
      <w:pPr>
        <w:spacing w:before="120" w:after="30"/>
      </w:pPr>
      <w:r w:rsidRPr="4F6D2639">
        <w:rPr>
          <w:b/>
          <w:bCs/>
          <w:color w:val="2E75B6"/>
        </w:rPr>
        <w:t xml:space="preserve">4.  </w:t>
      </w:r>
      <w:r w:rsidRPr="4F6D2639">
        <w:rPr>
          <w:b/>
          <w:bCs/>
          <w:color w:val="1F3864"/>
        </w:rPr>
        <w:t>Speed vs. rigour is a false trade-off the design doesn’t resolve.</w:t>
      </w:r>
    </w:p>
    <w:p w14:paraId="111520E3" w14:textId="77777777" w:rsidR="00015E65" w:rsidRDefault="4F6D2639">
      <w:pPr>
        <w:spacing w:after="100"/>
        <w:ind w:left="300"/>
      </w:pPr>
      <w:r w:rsidRPr="4F6D2639">
        <w:rPr>
          <w:sz w:val="21"/>
          <w:szCs w:val="21"/>
        </w:rPr>
        <w:t>Marco needs 3 clicks; Camila needs a full audit trail. These aren’t opposed — they’re different moments in one workflow. Today it’s neither fast enough for Marco nor rigorous enough for Camila.</w:t>
      </w:r>
    </w:p>
    <w:p w14:paraId="5300B2EE" w14:textId="77777777" w:rsidR="00015E65" w:rsidRDefault="00FF17DE">
      <w:pPr>
        <w:keepNext/>
        <w:spacing w:before="200" w:after="40"/>
      </w:pPr>
      <w:r>
        <w:rPr>
          <w:b/>
          <w:bCs/>
          <w:color w:val="1F3864"/>
          <w:sz w:val="24"/>
          <w:szCs w:val="24"/>
        </w:rPr>
        <w:t>Key challenges</w:t>
      </w:r>
    </w:p>
    <w:p w14:paraId="04720A58" w14:textId="77777777" w:rsidR="00015E65" w:rsidRDefault="00FF17DE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864"/>
          <w:sz w:val="21"/>
          <w:szCs w:val="21"/>
        </w:rPr>
        <w:t>Solves “how to change numbers,” not “what to decide.”</w:t>
      </w:r>
      <w:r>
        <w:rPr>
          <w:sz w:val="21"/>
          <w:szCs w:val="21"/>
        </w:rPr>
        <w:t xml:space="preserve"> — No link between the edit and the business outcome, no comparison to plan / target / ABP, and no forward-looking impact beyond the cells you touched.</w:t>
      </w:r>
    </w:p>
    <w:p w14:paraId="7464E542" w14:textId="77777777" w:rsidR="00015E65" w:rsidRDefault="4F6D2639">
      <w:pPr>
        <w:pStyle w:val="ListParagraph"/>
        <w:numPr>
          <w:ilvl w:val="0"/>
          <w:numId w:val="2"/>
        </w:numPr>
        <w:spacing w:after="40"/>
      </w:pPr>
      <w:r w:rsidRPr="4F6D2639">
        <w:rPr>
          <w:b/>
          <w:bCs/>
          <w:color w:val="1F3864"/>
          <w:sz w:val="21"/>
          <w:szCs w:val="21"/>
        </w:rPr>
        <w:t>Assumes the operator is also the decision-maker.</w:t>
      </w:r>
      <w:r w:rsidRPr="4F6D2639">
        <w:rPr>
          <w:sz w:val="21"/>
          <w:szCs w:val="21"/>
        </w:rPr>
        <w:t xml:space="preserve"> — Daniel and Camila will never open the panel, yet they must consume and validate its output. There’s no review mode and no artifact but the table itself.</w:t>
      </w:r>
    </w:p>
    <w:p w14:paraId="60258976" w14:textId="77777777" w:rsidR="00015E65" w:rsidRDefault="4F6D2639">
      <w:pPr>
        <w:pStyle w:val="ListParagraph"/>
        <w:numPr>
          <w:ilvl w:val="0"/>
          <w:numId w:val="2"/>
        </w:numPr>
        <w:spacing w:after="40"/>
      </w:pPr>
      <w:r w:rsidRPr="4F6D2639">
        <w:rPr>
          <w:b/>
          <w:bCs/>
          <w:color w:val="1F3864"/>
          <w:sz w:val="21"/>
          <w:szCs w:val="21"/>
        </w:rPr>
        <w:t>The math is too simple for sophisticated users.</w:t>
      </w:r>
      <w:r w:rsidRPr="4F6D2639">
        <w:rPr>
          <w:sz w:val="21"/>
          <w:szCs w:val="21"/>
        </w:rPr>
        <w:t xml:space="preserve"> — Flat % adjustments ignore diminishing returns, seasonality, and adstock; “Copy from Reference” ignores context differences; and every edit looks equally certain.</w:t>
      </w:r>
    </w:p>
    <w:p w14:paraId="60705053" w14:textId="77777777" w:rsidR="00015E65" w:rsidRDefault="4F6D2639">
      <w:pPr>
        <w:pStyle w:val="ListParagraph"/>
        <w:numPr>
          <w:ilvl w:val="0"/>
          <w:numId w:val="2"/>
        </w:numPr>
        <w:spacing w:after="40"/>
      </w:pPr>
      <w:r w:rsidRPr="4F6D2639">
        <w:rPr>
          <w:b/>
          <w:bCs/>
          <w:color w:val="1F3864"/>
          <w:sz w:val="21"/>
          <w:szCs w:val="21"/>
        </w:rPr>
        <w:t>The workflow is isolated.</w:t>
      </w:r>
      <w:r w:rsidRPr="4F6D2639">
        <w:rPr>
          <w:sz w:val="21"/>
          <w:szCs w:val="21"/>
        </w:rPr>
        <w:t xml:space="preserve"> — It can’t link to Curves / Waterfall / Summary to validate an edit, can’t be shared for review before saving, and can’t stack or compare alternatives.</w:t>
      </w:r>
    </w:p>
    <w:p w14:paraId="463F29E8" w14:textId="77777777" w:rsidR="00015E65" w:rsidRDefault="00015E65">
      <w:pPr>
        <w:pageBreakBefore/>
      </w:pPr>
    </w:p>
    <w:p w14:paraId="3B05BC3C" w14:textId="77777777" w:rsidR="00015E65" w:rsidRDefault="00FF17DE">
      <w:pPr>
        <w:keepNext/>
        <w:pBdr>
          <w:bottom w:val="single" w:sz="14" w:space="4" w:color="2E75B6"/>
        </w:pBdr>
        <w:spacing w:before="260" w:after="150"/>
      </w:pPr>
      <w:r>
        <w:rPr>
          <w:b/>
          <w:bCs/>
          <w:color w:val="1F3864"/>
          <w:sz w:val="30"/>
          <w:szCs w:val="30"/>
        </w:rPr>
        <w:t>Recommended next steps</w:t>
      </w:r>
    </w:p>
    <w:p w14:paraId="7090B7FB" w14:textId="77777777" w:rsidR="00015E65" w:rsidRDefault="00FF17DE">
      <w:pPr>
        <w:spacing w:after="120"/>
      </w:pPr>
      <w:r>
        <w:t>Seven moves, in priority order — each one lifts the tool from “change numbers” toward “support a decision.”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300"/>
        <w:gridCol w:w="5340"/>
      </w:tblGrid>
      <w:tr w:rsidR="00015E65" w14:paraId="28D0FE15" w14:textId="77777777" w:rsidTr="4F6D26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C7B24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FBD5D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Move</w:t>
            </w:r>
          </w:p>
        </w:tc>
        <w:tc>
          <w:tcPr>
            <w:tcW w:w="534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D46FD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Why it matters / who it unlocks</w:t>
            </w:r>
          </w:p>
        </w:tc>
      </w:tr>
      <w:tr w:rsidR="00015E65" w14:paraId="47F10E78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9841BE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33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2A6EB3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Add a narrative layer</w:t>
            </w:r>
          </w:p>
        </w:tc>
        <w:tc>
          <w:tcPr>
            <w:tcW w:w="534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833003" w14:textId="77777777" w:rsidR="00015E65" w:rsidRDefault="00FF17DE">
            <w:r>
              <w:rPr>
                <w:sz w:val="20"/>
                <w:szCs w:val="20"/>
              </w:rPr>
              <w:t>After rules apply, auto-generate a one-line summary (“shifts YTG from X to Y, closing Z% of the ABP gap”). Makes the output usable for Daniel and visible to Camila.</w:t>
            </w:r>
          </w:p>
        </w:tc>
      </w:tr>
      <w:tr w:rsidR="00015E65" w14:paraId="1ECEE2CF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999B5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33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AAE43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Attach rationale to every rule</w:t>
            </w:r>
          </w:p>
        </w:tc>
        <w:tc>
          <w:tcPr>
            <w:tcW w:w="534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FB34D6" w14:textId="77777777" w:rsidR="00015E65" w:rsidRDefault="4F6D2639">
            <w:r w:rsidRPr="4F6D2639">
              <w:rPr>
                <w:sz w:val="20"/>
                <w:szCs w:val="20"/>
              </w:rPr>
              <w:t>A simple text field (“Based on H1 DFR performance”) turns a calculator into an auditable decision record.</w:t>
            </w:r>
          </w:p>
        </w:tc>
      </w:tr>
      <w:tr w:rsidR="00015E65" w14:paraId="33583839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CD5EC4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33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8B40F5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Show variance to plan</w:t>
            </w:r>
          </w:p>
        </w:tc>
        <w:tc>
          <w:tcPr>
            <w:tcW w:w="534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507831" w14:textId="77777777" w:rsidR="00015E65" w:rsidRDefault="4F6D2639">
            <w:r w:rsidRPr="4F6D2639">
              <w:rPr>
                <w:sz w:val="20"/>
                <w:szCs w:val="20"/>
              </w:rPr>
              <w:t>Add an ABP / target reference column so every edit is contextualised against the business goal — not just “before.”</w:t>
            </w:r>
          </w:p>
        </w:tc>
      </w:tr>
      <w:tr w:rsidR="00015E65" w14:paraId="1626C3CC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8DEE6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33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B1B5A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Make rules reusable &amp; persistent</w:t>
            </w:r>
          </w:p>
        </w:tc>
        <w:tc>
          <w:tcPr>
            <w:tcW w:w="534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4B97A" w14:textId="77777777" w:rsidR="00015E65" w:rsidRDefault="00FF17DE">
            <w:r>
              <w:rPr>
                <w:sz w:val="20"/>
                <w:szCs w:val="20"/>
              </w:rPr>
              <w:t>Save rule templates, name scenarios, share and compare them. Single-session scratch work becomes a real planning workflow.</w:t>
            </w:r>
          </w:p>
        </w:tc>
      </w:tr>
      <w:tr w:rsidR="00015E65" w14:paraId="4ABC76F7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941E47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</w:rPr>
              <w:t>5</w:t>
            </w:r>
          </w:p>
        </w:tc>
        <w:tc>
          <w:tcPr>
            <w:tcW w:w="33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001ED8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Shorten the happy path</w:t>
            </w:r>
          </w:p>
        </w:tc>
        <w:tc>
          <w:tcPr>
            <w:tcW w:w="534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7DB366" w14:textId="77777777" w:rsidR="00015E65" w:rsidRDefault="4F6D2639">
            <w:r w:rsidRPr="4F6D2639">
              <w:rPr>
                <w:sz w:val="20"/>
                <w:szCs w:val="20"/>
              </w:rPr>
              <w:t>Recent rules, one-click reapply, keep-panel-open. Marco does this weekly — 8 interactions per rule is too many.</w:t>
            </w:r>
          </w:p>
        </w:tc>
      </w:tr>
      <w:tr w:rsidR="00015E65" w14:paraId="68421B64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4EA11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</w:rPr>
              <w:t>6</w:t>
            </w:r>
          </w:p>
        </w:tc>
        <w:tc>
          <w:tcPr>
            <w:tcW w:w="33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10C3C1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Surface confidence &amp; risk</w:t>
            </w:r>
          </w:p>
        </w:tc>
        <w:tc>
          <w:tcPr>
            <w:tcW w:w="534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A6F6A0" w14:textId="77777777" w:rsidR="00015E65" w:rsidRDefault="00FF17DE">
            <w:r>
              <w:rPr>
                <w:sz w:val="20"/>
                <w:szCs w:val="20"/>
              </w:rPr>
              <w:t>Even a red / amber / green indicator per driver gives Camila and Sarah what they need to calibrate trust.</w:t>
            </w:r>
          </w:p>
        </w:tc>
      </w:tr>
      <w:tr w:rsidR="00015E65" w14:paraId="431C9928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97EEC" w14:textId="77777777" w:rsidR="00015E65" w:rsidRDefault="00FF17DE">
            <w:pPr>
              <w:jc w:val="center"/>
            </w:pPr>
            <w:r>
              <w:rPr>
                <w:b/>
                <w:bCs/>
                <w:color w:val="2E75B6"/>
              </w:rPr>
              <w:t>7</w:t>
            </w:r>
          </w:p>
        </w:tc>
        <w:tc>
          <w:tcPr>
            <w:tcW w:w="33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A9961F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Build a “review” output</w:t>
            </w:r>
          </w:p>
        </w:tc>
        <w:tc>
          <w:tcPr>
            <w:tcW w:w="534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2119B" w14:textId="77777777" w:rsidR="00015E65" w:rsidRDefault="00FF17DE">
            <w:r>
              <w:rPr>
                <w:sz w:val="20"/>
                <w:szCs w:val="20"/>
              </w:rPr>
              <w:t>A read-only summary (or exportable artifact) non-operators can consume — how the tool earns executive sponsorship.</w:t>
            </w:r>
          </w:p>
        </w:tc>
      </w:tr>
    </w:tbl>
    <w:p w14:paraId="3B7B4B86" w14:textId="77777777" w:rsidR="00015E65" w:rsidRDefault="00015E65">
      <w:pPr>
        <w:spacing w:after="120"/>
      </w:pPr>
    </w:p>
    <w:p w14:paraId="0CD5F3B0" w14:textId="77777777" w:rsidR="00015E65" w:rsidRDefault="00FF17DE">
      <w:pPr>
        <w:spacing w:after="40"/>
      </w:pPr>
      <w:r>
        <w:rPr>
          <w:b/>
          <w:bCs/>
          <w:caps/>
          <w:color w:val="B26B00"/>
          <w:sz w:val="17"/>
          <w:szCs w:val="17"/>
        </w:rPr>
        <w:t>START HERE</w:t>
      </w:r>
    </w:p>
    <w:p w14:paraId="75EBF0C5" w14:textId="77777777" w:rsidR="00015E65" w:rsidRDefault="00FF17DE">
      <w:pPr>
        <w:keepNext/>
        <w:spacing w:before="200" w:after="40"/>
      </w:pPr>
      <w:r>
        <w:rPr>
          <w:b/>
          <w:bCs/>
          <w:color w:val="1F3864"/>
          <w:sz w:val="24"/>
          <w:szCs w:val="24"/>
        </w:rPr>
        <w:t>Five changes before user testing</w:t>
      </w:r>
    </w:p>
    <w:p w14:paraId="34959E33" w14:textId="77777777" w:rsidR="00015E65" w:rsidRDefault="00FF17DE">
      <w:pPr>
        <w:spacing w:after="120"/>
      </w:pPr>
      <w:r>
        <w:t>The highest-leverage subset — ship these first to make the next round of testing count.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0"/>
        <w:gridCol w:w="4600"/>
      </w:tblGrid>
      <w:tr w:rsidR="00015E65" w14:paraId="2E328702" w14:textId="77777777" w:rsidTr="4F6D26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E0C79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F6C5CC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46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34F9A" w14:textId="77777777" w:rsidR="00015E65" w:rsidRDefault="00FF17DE">
            <w:r>
              <w:rPr>
                <w:b/>
                <w:bCs/>
                <w:color w:val="FFFFFF"/>
                <w:sz w:val="20"/>
                <w:szCs w:val="20"/>
              </w:rPr>
              <w:t>Solves for</w:t>
            </w:r>
          </w:p>
        </w:tc>
      </w:tr>
      <w:tr w:rsidR="00015E65" w14:paraId="21A86FF2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B20A0C" w14:textId="77777777" w:rsidR="00015E65" w:rsidRDefault="00FF17DE">
            <w:pPr>
              <w:jc w:val="center"/>
            </w:pPr>
            <w:r>
              <w:rPr>
                <w:b/>
                <w:bCs/>
                <w:color w:val="B26B00"/>
              </w:rPr>
              <w:t>1</w:t>
            </w:r>
          </w:p>
        </w:tc>
        <w:tc>
          <w:tcPr>
            <w:tcW w:w="4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BFA2E5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“Rule Rationale” free-text field on the Apply step</w:t>
            </w:r>
          </w:p>
        </w:tc>
        <w:tc>
          <w:tcPr>
            <w:tcW w:w="46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0A3F1" w14:textId="77777777" w:rsidR="00015E65" w:rsidRDefault="00FF17DE">
            <w:r>
              <w:rPr>
                <w:sz w:val="20"/>
                <w:szCs w:val="20"/>
              </w:rPr>
              <w:t>Camila’s audit trail · Daniel’s defensibility</w:t>
            </w:r>
          </w:p>
        </w:tc>
      </w:tr>
      <w:tr w:rsidR="00015E65" w14:paraId="3631B42A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44751B" w14:textId="77777777" w:rsidR="00015E65" w:rsidRDefault="00FF17DE">
            <w:pPr>
              <w:jc w:val="center"/>
            </w:pPr>
            <w:r>
              <w:rPr>
                <w:b/>
                <w:bCs/>
                <w:color w:val="B26B00"/>
              </w:rPr>
              <w:t>2</w:t>
            </w:r>
          </w:p>
        </w:tc>
        <w:tc>
          <w:tcPr>
            <w:tcW w:w="4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DA43E1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Impact-summary card on apply, before the panel closes — “YTG moves from X to Y (+Z%)”</w:t>
            </w:r>
          </w:p>
        </w:tc>
        <w:tc>
          <w:tcPr>
            <w:tcW w:w="46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E7054A" w14:textId="77777777" w:rsidR="00015E65" w:rsidRDefault="00FF17DE">
            <w:r>
              <w:rPr>
                <w:sz w:val="20"/>
                <w:szCs w:val="20"/>
              </w:rPr>
              <w:t>Marco’s speed · Daniel’s comprehension</w:t>
            </w:r>
          </w:p>
        </w:tc>
      </w:tr>
      <w:tr w:rsidR="00015E65" w14:paraId="746EF8A9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778152" w14:textId="77777777" w:rsidR="00015E65" w:rsidRDefault="00FF17DE">
            <w:pPr>
              <w:jc w:val="center"/>
            </w:pPr>
            <w:r>
              <w:rPr>
                <w:b/>
                <w:bCs/>
                <w:color w:val="B26B00"/>
              </w:rPr>
              <w:t>3</w:t>
            </w:r>
          </w:p>
        </w:tc>
        <w:tc>
          <w:tcPr>
            <w:tcW w:w="4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BC404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ABP / target column in the table, alongside “was X”</w:t>
            </w:r>
          </w:p>
        </w:tc>
        <w:tc>
          <w:tcPr>
            <w:tcW w:w="46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80CC72" w14:textId="77777777" w:rsidR="00015E65" w:rsidRDefault="00FF17DE">
            <w:r>
              <w:rPr>
                <w:sz w:val="20"/>
                <w:szCs w:val="20"/>
              </w:rPr>
              <w:t>Daniel &amp; Camila’s variance need</w:t>
            </w:r>
          </w:p>
        </w:tc>
      </w:tr>
      <w:tr w:rsidR="00015E65" w14:paraId="11C21A12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935FF" w14:textId="77777777" w:rsidR="00015E65" w:rsidRDefault="00FF17DE">
            <w:pPr>
              <w:jc w:val="center"/>
            </w:pPr>
            <w:r>
              <w:rPr>
                <w:b/>
                <w:bCs/>
                <w:color w:val="B26B00"/>
              </w:rPr>
              <w:t>4</w:t>
            </w:r>
          </w:p>
        </w:tc>
        <w:tc>
          <w:tcPr>
            <w:tcW w:w="4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ED162" w14:textId="77777777" w:rsidR="00015E65" w:rsidRDefault="00FF17DE">
            <w:r>
              <w:rPr>
                <w:b/>
                <w:bCs/>
                <w:color w:val="1F3864"/>
                <w:sz w:val="20"/>
                <w:szCs w:val="20"/>
              </w:rPr>
              <w:t>Quick-apply templates — save &amp; reuse rule configs</w:t>
            </w:r>
          </w:p>
        </w:tc>
        <w:tc>
          <w:tcPr>
            <w:tcW w:w="46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0356E6" w14:textId="77777777" w:rsidR="00015E65" w:rsidRDefault="00FF17DE">
            <w:r>
              <w:rPr>
                <w:sz w:val="20"/>
                <w:szCs w:val="20"/>
              </w:rPr>
              <w:t>Marco’s weekly routine, at speed</w:t>
            </w:r>
          </w:p>
        </w:tc>
      </w:tr>
      <w:tr w:rsidR="00015E65" w14:paraId="6293991F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240AAE" w14:textId="77777777" w:rsidR="00015E65" w:rsidRDefault="00FF17DE">
            <w:pPr>
              <w:jc w:val="center"/>
            </w:pPr>
            <w:r>
              <w:rPr>
                <w:b/>
                <w:bCs/>
                <w:color w:val="B26B00"/>
              </w:rPr>
              <w:t>5</w:t>
            </w:r>
          </w:p>
        </w:tc>
        <w:tc>
          <w:tcPr>
            <w:tcW w:w="42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460D9" w14:textId="77777777" w:rsidR="00015E65" w:rsidRDefault="4F6D2639">
            <w:r w:rsidRPr="4F6D2639">
              <w:rPr>
                <w:b/>
                <w:bCs/>
                <w:color w:val="1F3864"/>
                <w:sz w:val="20"/>
                <w:szCs w:val="20"/>
              </w:rPr>
              <w:t>Scenario naming &amp; persistence (beyond sessionStorage)</w:t>
            </w:r>
          </w:p>
        </w:tc>
        <w:tc>
          <w:tcPr>
            <w:tcW w:w="4600" w:type="dxa"/>
            <w:tcBorders>
              <w:top w:val="single" w:sz="2" w:space="0" w:color="D0D7E2"/>
              <w:left w:val="single" w:sz="2" w:space="0" w:color="D0D7E2"/>
              <w:bottom w:val="single" w:sz="2" w:space="0" w:color="D0D7E2"/>
              <w:right w:val="single" w:sz="2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3F3398" w14:textId="77777777" w:rsidR="00015E65" w:rsidRDefault="00FF17DE">
            <w:r>
              <w:rPr>
                <w:sz w:val="20"/>
                <w:szCs w:val="20"/>
              </w:rPr>
              <w:t>Elena’s planning · Sarah’s comparison</w:t>
            </w:r>
          </w:p>
        </w:tc>
      </w:tr>
    </w:tbl>
    <w:p w14:paraId="3A0FF5F2" w14:textId="77777777" w:rsidR="00015E65" w:rsidRDefault="00015E65">
      <w:pPr>
        <w:pageBreakBefore/>
      </w:pPr>
    </w:p>
    <w:p w14:paraId="1A6A2B4B" w14:textId="77777777" w:rsidR="00015E65" w:rsidRDefault="00FF17DE">
      <w:pPr>
        <w:keepNext/>
        <w:pBdr>
          <w:bottom w:val="single" w:sz="14" w:space="4" w:color="2E75B6"/>
        </w:pBdr>
        <w:spacing w:before="260" w:after="150"/>
      </w:pPr>
      <w:r>
        <w:rPr>
          <w:b/>
          <w:bCs/>
          <w:color w:val="1F3864"/>
          <w:sz w:val="30"/>
          <w:szCs w:val="30"/>
        </w:rPr>
        <w:t>Appendix — how this assessment was built</w:t>
      </w:r>
    </w:p>
    <w:p w14:paraId="4E1A8340" w14:textId="77777777" w:rsidR="00015E65" w:rsidRDefault="4F6D2639">
      <w:pPr>
        <w:spacing w:before="80" w:after="30"/>
      </w:pPr>
      <w:r w:rsidRPr="4F6D2639">
        <w:rPr>
          <w:b/>
          <w:bCs/>
          <w:color w:val="2E75B6"/>
        </w:rPr>
        <w:t xml:space="preserve">1.  </w:t>
      </w:r>
      <w:r w:rsidRPr="4F6D2639">
        <w:rPr>
          <w:b/>
          <w:bCs/>
          <w:color w:val="1F3864"/>
        </w:rPr>
        <w:t>Audited the feature</w:t>
      </w:r>
      <w:r w:rsidRPr="4F6D2639">
        <w:rPr>
          <w:sz w:val="21"/>
          <w:szCs w:val="21"/>
        </w:rPr>
        <w:t xml:space="preserve"> — read the full source of both Side Panel (CXP) and Side Panel (Market) to document every control, interaction, workflow, and post-apply behaviour.</w:t>
      </w:r>
    </w:p>
    <w:p w14:paraId="63952E44" w14:textId="77777777" w:rsidR="00015E65" w:rsidRDefault="00FF17DE">
      <w:pPr>
        <w:spacing w:before="80" w:after="30"/>
      </w:pPr>
      <w:r>
        <w:rPr>
          <w:b/>
          <w:bCs/>
          <w:color w:val="2E75B6"/>
        </w:rPr>
        <w:t xml:space="preserve">2.  </w:t>
      </w:r>
      <w:r>
        <w:rPr>
          <w:b/>
          <w:bCs/>
          <w:color w:val="1F3864"/>
        </w:rPr>
        <w:t>Pulled the persona profiles</w:t>
      </w:r>
      <w:r>
        <w:rPr>
          <w:sz w:val="21"/>
          <w:szCs w:val="21"/>
        </w:rPr>
        <w:t xml:space="preserve"> — extracted all five personas from the Persona Lab — roles, decision routines, pain points, data literacy, and needs.</w:t>
      </w:r>
    </w:p>
    <w:p w14:paraId="727DA1FB" w14:textId="77777777" w:rsidR="00015E65" w:rsidRDefault="4F6D2639">
      <w:pPr>
        <w:spacing w:before="80" w:after="30"/>
      </w:pPr>
      <w:r w:rsidRPr="4F6D2639">
        <w:rPr>
          <w:b/>
          <w:bCs/>
          <w:color w:val="2E75B6"/>
        </w:rPr>
        <w:t xml:space="preserve">3.  </w:t>
      </w:r>
      <w:r w:rsidRPr="4F6D2639">
        <w:rPr>
          <w:b/>
          <w:bCs/>
          <w:color w:val="1F3864"/>
        </w:rPr>
        <w:t>Mapped personas to the framework</w:t>
      </w:r>
      <w:r w:rsidRPr="4F6D2639">
        <w:rPr>
          <w:sz w:val="21"/>
          <w:szCs w:val="21"/>
        </w:rPr>
        <w:t xml:space="preserve"> — grouped them into the three Tier-1 categories: Executive Decision Makers, Operational Managers, Analytical Power Users.</w:t>
      </w:r>
    </w:p>
    <w:p w14:paraId="50B9CDB0" w14:textId="77777777" w:rsidR="00015E65" w:rsidRDefault="4F6D2639">
      <w:pPr>
        <w:spacing w:before="80" w:after="30"/>
      </w:pPr>
      <w:r w:rsidRPr="4F6D2639">
        <w:rPr>
          <w:b/>
          <w:bCs/>
          <w:color w:val="2E75B6"/>
        </w:rPr>
        <w:t xml:space="preserve">4.  </w:t>
      </w:r>
      <w:r w:rsidRPr="4F6D2639">
        <w:rPr>
          <w:b/>
          <w:bCs/>
          <w:color w:val="1F3864"/>
        </w:rPr>
        <w:t>Ran each persona through the feature</w:t>
      </w:r>
      <w:r w:rsidRPr="4F6D2639">
        <w:rPr>
          <w:sz w:val="21"/>
          <w:szCs w:val="21"/>
        </w:rPr>
        <w:t xml:space="preserve"> — for each one: “What are they trying to do? What confuses them? What’s missing?”</w:t>
      </w:r>
    </w:p>
    <w:p w14:paraId="7A718B9B" w14:textId="77777777" w:rsidR="00015E65" w:rsidRDefault="4F6D2639">
      <w:pPr>
        <w:spacing w:before="80" w:after="30"/>
      </w:pPr>
      <w:r w:rsidRPr="4F6D2639">
        <w:rPr>
          <w:b/>
          <w:bCs/>
          <w:color w:val="2E75B6"/>
        </w:rPr>
        <w:t xml:space="preserve">5.  </w:t>
      </w:r>
      <w:r w:rsidRPr="4F6D2639">
        <w:rPr>
          <w:b/>
          <w:bCs/>
          <w:color w:val="1F3864"/>
        </w:rPr>
        <w:t>Cross-referenced the gaps</w:t>
      </w:r>
      <w:r w:rsidRPr="4F6D2639">
        <w:rPr>
          <w:sz w:val="21"/>
          <w:szCs w:val="21"/>
        </w:rPr>
        <w:t xml:space="preserve"> — built the matrix to separate shared themes from persona-specific issues.</w:t>
      </w:r>
    </w:p>
    <w:p w14:paraId="6949540D" w14:textId="77777777" w:rsidR="00015E65" w:rsidRDefault="4F6D2639">
      <w:pPr>
        <w:spacing w:before="80" w:after="30"/>
      </w:pPr>
      <w:r w:rsidRPr="4F6D2639">
        <w:rPr>
          <w:b/>
          <w:bCs/>
          <w:color w:val="2E75B6"/>
        </w:rPr>
        <w:t xml:space="preserve">6.  </w:t>
      </w:r>
      <w:r w:rsidRPr="4F6D2639">
        <w:rPr>
          <w:b/>
          <w:bCs/>
          <w:color w:val="1F3864"/>
        </w:rPr>
        <w:t>Synthesised the findings</w:t>
      </w:r>
      <w:r w:rsidRPr="4F6D2639">
        <w:rPr>
          <w:sz w:val="21"/>
          <w:szCs w:val="21"/>
        </w:rPr>
        <w:t xml:space="preserve"> — distilled the per-persona notes into patterns, challenges, and prioritised opportunities.</w:t>
      </w:r>
    </w:p>
    <w:p w14:paraId="5630AD66" w14:textId="77777777" w:rsidR="00015E65" w:rsidRDefault="00015E65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5E65" w14:paraId="5B19DC14" w14:textId="77777777" w:rsidTr="4F6D263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30" w:type="dxa"/>
              <w:left w:w="220" w:type="dxa"/>
              <w:bottom w:w="130" w:type="dxa"/>
              <w:right w:w="180" w:type="dxa"/>
            </w:tcMar>
          </w:tcPr>
          <w:p w14:paraId="483A3714" w14:textId="77777777" w:rsidR="00015E65" w:rsidRDefault="4F6D2639">
            <w:r w:rsidRPr="4F6D2639">
              <w:rPr>
                <w:b/>
                <w:bCs/>
                <w:color w:val="1F3864"/>
              </w:rPr>
              <w:t xml:space="preserve">In short:  </w:t>
            </w:r>
            <w:r w:rsidRPr="4F6D2639">
              <w:t>Feature audit  →  Persona profiles  →  Stress-test each persona  →  Find the common gaps  →  Prioritise the fixes.</w:t>
            </w:r>
          </w:p>
        </w:tc>
      </w:tr>
    </w:tbl>
    <w:p w14:paraId="5238B2C0" w14:textId="77777777" w:rsidR="00FF17DE" w:rsidRDefault="00FF17DE"/>
    <w:sectPr w:rsidR="00FF17DE">
      <w:footerReference w:type="even" r:id="rId7"/>
      <w:footerReference w:type="default" r:id="rId8"/>
      <w:footerReference w:type="first" r:id="rId9"/>
      <w:pgSz w:w="12240" w:h="15840"/>
      <w:pgMar w:top="1350" w:right="1440" w:bottom="135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D2A67" w14:textId="77777777" w:rsidR="00FF17DE" w:rsidRDefault="00FF17DE">
      <w:r>
        <w:separator/>
      </w:r>
    </w:p>
  </w:endnote>
  <w:endnote w:type="continuationSeparator" w:id="0">
    <w:p w14:paraId="25807803" w14:textId="77777777" w:rsidR="00FF17DE" w:rsidRDefault="00FF1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911CE" w14:textId="2C62FE9D" w:rsidR="001C540C" w:rsidRDefault="001C54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CE9A35" wp14:editId="5F43176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25550" cy="314325"/>
              <wp:effectExtent l="0" t="0" r="12700" b="0"/>
              <wp:wrapNone/>
              <wp:docPr id="1375521498" name="Text Box 2" descr="         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55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D76B94" w14:textId="7446E81A" w:rsidR="001C540C" w:rsidRPr="001C540C" w:rsidRDefault="001C540C" w:rsidP="001C540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C540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        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E9A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Internal Use Only" style="position:absolute;margin-left:0;margin-top:0;width:96.5pt;height:24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5D76B94" w14:textId="7446E81A" w:rsidR="001C540C" w:rsidRPr="001C540C" w:rsidRDefault="001C540C" w:rsidP="001C540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C540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        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87D9F" w14:textId="1775D86D" w:rsidR="00015E65" w:rsidRDefault="001C540C">
    <w:pPr>
      <w:pBdr>
        <w:top w:val="single" w:sz="2" w:space="6" w:color="D0D7E2"/>
      </w:pBdr>
      <w:tabs>
        <w:tab w:val="right" w:pos="9360"/>
      </w:tabs>
    </w:pPr>
    <w:r>
      <w:rPr>
        <w:noProof/>
        <w:color w:val="595959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FC9768" wp14:editId="50DD49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25550" cy="314325"/>
              <wp:effectExtent l="0" t="0" r="12700" b="0"/>
              <wp:wrapNone/>
              <wp:docPr id="1195610000" name="Text Box 3" descr="         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55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70F565" w14:textId="2F83082C" w:rsidR="001C540C" w:rsidRPr="001C540C" w:rsidRDefault="001C540C" w:rsidP="001C540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C540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        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FC97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Internal Use Only" style="position:absolute;margin-left:0;margin-top:0;width:96.5pt;height:24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370F565" w14:textId="2F83082C" w:rsidR="001C540C" w:rsidRPr="001C540C" w:rsidRDefault="001C540C" w:rsidP="001C540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C540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        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F17DE">
      <w:rPr>
        <w:color w:val="595959"/>
        <w:sz w:val="16"/>
        <w:szCs w:val="16"/>
      </w:rPr>
      <w:t>Bulk Edit Side Panel — Synthetic Persona Assessment</w:t>
    </w:r>
    <w:r w:rsidR="00FF17DE">
      <w:rPr>
        <w:sz w:val="16"/>
        <w:szCs w:val="16"/>
      </w:rPr>
      <w:tab/>
    </w:r>
    <w:r w:rsidR="00FF17DE">
      <w:rPr>
        <w:color w:val="595959"/>
        <w:sz w:val="16"/>
        <w:szCs w:val="16"/>
      </w:rPr>
      <w:t xml:space="preserve">Page </w:t>
    </w:r>
    <w:r w:rsidR="00FF17DE">
      <w:rPr>
        <w:color w:val="595959"/>
        <w:sz w:val="16"/>
        <w:szCs w:val="16"/>
      </w:rPr>
      <w:fldChar w:fldCharType="begin"/>
    </w:r>
    <w:r w:rsidR="00FF17DE">
      <w:rPr>
        <w:color w:val="595959"/>
        <w:sz w:val="16"/>
        <w:szCs w:val="16"/>
      </w:rPr>
      <w:instrText>PAGE</w:instrText>
    </w:r>
    <w:r w:rsidR="00FF17DE">
      <w:rPr>
        <w:color w:val="595959"/>
        <w:sz w:val="16"/>
        <w:szCs w:val="16"/>
      </w:rPr>
      <w:fldChar w:fldCharType="separate"/>
    </w:r>
    <w:r w:rsidR="00FF17DE"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2245F" w14:textId="0876B0D0" w:rsidR="001C540C" w:rsidRDefault="001C54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69D28F" wp14:editId="5CEE41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25550" cy="314325"/>
              <wp:effectExtent l="0" t="0" r="12700" b="0"/>
              <wp:wrapNone/>
              <wp:docPr id="1127700107" name="Text Box 1" descr="         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55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3ED054" w14:textId="22CAE635" w:rsidR="001C540C" w:rsidRPr="001C540C" w:rsidRDefault="001C540C" w:rsidP="001C540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C540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        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69D2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Internal Use Only" style="position:absolute;margin-left:0;margin-top:0;width:96.5pt;height:24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63ED054" w14:textId="22CAE635" w:rsidR="001C540C" w:rsidRPr="001C540C" w:rsidRDefault="001C540C" w:rsidP="001C540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C540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        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2892A" w14:textId="77777777" w:rsidR="00FF17DE" w:rsidRDefault="00FF17DE">
      <w:r>
        <w:separator/>
      </w:r>
    </w:p>
  </w:footnote>
  <w:footnote w:type="continuationSeparator" w:id="0">
    <w:p w14:paraId="331B3164" w14:textId="77777777" w:rsidR="00FF17DE" w:rsidRDefault="00FF1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BC0D"/>
    <w:multiLevelType w:val="hybridMultilevel"/>
    <w:tmpl w:val="FFFFFFFF"/>
    <w:lvl w:ilvl="0" w:tplc="6ED673F0">
      <w:start w:val="1"/>
      <w:numFmt w:val="bullet"/>
      <w:lvlText w:val="●"/>
      <w:lvlJc w:val="left"/>
      <w:pPr>
        <w:ind w:left="720" w:hanging="360"/>
      </w:pPr>
    </w:lvl>
    <w:lvl w:ilvl="1" w:tplc="6188205C">
      <w:start w:val="1"/>
      <w:numFmt w:val="bullet"/>
      <w:lvlText w:val="○"/>
      <w:lvlJc w:val="left"/>
      <w:pPr>
        <w:ind w:left="1440" w:hanging="360"/>
      </w:pPr>
    </w:lvl>
    <w:lvl w:ilvl="2" w:tplc="F124986E">
      <w:start w:val="1"/>
      <w:numFmt w:val="bullet"/>
      <w:lvlText w:val="■"/>
      <w:lvlJc w:val="left"/>
      <w:pPr>
        <w:ind w:left="2160" w:hanging="360"/>
      </w:pPr>
    </w:lvl>
    <w:lvl w:ilvl="3" w:tplc="3F9230EE">
      <w:start w:val="1"/>
      <w:numFmt w:val="bullet"/>
      <w:lvlText w:val="●"/>
      <w:lvlJc w:val="left"/>
      <w:pPr>
        <w:ind w:left="2880" w:hanging="360"/>
      </w:pPr>
    </w:lvl>
    <w:lvl w:ilvl="4" w:tplc="6C4C3270">
      <w:start w:val="1"/>
      <w:numFmt w:val="bullet"/>
      <w:lvlText w:val="○"/>
      <w:lvlJc w:val="left"/>
      <w:pPr>
        <w:ind w:left="3600" w:hanging="360"/>
      </w:pPr>
    </w:lvl>
    <w:lvl w:ilvl="5" w:tplc="75002530">
      <w:start w:val="1"/>
      <w:numFmt w:val="bullet"/>
      <w:lvlText w:val="■"/>
      <w:lvlJc w:val="left"/>
      <w:pPr>
        <w:ind w:left="4320" w:hanging="360"/>
      </w:pPr>
    </w:lvl>
    <w:lvl w:ilvl="6" w:tplc="02E45728">
      <w:start w:val="1"/>
      <w:numFmt w:val="bullet"/>
      <w:lvlText w:val="●"/>
      <w:lvlJc w:val="left"/>
      <w:pPr>
        <w:ind w:left="5040" w:hanging="360"/>
      </w:pPr>
    </w:lvl>
    <w:lvl w:ilvl="7" w:tplc="13B6770C">
      <w:start w:val="1"/>
      <w:numFmt w:val="bullet"/>
      <w:lvlText w:val="●"/>
      <w:lvlJc w:val="left"/>
      <w:pPr>
        <w:ind w:left="5760" w:hanging="360"/>
      </w:pPr>
    </w:lvl>
    <w:lvl w:ilvl="8" w:tplc="819E2F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F86E04"/>
    <w:multiLevelType w:val="hybridMultilevel"/>
    <w:tmpl w:val="FFFFFFFF"/>
    <w:lvl w:ilvl="0" w:tplc="9F90E4CA">
      <w:start w:val="1"/>
      <w:numFmt w:val="bullet"/>
      <w:lvlText w:val="•"/>
      <w:lvlJc w:val="left"/>
      <w:pPr>
        <w:ind w:left="460" w:hanging="260"/>
      </w:pPr>
      <w:rPr>
        <w:color w:val="2E75B6"/>
      </w:rPr>
    </w:lvl>
    <w:lvl w:ilvl="1" w:tplc="D662FD94">
      <w:numFmt w:val="decimal"/>
      <w:lvlText w:val=""/>
      <w:lvlJc w:val="left"/>
    </w:lvl>
    <w:lvl w:ilvl="2" w:tplc="9FBC572C">
      <w:numFmt w:val="decimal"/>
      <w:lvlText w:val=""/>
      <w:lvlJc w:val="left"/>
    </w:lvl>
    <w:lvl w:ilvl="3" w:tplc="BE52DC84">
      <w:numFmt w:val="decimal"/>
      <w:lvlText w:val=""/>
      <w:lvlJc w:val="left"/>
    </w:lvl>
    <w:lvl w:ilvl="4" w:tplc="57C6BB0E">
      <w:numFmt w:val="decimal"/>
      <w:lvlText w:val=""/>
      <w:lvlJc w:val="left"/>
    </w:lvl>
    <w:lvl w:ilvl="5" w:tplc="AE906C6E">
      <w:numFmt w:val="decimal"/>
      <w:lvlText w:val=""/>
      <w:lvlJc w:val="left"/>
    </w:lvl>
    <w:lvl w:ilvl="6" w:tplc="41C80E5E">
      <w:numFmt w:val="decimal"/>
      <w:lvlText w:val=""/>
      <w:lvlJc w:val="left"/>
    </w:lvl>
    <w:lvl w:ilvl="7" w:tplc="99C22C72">
      <w:numFmt w:val="decimal"/>
      <w:lvlText w:val=""/>
      <w:lvlJc w:val="left"/>
    </w:lvl>
    <w:lvl w:ilvl="8" w:tplc="825A1C18">
      <w:numFmt w:val="decimal"/>
      <w:lvlText w:val=""/>
      <w:lvlJc w:val="left"/>
    </w:lvl>
  </w:abstractNum>
  <w:num w:numId="1" w16cid:durableId="871264104">
    <w:abstractNumId w:val="0"/>
    <w:lvlOverride w:ilvl="0">
      <w:startOverride w:val="1"/>
    </w:lvlOverride>
  </w:num>
  <w:num w:numId="2" w16cid:durableId="13338785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6D2639"/>
    <w:rsid w:val="00015E65"/>
    <w:rsid w:val="001C540C"/>
    <w:rsid w:val="00E23CD2"/>
    <w:rsid w:val="00FF17DE"/>
    <w:rsid w:val="4F6D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D74E8"/>
  <w15:docId w15:val="{087F2616-8604-4954-9375-E18E88A4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C54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5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C6A9ABDD684649B04DFF35054F7301" ma:contentTypeVersion="13" ma:contentTypeDescription="Create a new document." ma:contentTypeScope="" ma:versionID="1b17fa0f77e5254e4978dc1d172e20d0">
  <xsd:schema xmlns:xsd="http://www.w3.org/2001/XMLSchema" xmlns:xs="http://www.w3.org/2001/XMLSchema" xmlns:p="http://schemas.microsoft.com/office/2006/metadata/properties" xmlns:ns2="66214fdc-8c0d-4c07-b79b-c2b9bf4ad120" xmlns:ns3="c9ccb8d9-da98-4fc2-87c2-b0eaef9a54d1" targetNamespace="http://schemas.microsoft.com/office/2006/metadata/properties" ma:root="true" ma:fieldsID="73268c76fa3299d61a0d43916a17d31b" ns2:_="" ns3:_="">
    <xsd:import namespace="66214fdc-8c0d-4c07-b79b-c2b9bf4ad120"/>
    <xsd:import namespace="c9ccb8d9-da98-4fc2-87c2-b0eaef9a54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14fdc-8c0d-4c07-b79b-c2b9bf4ad1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9e83f5-da68-4ed3-9d50-d7b0ac448d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ccb8d9-da98-4fc2-87c2-b0eaef9a54d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782795f-9728-402f-a704-038689f2a16a}" ma:internalName="TaxCatchAll" ma:showField="CatchAllData" ma:web="c9ccb8d9-da98-4fc2-87c2-b0eaef9a54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214fdc-8c0d-4c07-b79b-c2b9bf4ad120">
      <Terms xmlns="http://schemas.microsoft.com/office/infopath/2007/PartnerControls"/>
    </lcf76f155ced4ddcb4097134ff3c332f>
    <TaxCatchAll xmlns="c9ccb8d9-da98-4fc2-87c2-b0eaef9a54d1" xsi:nil="true"/>
  </documentManagement>
</p:properties>
</file>

<file path=customXml/itemProps1.xml><?xml version="1.0" encoding="utf-8"?>
<ds:datastoreItem xmlns:ds="http://schemas.openxmlformats.org/officeDocument/2006/customXml" ds:itemID="{44713531-A82C-43A9-900E-9F637CF98104}"/>
</file>

<file path=customXml/itemProps2.xml><?xml version="1.0" encoding="utf-8"?>
<ds:datastoreItem xmlns:ds="http://schemas.openxmlformats.org/officeDocument/2006/customXml" ds:itemID="{203A0ECB-585E-4D6F-8C20-A9C12AF30D57}"/>
</file>

<file path=customXml/itemProps3.xml><?xml version="1.0" encoding="utf-8"?>
<ds:datastoreItem xmlns:ds="http://schemas.openxmlformats.org/officeDocument/2006/customXml" ds:itemID="{A196C176-5632-464D-AA0D-664C4FA331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2101</Words>
  <Characters>11979</Characters>
  <Application>Microsoft Office Word</Application>
  <DocSecurity>0</DocSecurity>
  <Lines>99</Lines>
  <Paragraphs>28</Paragraphs>
  <ScaleCrop>false</ScaleCrop>
  <Company/>
  <LinksUpToDate>false</LinksUpToDate>
  <CharactersWithSpaces>14052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Steve Sutanto</cp:lastModifiedBy>
  <cp:revision>2</cp:revision>
  <dcterms:created xsi:type="dcterms:W3CDTF">2026-07-16T18:12:00Z</dcterms:created>
  <dcterms:modified xsi:type="dcterms:W3CDTF">2026-07-16T18:12:00Z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4337568b,51fccada,47438f90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          Internal Use Only</vt:lpwstr>
  </property>
  <property fmtid="{D5CDD505-2E9C-101B-9397-08002B2CF9AE}" pid="5" name="MSIP_Label_8c64990c-78a7-490a-8667-7bd3476f682b_Enabled">
    <vt:lpwstr>true</vt:lpwstr>
  </property>
  <property fmtid="{D5CDD505-2E9C-101B-9397-08002B2CF9AE}" pid="6" name="MSIP_Label_8c64990c-78a7-490a-8667-7bd3476f682b_SetDate">
    <vt:lpwstr>2026-07-16T18:12:51Z</vt:lpwstr>
  </property>
  <property fmtid="{D5CDD505-2E9C-101B-9397-08002B2CF9AE}" pid="7" name="MSIP_Label_8c64990c-78a7-490a-8667-7bd3476f682b_Method">
    <vt:lpwstr>Privileged</vt:lpwstr>
  </property>
  <property fmtid="{D5CDD505-2E9C-101B-9397-08002B2CF9AE}" pid="8" name="MSIP_Label_8c64990c-78a7-490a-8667-7bd3476f682b_Name">
    <vt:lpwstr>General</vt:lpwstr>
  </property>
  <property fmtid="{D5CDD505-2E9C-101B-9397-08002B2CF9AE}" pid="9" name="MSIP_Label_8c64990c-78a7-490a-8667-7bd3476f682b_SiteId">
    <vt:lpwstr>ae9d6e9a-cc18-4204-ac29-43a0ccb860e8</vt:lpwstr>
  </property>
  <property fmtid="{D5CDD505-2E9C-101B-9397-08002B2CF9AE}" pid="10" name="MSIP_Label_8c64990c-78a7-490a-8667-7bd3476f682b_ActionId">
    <vt:lpwstr>5b17ee06-caf6-4d21-8785-68a26d6c2e27</vt:lpwstr>
  </property>
  <property fmtid="{D5CDD505-2E9C-101B-9397-08002B2CF9AE}" pid="11" name="MSIP_Label_8c64990c-78a7-490a-8667-7bd3476f682b_ContentBits">
    <vt:lpwstr>2</vt:lpwstr>
  </property>
  <property fmtid="{D5CDD505-2E9C-101B-9397-08002B2CF9AE}" pid="12" name="MSIP_Label_8c64990c-78a7-490a-8667-7bd3476f682b_Tag">
    <vt:lpwstr>10, 0, 1, 2</vt:lpwstr>
  </property>
  <property fmtid="{D5CDD505-2E9C-101B-9397-08002B2CF9AE}" pid="13" name="MediaServiceImageTags">
    <vt:lpwstr/>
  </property>
  <property fmtid="{D5CDD505-2E9C-101B-9397-08002B2CF9AE}" pid="14" name="ContentTypeId">
    <vt:lpwstr>0x010100B9C6A9ABDD684649B04DFF35054F7301</vt:lpwstr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