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Team — quick summary of what’s in the </w:t>
      </w:r>
      <w:r w:rsidDel="00000000" w:rsidR="00000000" w:rsidRPr="00000000">
        <w:rPr>
          <w:b w:val="1"/>
          <w:bCs w:val="1"/>
          <w:rtl w:val="0"/>
        </w:rPr>
        <w:t xml:space="preserve">FACE folder</w:t>
      </w:r>
      <w:r w:rsidDel="00000000" w:rsidR="00000000" w:rsidRPr="00000000">
        <w:rPr>
          <w:rtl w:val="0"/>
        </w:rPr>
        <w:t xml:space="preserve"> and what each document is good for: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folder contains everything needed to build the FACE MVP.</w:t>
        <w:br w:type="textWrapping"/>
        <w:t xml:space="preserve"> Here’s what each file is for: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gatvodwun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BUILD-CRITICAL (these 3 are required to build FACE MVP)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61.FACE_v1_Spec_MasterBlueprint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FACE architecture + UX logic + component definitions</w:t>
        <w:br w:type="textWrapping"/>
        <w:t xml:space="preserve"> → This is the “source of truth” for the product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58.FACE_MVP_Definition_Aligned_Validated_V10x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Exact MVP scope (what’s in/out)</w:t>
        <w:br w:type="textWrapping"/>
        <w:t xml:space="preserve"> → Keeps the build tight and avoids scope creep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66.FACE_Wireframes_v1_BuildReady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Desktop &amp; mobile layout for engineers</w:t>
        <w:br w:type="textWrapping"/>
        <w:t xml:space="preserve"> → This is what the front end is built from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peg2v760c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IMPLEMENTATION SUPPORT (improves build speed &amp; clarity)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64.FACE_FigmaBlueprint_v1_BuildReady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Spacing, typography, colors, layout rules</w:t>
        <w:br w:type="textWrapping"/>
        <w:t xml:space="preserve"> → Helps design + front-end produce clean, consistent UI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5️⃣ 65.FACE_UIComponentLibrary_v1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Definitions of KPI pills, risk cards, insight cards, badges, buttons</w:t>
        <w:br w:type="textWrapping"/>
        <w:t xml:space="preserve"> → Ensures all components behave consistently during build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62.FACE_to_ExecutionBrain_InterfaceSpec_v1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Explains the JSON/data FACE receives from the backend</w:t>
        <w:br w:type="textWrapping"/>
        <w:t xml:space="preserve"> → Required for hooking FACE to the Execution Brain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sgkmpn983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STRATEGIC CONTEXT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7️⃣ 60.FACE_DeepComparativeAnalysis_ExecutiveDecisionUX_V1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Competitive research on dashboard UX (Northbeam, TripleWhale, HubSpot, etc.)</w:t>
        <w:br w:type="textWrapping"/>
        <w:t xml:space="preserve"> → Shows how FACE is differentiated + validates our approach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x8cf9uha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Reference Only (supporting)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folder contains older research, prompt packs, Musk-alignment docs, etc.</w:t>
        <w:br w:type="textWrapping"/>
        <w:t xml:space="preserve"> → Useful background, but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to build the MVP.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