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zwsgzgypo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TASK 1 — Unified Master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jpgrjs2z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Optimized Document Name: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fckcbu7i52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FACE_v1_Spec_MasterBlueprint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complete, integrated master spec</w:t>
      </w:r>
      <w:r w:rsidDel="00000000" w:rsidR="00000000" w:rsidRPr="00000000">
        <w:rPr>
          <w:rtl w:val="0"/>
        </w:rPr>
        <w:t xml:space="preserve"> that unifies: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Pain scoring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MVP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 comparisons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cards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layouts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logic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top-bar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2bo25gp2v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FACE_v1_Spec_MasterBlueprint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2ff9b163b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FACE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the </w:t>
      </w:r>
      <w:r w:rsidDel="00000000" w:rsidR="00000000" w:rsidRPr="00000000">
        <w:rPr>
          <w:b w:val="1"/>
          <w:bCs w:val="1"/>
          <w:rtl w:val="0"/>
        </w:rPr>
        <w:t xml:space="preserve">Cognitive Front-End of the Omnify Brain</w:t>
      </w:r>
      <w:r w:rsidDel="00000000" w:rsidR="00000000" w:rsidRPr="00000000">
        <w:rPr>
          <w:rtl w:val="0"/>
        </w:rPr>
        <w:t xml:space="preserve"> — the executive decision layer that converts:</w:t>
      </w:r>
    </w:p>
    <w:p w:rsidR="00000000" w:rsidDel="00000000" w:rsidP="00000000" w:rsidRDefault="00000000" w:rsidRPr="00000000" w14:paraId="0000001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MEMORY → ORACLE → CURIOSITY → ACTION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is not a dashboard.</w:t>
        <w:br w:type="textWrapping"/>
        <w:t xml:space="preserve"> FACE is a </w:t>
      </w:r>
      <w:r w:rsidDel="00000000" w:rsidR="00000000" w:rsidRPr="00000000">
        <w:rPr>
          <w:b w:val="1"/>
          <w:bCs w:val="1"/>
          <w:rtl w:val="0"/>
        </w:rPr>
        <w:t xml:space="preserve">one-page decision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g3uc71yr5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Pain Scoring (Evidence Unified)</w:t>
      </w:r>
    </w:p>
    <w:p w:rsidR="00000000" w:rsidDel="00000000" w:rsidP="00000000" w:rsidRDefault="00000000" w:rsidRPr="00000000" w14:paraId="0000001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the Weighted Pain Score models and cross-platform research: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Pains FACE MUST solve: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 Limitations</w:t>
      </w:r>
      <w:r w:rsidDel="00000000" w:rsidR="00000000" w:rsidRPr="00000000">
        <w:rPr>
          <w:rtl w:val="0"/>
        </w:rPr>
        <w:t xml:space="preserve"> (Severity 5, Impact 5, 17–32% of complaints)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 Blindness</w:t>
      </w:r>
      <w:r w:rsidDel="00000000" w:rsidR="00000000" w:rsidRPr="00000000">
        <w:rPr>
          <w:rtl w:val="0"/>
        </w:rPr>
        <w:t xml:space="preserve"> (Severity 5, Impact 5, Weighted Score 4.25)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Predictive Insight</w:t>
      </w:r>
      <w:r w:rsidDel="00000000" w:rsidR="00000000" w:rsidRPr="00000000">
        <w:rPr>
          <w:rtl w:val="0"/>
        </w:rPr>
        <w:t xml:space="preserve"> (Universal market gap)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Misallocation</w:t>
      </w:r>
      <w:r w:rsidDel="00000000" w:rsidR="00000000" w:rsidRPr="00000000">
        <w:rPr>
          <w:rtl w:val="0"/>
        </w:rPr>
        <w:t xml:space="preserve"> (60% ad waste due to lack of recommendations)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Complexity &amp; Tool Sprawl</w:t>
      </w:r>
      <w:r w:rsidDel="00000000" w:rsidR="00000000" w:rsidRPr="00000000">
        <w:rPr>
          <w:rtl w:val="0"/>
        </w:rPr>
        <w:t xml:space="preserve"> (18% complaints)</w:t>
        <w:br w:type="textWrapping"/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directly solves pains #1–5 through: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Intelligent summarization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displays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clarity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dlq77x09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FACE MVP Specification (Validated Across Perplexity + Omnify Brain)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cvkyx1d8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 MVP = 6 Required Components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KPI Top Bar (TLDR)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Risk Cards (ORACLE)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Cards (context, impact, why it matters)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List (CURIOSITY)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Winners vs Losers Leaderboard (MEMORY)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Narrative (3-sentence, above the fold)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ut5m4s8ou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one page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mobile-first + desktop adaptive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support </w:t>
      </w:r>
      <w:r w:rsidDel="00000000" w:rsidR="00000000" w:rsidRPr="00000000">
        <w:rPr>
          <w:b w:val="1"/>
          <w:bCs w:val="1"/>
          <w:rtl w:val="0"/>
        </w:rPr>
        <w:t xml:space="preserve">persona toggles</w:t>
      </w:r>
      <w:r w:rsidDel="00000000" w:rsidR="00000000" w:rsidRPr="00000000">
        <w:rPr>
          <w:rtl w:val="0"/>
        </w:rPr>
        <w:t xml:space="preserve"> (CMO, VP Growth, Performance)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</w:t>
      </w:r>
      <w:r w:rsidDel="00000000" w:rsidR="00000000" w:rsidRPr="00000000">
        <w:rPr>
          <w:b w:val="1"/>
          <w:bCs w:val="1"/>
          <w:rtl w:val="0"/>
        </w:rPr>
        <w:t xml:space="preserve">risk colors, confidence badges, sparklines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</w:t>
      </w:r>
      <w:r w:rsidDel="00000000" w:rsidR="00000000" w:rsidRPr="00000000">
        <w:rPr>
          <w:b w:val="1"/>
          <w:bCs w:val="1"/>
          <w:rtl w:val="0"/>
        </w:rPr>
        <w:t xml:space="preserve">action impact in $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vk9d2c73e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Comparative Evidence Summary (Perplexity)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560.FACE_DeepComparativeAnalysis_ExecutiveDecisionUX_V1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include: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visuals</w:t>
      </w:r>
      <w:r w:rsidDel="00000000" w:rsidR="00000000" w:rsidRPr="00000000">
        <w:rPr>
          <w:rtl w:val="0"/>
        </w:rPr>
        <w:t xml:space="preserve"> (fatigue, ROI decay, LTV risk)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lists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 used by competitors → Omnify white space)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cards with sparklines + badges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TLDR top bar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speed-first design</w:t>
        <w:br w:type="textWrapping"/>
      </w:r>
    </w:p>
    <w:p w:rsidR="00000000" w:rsidDel="00000000" w:rsidP="00000000" w:rsidRDefault="00000000" w:rsidRPr="00000000" w14:paraId="0000003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FACE must also </w:t>
      </w:r>
      <w:r w:rsidDel="00000000" w:rsidR="00000000" w:rsidRPr="00000000">
        <w:rPr>
          <w:b w:val="1"/>
          <w:bCs w:val="1"/>
          <w:rtl w:val="0"/>
        </w:rPr>
        <w:t xml:space="preserve">fill white-space gaps no platform solves: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Subscription LTV volatility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exhaustion signals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Cross-channel misallocation risk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predictive narrative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language “what to do next”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xvwnpvytp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UI Components (Verified Against All Research)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2d0bd5o3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Components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KPI Bar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Tiles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Risk Tiles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List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Panel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cr6bsbw0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UI Patterns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Color-coded urgency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Confidence/uncertainty chips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TLDR summaries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toggles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mobile summary bar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2xlk5tn2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Semantics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Red = high risk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= medium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 = good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= information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= uncertain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afpzf2tx9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Insight Cards Structure (Unified Spec)</w:t>
      </w:r>
    </w:p>
    <w:p w:rsidR="00000000" w:rsidDel="00000000" w:rsidP="00000000" w:rsidRDefault="00000000" w:rsidRPr="00000000" w14:paraId="0000005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insight card must contain: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Title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impact</w:t>
      </w:r>
      <w:r w:rsidDel="00000000" w:rsidR="00000000" w:rsidRPr="00000000">
        <w:rPr>
          <w:rtl w:val="0"/>
        </w:rPr>
        <w:t xml:space="preserve"> (%, $, KPI delta)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Risk/Confidence badge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TLDR: why this matters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Sparkline (7–14 day trend)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to action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appear in order of business impact.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hz88mxfr7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Predictive Risk Layouts (ORACLE Integration)</w:t>
      </w:r>
    </w:p>
    <w:p w:rsidR="00000000" w:rsidDel="00000000" w:rsidP="00000000" w:rsidRDefault="00000000" w:rsidRPr="00000000" w14:paraId="0000006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visualize: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wp0zol14h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Creative Fatigue Warning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Fatigue probability 7d/14d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%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refresh date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4tp8vm3b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ROI Drop Risk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Predicted decline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Dollar loss if ignored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band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vyy4z6yc6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Audience Saturation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Frequency curve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 percentage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Reallocation suggestions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qn2u12zrg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LTV Volatility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90-day predicted LTV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churn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Segment-level variance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erqkp05i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 Logic (CURIOSITY Integration)</w:t>
      </w:r>
    </w:p>
    <w:p w:rsidR="00000000" w:rsidDel="00000000" w:rsidP="00000000" w:rsidRDefault="00000000" w:rsidRPr="00000000" w14:paraId="000000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FACE must display the top 3–7 moves: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“Shift 12% budget from TikTok Prospecting → Meta Retargeting.”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“Pause Creative A; fatigue in 3.4 days.”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“Increase spend on Google Brand by 8% (high confidence).”</w:t>
        <w:br w:type="textWrapping"/>
      </w:r>
    </w:p>
    <w:p w:rsidR="00000000" w:rsidDel="00000000" w:rsidP="00000000" w:rsidRDefault="00000000" w:rsidRPr="00000000" w14:paraId="0000007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Each must include: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Expected lift ($)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Rationale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n8l41h2sj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Narrative Top Bar</w:t>
      </w:r>
    </w:p>
    <w:p w:rsidR="00000000" w:rsidDel="00000000" w:rsidP="00000000" w:rsidRDefault="00000000" w:rsidRPr="00000000" w14:paraId="0000008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what executives read first.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nsdzclti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Structure: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Sentence 1:</w:t>
      </w:r>
      <w:r w:rsidDel="00000000" w:rsidR="00000000" w:rsidRPr="00000000">
        <w:rPr>
          <w:rtl w:val="0"/>
        </w:rPr>
        <w:t xml:space="preserve"> What happened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Sentence 2:</w:t>
      </w:r>
      <w:r w:rsidDel="00000000" w:rsidR="00000000" w:rsidRPr="00000000">
        <w:rPr>
          <w:rtl w:val="0"/>
        </w:rPr>
        <w:t xml:space="preserve"> What will happen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Sentence 3:</w:t>
      </w:r>
      <w:r w:rsidDel="00000000" w:rsidR="00000000" w:rsidRPr="00000000">
        <w:rPr>
          <w:rtl w:val="0"/>
        </w:rPr>
        <w:t xml:space="preserve"> What to do next</w:t>
      </w:r>
    </w:p>
    <w:p w:rsidR="00000000" w:rsidDel="00000000" w:rsidP="00000000" w:rsidRDefault="00000000" w:rsidRPr="00000000" w14:paraId="0000008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“Your ROAS is stable but Meta Prospecting will drop 20% in the next 6 days due to fatigue. Shift 12% budget to Meta Retargeting to avoid a $14,200 loss.”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mt78sk14y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FACE Layout (Mobile + Desktop)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y8ki8i3yg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Sticky KPI bar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risk cards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actions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for detail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Now” fixed CTA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phi7k2oy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Horizontal KPI bar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column: risk + insight cards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column: leaderboard, creative snapshot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toggle at the top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