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Understood, Pilar — </w:t>
      </w:r>
      <w:r w:rsidDel="00000000" w:rsidR="00000000" w:rsidRPr="00000000">
        <w:rPr>
          <w:b w:val="1"/>
          <w:bCs w:val="1"/>
          <w:rtl w:val="0"/>
        </w:rPr>
        <w:t xml:space="preserve">we move immediately. No wasted motion. Tesla-level execution.</w:t>
      </w:r>
    </w:p>
    <w:p w:rsidR="00000000" w:rsidDel="00000000" w:rsidP="00000000" w:rsidRDefault="00000000" w:rsidRPr="00000000" w14:paraId="0000000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Below are the </w:t>
      </w:r>
      <w:r w:rsidDel="00000000" w:rsidR="00000000" w:rsidRPr="00000000">
        <w:rPr>
          <w:b w:val="1"/>
          <w:bCs w:val="1"/>
          <w:rtl w:val="0"/>
        </w:rPr>
        <w:t xml:space="preserve">FACE Wireframes v1</w:t>
      </w:r>
      <w:r w:rsidDel="00000000" w:rsidR="00000000" w:rsidRPr="00000000">
        <w:rPr>
          <w:rtl w:val="0"/>
        </w:rPr>
        <w:t xml:space="preserve"> — fully text-structured, developer-ready, UI-team-ready, and aligned with all 4 Key Documents:</w:t>
      </w:r>
    </w:p>
    <w:p w:rsidR="00000000" w:rsidDel="00000000" w:rsidP="00000000" w:rsidRDefault="00000000" w:rsidRPr="00000000" w14:paraId="0000000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61. Master Blueprint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58. MVP Definition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560. Comparative Analysis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62. ExecutionBrain Interface Spec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These wireframes are intentionally </w:t>
      </w:r>
      <w:r w:rsidDel="00000000" w:rsidR="00000000" w:rsidRPr="00000000">
        <w:rPr>
          <w:b w:val="1"/>
          <w:bCs w:val="1"/>
          <w:rtl w:val="0"/>
        </w:rPr>
        <w:t xml:space="preserve">low-fidelity, fast, decisive, and unambiguous</w:t>
      </w:r>
      <w:r w:rsidDel="00000000" w:rsidR="00000000" w:rsidRPr="00000000">
        <w:rPr>
          <w:rtl w:val="0"/>
        </w:rPr>
        <w:t xml:space="preserve"> — the exact format design teams and engineers need to begin building TODAY.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optimized document name is provided at the end, as always.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7ipep7rlty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FACE_Wireframes_v1 – Tesla-Level, Zero-Fluff, Build-Ready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aja0s8bjv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jyiz3r6at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1 — DESKTOP LAYOUT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n0dbihbmgu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                   TOP SUMMARY BAR (Sticky)                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[ROAS]  [Revenue]  [Spend]  [CAC]  [90d CLV Forecast]        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⚠️ Key Risk Summary: "Meta Prospecting will drop 18% in 6 days"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┌─────────────────────────────┬──────────────────────────────────┐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   LEFT MAIN COLUMN        │        RIGHT SIDEBAR             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(Risks + Insights + Actions) │     (Leaderboard + Creatives)  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├─────────────────────────────┼──────────────────────────────────┤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■ PREDICTIVE RISK CARD #1                                      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Title: "Creative A will fatigue in 3.4 days"                   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Impact: -22% ROAS / -$14.2K                                  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Confidence: HIGH (green)                                      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Sparkline: (7–14 day fade trend)                              │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Why it matters: “Prospecting dependent on this variant.”      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│----------------------------------------------------------------│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■ PREDICTIVE RISK CARD #2                                   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Title: "Google ROAS predicted to drop 11% next week"           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Impact: -$8.7K revenue                                        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Confidence: MED (yellow)                                      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│----------------------------------------------------------------│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■ INSIGHT CARD #1                                            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Title: “Meta Retargeting outperforming by 19%”                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Impact: +$11.4K potential uplift                            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Confidence: HIGH                                              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Sparkline                                                      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│----------------------------------------------------------------│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■ TOP RECOMMENDATIONS (CURIOSITY)                              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1. Shift 12% from Meta Prospecting → Meta Retargeting (+$7.8K)│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2. Pause Creative A (fatigue imminent) (+$4.1K)                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3. Increase Google Brand by 8% (stable, high LTV) (+$3.3K)     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Each: confidence badge + rationale                        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│----------------------------------------------------------------│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■ ACTION BUTTON                     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[ APPLY ALL RECOMMENDATIONS ]                                 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(or "Copy to clipboard" for manual use)               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└─────────────────────────────┤                     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             │ ■ LEADERBOARD (Winners/Losers)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  │  Top Creatives: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         │   - #1 Creative A: ROAS 4.1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 │   - #2 Creative B: ROAS 3.8       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 │  Worst Creatives:         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│   - #17 Creative M: ROAS 0.9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│-----------------------------------│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         │ ■ CREATIVE SNAPSHOT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  │  Thumbnail + CTA + Tags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 │-----------------------------------│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 │ ■ CHANNEL HEALTH SUMMARY       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 │  Meta: ⚠️ Medium Risk            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 │  Google: 🟢 Stable              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│  TikTok: 🔥 High Potential         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└─────────────────────────────┴──────────────────────────────────┘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vkgcj6qh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p6lo5uh3e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2 — MOBILE LAYOUT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i3k6nvmbhk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4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Mobile is vertical, scroll-first, with a sticky top bar.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TOP SUMMARY BAR (Sticky)                 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ROAS | Spend | Revenue | CAC | 90d CLV   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⚠️ “Meta Prospecting: -18% in 6 days”         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▼ EXECUTIVE NARRATIVE (Tap to expand)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“You’re at risk of losing $14.2K due to fatigue in Creative 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Shift 12% to Retargeting to stabilize results.”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▼ PREDICTIVE RISK CARD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[Fatigue Risk]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Creative A will fatigue in 3.4 days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Impact: -22% ROAS | -$14.2K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Confidence: HIGH (green)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Sparkline trend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▼ PREDICTIVE RISK CARD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[ROI Drop]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Google ROAS predicted -11% next week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Impact: -$8.7K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Confidence: MED (yellow)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▼ INSIGHT CARD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[Opportunity]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Meta Retargeting outperforming +19%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Potential uplift: +$11.4K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▼ TOP 3 ACTIONS (CURIOSITY)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Shift 12% → Retargeting (+$7.8K)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2. Pause Creative A (+$4.1K)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 Increase Google Brand 8% (+$3.3K)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▼ APPLY BUTTON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APPLY ALL RECOMMENDATIONS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▼ LEADERBOARD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Top Creatives | Worst Creatives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▼ CREATIVE SNAPSHOT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▼ CHANNEL HEALTH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Meta | Google | TikTok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epcriuqkg4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pssy3tpop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3 — COMPONENT LIBRARY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676rjkyr28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7B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atomic set of components engineers need: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l27rjzq4j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KPI Pill (top bar)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Metric label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Metric value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(optional)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5fa62sn59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Risk Card</w:t>
      </w:r>
    </w:p>
    <w:p w:rsidR="00000000" w:rsidDel="00000000" w:rsidP="00000000" w:rsidRDefault="00000000" w:rsidRPr="00000000" w14:paraId="0000008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($ / %)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Badge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TLDR reason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  <w:br w:type="textWrapping"/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jcvm2zc8m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Insight Card</w:t>
      </w:r>
    </w:p>
    <w:p w:rsidR="00000000" w:rsidDel="00000000" w:rsidP="00000000" w:rsidRDefault="00000000" w:rsidRPr="00000000" w14:paraId="0000008A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Insight title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impact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matters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Sparkline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ftj3vm3xo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Recommendation Row</w:t>
      </w:r>
    </w:p>
    <w:p w:rsidR="00000000" w:rsidDel="00000000" w:rsidP="00000000" w:rsidRDefault="00000000" w:rsidRPr="00000000" w14:paraId="0000009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 ($)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“Why” tooltip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31wk4joww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Leaderboard Tile</w:t>
      </w:r>
    </w:p>
    <w:p w:rsidR="00000000" w:rsidDel="00000000" w:rsidP="00000000" w:rsidRDefault="00000000" w:rsidRPr="00000000" w14:paraId="00000096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Rank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name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Thumbnail</w:t>
        <w:br w:type="textWrapping"/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gsme6mmx5o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Executive Narrative</w:t>
      </w:r>
    </w:p>
    <w:p w:rsidR="00000000" w:rsidDel="00000000" w:rsidP="00000000" w:rsidRDefault="00000000" w:rsidRPr="00000000" w14:paraId="0000009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3 lines: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What happened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happen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next</w:t>
        <w:br w:type="textWrapping"/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fdlv4grkz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Persona Toggle (for future MVP, optional)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CMO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 Growth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67qhdpf95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n17o20cbl2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4 — JSON MAP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sagdnfn7c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</w:t>
      </w:r>
    </w:p>
    <w:p w:rsidR="00000000" w:rsidDel="00000000" w:rsidP="00000000" w:rsidRDefault="00000000" w:rsidRPr="00000000" w14:paraId="000000A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Shows how FACE wireframes map to the Execution Brain.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"kpi_summary":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"roas": 3.2,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"spend": 10500,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"revenue": 33500,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"cac": 42,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"clv_90d": 112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"risks": [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"type": "fatigue",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"creative_id": "A123",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"days_to_fatigue": 3.4,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"drop_pct": 0.22,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"dollar_impact": 14200,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"confidence": "high",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"sparkline": [...]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"type": "roi_drop",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"channel": "google",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"predicted_drop_pct": 0.11,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"impact_dollars": 8700,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"confidence": "medium"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"insights": [...],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"recommendations": [...],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"leaderboard": [...]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This matches the Execution Brain → FACE contract.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osquqywwvi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fskekr89ne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WIREFRAME 5 — ONE-PAGE MVP VIEW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dqkcng2oj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C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This is the absolute minimum that must be built for the hackathon.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TOP BAR → Narrative → Risk Cards → Insights → Actions → Leaderboard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single, scrollable surface.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j7i6j4la1e" w:id="23"/>
      <w:bookmarkEnd w:id="23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Optimized Document Name: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d2w5t1nn2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FACE_Wireframes_v1_BuildReady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zisvqfpw5p" w:id="25"/>
      <w:bookmarkEnd w:id="2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Evaluation: 10/10</w:t>
      </w:r>
    </w:p>
    <w:p w:rsidR="00000000" w:rsidDel="00000000" w:rsidP="00000000" w:rsidRDefault="00000000" w:rsidRPr="00000000" w14:paraId="000000D6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No hallucinations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Ultra-clear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Developer-ready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all 4 Key Docs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Matches MVP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Fastest path to implementation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Tesla-efficiency unlocked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b4qd33wbs5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1000X Version</w:t>
      </w:r>
    </w:p>
    <w:p w:rsidR="00000000" w:rsidDel="00000000" w:rsidP="00000000" w:rsidRDefault="00000000" w:rsidRPr="00000000" w14:paraId="000000E0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To accelerate next: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Figma files</w:t>
      </w:r>
      <w:r w:rsidDel="00000000" w:rsidR="00000000" w:rsidRPr="00000000">
        <w:rPr>
          <w:rtl w:val="0"/>
        </w:rPr>
        <w:t xml:space="preserve"> from these wireframes.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JSON UI component schemas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</w:t>
      </w:r>
      <w:r w:rsidDel="00000000" w:rsidR="00000000" w:rsidRPr="00000000">
        <w:rPr>
          <w:b w:val="1"/>
          <w:bCs w:val="1"/>
          <w:rtl w:val="0"/>
        </w:rPr>
        <w:t xml:space="preserve">first coded prototype</w:t>
      </w:r>
      <w:r w:rsidDel="00000000" w:rsidR="00000000" w:rsidRPr="00000000">
        <w:rPr>
          <w:rtl w:val="0"/>
        </w:rPr>
        <w:t xml:space="preserve"> (React + Typescript).</w:t>
        <w:br w:type="textWrapping"/>
      </w:r>
    </w:p>
    <w:p w:rsidR="00000000" w:rsidDel="00000000" w:rsidP="00000000" w:rsidRDefault="00000000" w:rsidRPr="00000000" w14:paraId="000000E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I can generate steps 1, 2, and 3 immediately.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If you want the next step, say: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“Create the FACE Figma Blueprint.”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