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26A9" w:rsidRPr="00161BE4" w:rsidRDefault="00161BE4" w:rsidP="00161BE4">
      <w:pPr>
        <w:pBdr>
          <w:bottom w:val="double" w:sz="6" w:space="1" w:color="auto"/>
        </w:pBdr>
        <w:jc w:val="center"/>
        <w:rPr>
          <w:b/>
          <w:sz w:val="26"/>
          <w:szCs w:val="26"/>
        </w:rPr>
      </w:pPr>
      <w:r>
        <w:rPr>
          <w:b/>
          <w:sz w:val="26"/>
          <w:szCs w:val="26"/>
        </w:rPr>
        <w:t xml:space="preserve">Day 12 Exodus to Sinai: </w:t>
      </w:r>
      <w:r w:rsidR="00D826A9" w:rsidRPr="00161BE4">
        <w:rPr>
          <w:b/>
          <w:sz w:val="26"/>
          <w:szCs w:val="26"/>
        </w:rPr>
        <w:t>Read</w:t>
      </w:r>
      <w:r>
        <w:rPr>
          <w:b/>
          <w:sz w:val="26"/>
          <w:szCs w:val="26"/>
        </w:rPr>
        <w:t>ings:</w:t>
      </w:r>
      <w:r w:rsidR="00D826A9" w:rsidRPr="00161BE4">
        <w:rPr>
          <w:b/>
          <w:sz w:val="26"/>
          <w:szCs w:val="26"/>
        </w:rPr>
        <w:t xml:space="preserve"> Exodus 11-19</w:t>
      </w:r>
    </w:p>
    <w:p w:rsidR="00D826A9" w:rsidRDefault="00D826A9" w:rsidP="00692476">
      <w:pPr>
        <w:pBdr>
          <w:bottom w:val="double" w:sz="6" w:space="1" w:color="auto"/>
        </w:pBdr>
      </w:pPr>
      <w:r>
        <w:t xml:space="preserve">What is Passover? </w:t>
      </w:r>
      <w:hyperlink r:id="rId5" w:history="1">
        <w:r w:rsidRPr="00722A8E">
          <w:rPr>
            <w:rStyle w:val="Hyperlink"/>
          </w:rPr>
          <w:t>https://www.youtube.com/watch?v=Ej6n_2KJ_OI</w:t>
        </w:r>
      </w:hyperlink>
      <w:r>
        <w:t xml:space="preserve"> (5:49)</w:t>
      </w:r>
    </w:p>
    <w:p w:rsidR="00D826A9" w:rsidRDefault="00D826A9" w:rsidP="00692476">
      <w:pPr>
        <w:pBdr>
          <w:bottom w:val="double" w:sz="6" w:space="1" w:color="auto"/>
        </w:pBdr>
      </w:pPr>
      <w:r w:rsidRPr="00161BE4">
        <w:rPr>
          <w:b/>
          <w:i/>
        </w:rPr>
        <w:t>Optional:</w:t>
      </w:r>
      <w:r>
        <w:t xml:space="preserve"> The Passover Seder </w:t>
      </w:r>
      <w:hyperlink r:id="rId6" w:history="1">
        <w:r w:rsidRPr="00722A8E">
          <w:rPr>
            <w:rStyle w:val="Hyperlink"/>
          </w:rPr>
          <w:t>https://www.youtube.com/watch?v=LzsuL9U1a_k</w:t>
        </w:r>
      </w:hyperlink>
      <w:r>
        <w:t xml:space="preserve"> (3:57)</w:t>
      </w:r>
    </w:p>
    <w:p w:rsidR="00692476" w:rsidRDefault="00692476" w:rsidP="00692476">
      <w:pPr>
        <w:pBdr>
          <w:bottom w:val="double" w:sz="6" w:space="1" w:color="auto"/>
        </w:pBdr>
      </w:pPr>
    </w:p>
    <w:p w:rsidR="006D5B05" w:rsidRDefault="006D5B05" w:rsidP="004138C8">
      <w:pPr>
        <w:jc w:val="center"/>
        <w:rPr>
          <w:b/>
        </w:rPr>
      </w:pPr>
    </w:p>
    <w:p w:rsidR="004138C8" w:rsidRPr="008433A6" w:rsidRDefault="004138C8" w:rsidP="004138C8">
      <w:pPr>
        <w:jc w:val="center"/>
        <w:rPr>
          <w:b/>
        </w:rPr>
      </w:pPr>
      <w:r w:rsidRPr="008433A6">
        <w:rPr>
          <w:b/>
        </w:rPr>
        <w:t>Outlines of Exodus</w:t>
      </w:r>
    </w:p>
    <w:p w:rsidR="004138C8" w:rsidRPr="008433A6" w:rsidRDefault="004138C8" w:rsidP="004138C8"/>
    <w:p w:rsidR="004138C8" w:rsidRPr="008433A6" w:rsidRDefault="004138C8" w:rsidP="004138C8">
      <w:r w:rsidRPr="008433A6">
        <w:t xml:space="preserve">1.  Egyptian Bondage and Exodus </w:t>
      </w:r>
      <w:r w:rsidRPr="008433A6">
        <w:rPr>
          <w:i/>
        </w:rPr>
        <w:t>to</w:t>
      </w:r>
      <w:r w:rsidRPr="008433A6">
        <w:t xml:space="preserve"> Mt. Sinai (1-19)</w:t>
      </w:r>
    </w:p>
    <w:p w:rsidR="004138C8" w:rsidRPr="008433A6" w:rsidRDefault="004138C8" w:rsidP="006D5B05">
      <w:pPr>
        <w:ind w:left="360" w:hanging="360"/>
      </w:pPr>
      <w:r w:rsidRPr="008433A6">
        <w:t xml:space="preserve">2.  Revelations and Subsequent Construction of Tabernacle </w:t>
      </w:r>
      <w:r w:rsidRPr="008433A6">
        <w:rPr>
          <w:i/>
        </w:rPr>
        <w:t>at</w:t>
      </w:r>
      <w:r w:rsidRPr="008433A6">
        <w:t xml:space="preserve"> Mt. Sinai (20-40)</w:t>
      </w:r>
    </w:p>
    <w:p w:rsidR="004138C8" w:rsidRPr="008433A6" w:rsidRDefault="004138C8" w:rsidP="004138C8">
      <w:r w:rsidRPr="008433A6">
        <w:t>----------------------</w:t>
      </w:r>
    </w:p>
    <w:p w:rsidR="004138C8" w:rsidRPr="008433A6" w:rsidRDefault="004138C8" w:rsidP="004138C8">
      <w:r w:rsidRPr="008433A6">
        <w:t>1.  Israelites in Egypt (1:1–12:36)</w:t>
      </w:r>
      <w:bookmarkStart w:id="0" w:name="_GoBack"/>
      <w:bookmarkEnd w:id="0"/>
    </w:p>
    <w:p w:rsidR="004138C8" w:rsidRPr="008433A6" w:rsidRDefault="004138C8" w:rsidP="004138C8">
      <w:r w:rsidRPr="008433A6">
        <w:t xml:space="preserve">2.  Events of the </w:t>
      </w:r>
      <w:proofErr w:type="gramStart"/>
      <w:r w:rsidRPr="008433A6">
        <w:t>Exodus  (</w:t>
      </w:r>
      <w:proofErr w:type="gramEnd"/>
      <w:r w:rsidRPr="008433A6">
        <w:t>12:37–15:21)</w:t>
      </w:r>
    </w:p>
    <w:p w:rsidR="004138C8" w:rsidRPr="008433A6" w:rsidRDefault="004138C8" w:rsidP="004138C8">
      <w:r w:rsidRPr="008433A6">
        <w:t xml:space="preserve">3.  Travel to </w:t>
      </w:r>
      <w:proofErr w:type="gramStart"/>
      <w:r w:rsidRPr="008433A6">
        <w:t>Sinai  (</w:t>
      </w:r>
      <w:proofErr w:type="gramEnd"/>
      <w:r w:rsidRPr="008433A6">
        <w:t>15:22–18:27)</w:t>
      </w:r>
    </w:p>
    <w:p w:rsidR="004138C8" w:rsidRPr="008433A6" w:rsidRDefault="004138C8" w:rsidP="004138C8">
      <w:r>
        <w:t xml:space="preserve">4.  Experiences at Mt. Sinai </w:t>
      </w:r>
      <w:r w:rsidRPr="008433A6">
        <w:t>(19:1–40:30)</w:t>
      </w:r>
    </w:p>
    <w:p w:rsidR="004138C8" w:rsidRDefault="004138C8" w:rsidP="004138C8"/>
    <w:p w:rsidR="004138C8" w:rsidRDefault="004138C8" w:rsidP="004138C8">
      <w:pPr>
        <w:jc w:val="center"/>
        <w:rPr>
          <w:b/>
        </w:rPr>
      </w:pPr>
      <w:r w:rsidRPr="00333A23">
        <w:rPr>
          <w:b/>
        </w:rPr>
        <w:t>Thematic passages</w:t>
      </w:r>
    </w:p>
    <w:p w:rsidR="007A6C93" w:rsidRPr="00333A23" w:rsidRDefault="007A6C93" w:rsidP="004138C8">
      <w:pPr>
        <w:jc w:val="center"/>
        <w:rPr>
          <w:b/>
        </w:rPr>
      </w:pPr>
    </w:p>
    <w:p w:rsidR="004138C8" w:rsidRPr="00333A23" w:rsidRDefault="004138C8" w:rsidP="004138C8">
      <w:r w:rsidRPr="00333A23">
        <w:t xml:space="preserve">Exodus 6:5-7 And I have also heard the groaning of the children of Israel, whom the Egyptians keep in bondage; and I have remembered my covenant. Wherefore say unto the children of Israel, I am the Lord, and I will bring you out from under the burdens of the Egyptians, and I will rid you out of their bondage, and I will redeem you with a stretched out arm, and with great judgments: And I will take you to me for a people, and I will be to you a God. </w:t>
      </w:r>
    </w:p>
    <w:p w:rsidR="004138C8" w:rsidRDefault="004138C8" w:rsidP="004138C8"/>
    <w:p w:rsidR="004138C8" w:rsidRDefault="004138C8" w:rsidP="004138C8">
      <w:r w:rsidRPr="00333A23">
        <w:t xml:space="preserve">Exodus 19:5-6 “Now therefore, if ye will obey my voice indeed, and keep my covenant, then ye shall be a peculiar treasure unto me above all people: for all the earth is mine: And ye shall be unto me a kingdom of priests, and </w:t>
      </w:r>
      <w:proofErr w:type="gramStart"/>
      <w:r w:rsidRPr="00333A23">
        <w:t>an</w:t>
      </w:r>
      <w:proofErr w:type="gramEnd"/>
      <w:r w:rsidRPr="00333A23">
        <w:t xml:space="preserve"> holy nation. These are the words which thou shalt speak unto the children of Israel.”</w:t>
      </w:r>
    </w:p>
    <w:p w:rsidR="004138C8" w:rsidRDefault="004138C8" w:rsidP="004138C8"/>
    <w:p w:rsidR="004138C8" w:rsidRDefault="004138C8" w:rsidP="004138C8">
      <w:r>
        <w:t>The book emphasizes:</w:t>
      </w:r>
    </w:p>
    <w:p w:rsidR="004138C8" w:rsidRPr="00333A23" w:rsidRDefault="004138C8" w:rsidP="004138C8">
      <w:pPr>
        <w:pStyle w:val="ListParagraph"/>
        <w:numPr>
          <w:ilvl w:val="0"/>
          <w:numId w:val="1"/>
        </w:numPr>
      </w:pPr>
      <w:r w:rsidRPr="00333A23">
        <w:t>Divine Deliverance – Physical and Spiritual</w:t>
      </w:r>
    </w:p>
    <w:p w:rsidR="004138C8" w:rsidRPr="00333A23" w:rsidRDefault="004138C8" w:rsidP="004138C8">
      <w:pPr>
        <w:pStyle w:val="ListParagraph"/>
        <w:numPr>
          <w:ilvl w:val="0"/>
          <w:numId w:val="1"/>
        </w:numPr>
      </w:pPr>
      <w:r w:rsidRPr="00333A23">
        <w:t>God’s covenant relationship with Israel</w:t>
      </w:r>
    </w:p>
    <w:p w:rsidR="004138C8" w:rsidRDefault="004138C8" w:rsidP="004138C8">
      <w:pPr>
        <w:pStyle w:val="ListParagraph"/>
        <w:numPr>
          <w:ilvl w:val="0"/>
          <w:numId w:val="1"/>
        </w:numPr>
      </w:pPr>
      <w:r w:rsidRPr="00333A23">
        <w:t>Origins of Israel as a Nation defined by “the Law”</w:t>
      </w:r>
    </w:p>
    <w:p w:rsidR="001F4A0B" w:rsidRPr="008433A6" w:rsidRDefault="001F4A0B" w:rsidP="004138C8">
      <w:pPr>
        <w:pStyle w:val="ListParagraph"/>
        <w:numPr>
          <w:ilvl w:val="0"/>
          <w:numId w:val="1"/>
        </w:numPr>
      </w:pPr>
      <w:r>
        <w:t>Divine self-disclosure</w:t>
      </w:r>
    </w:p>
    <w:p w:rsidR="004138C8" w:rsidRPr="008433A6" w:rsidRDefault="004138C8" w:rsidP="004138C8">
      <w:pPr>
        <w:pBdr>
          <w:bottom w:val="double" w:sz="6" w:space="1" w:color="auto"/>
        </w:pBdr>
      </w:pPr>
    </w:p>
    <w:p w:rsidR="007A6C93" w:rsidRDefault="007A6C93" w:rsidP="007A6C93">
      <w:pPr>
        <w:jc w:val="center"/>
        <w:rPr>
          <w:b/>
        </w:rPr>
      </w:pPr>
    </w:p>
    <w:p w:rsidR="007A6C93" w:rsidRPr="007A6C93" w:rsidRDefault="007A6C93" w:rsidP="007A6C93">
      <w:pPr>
        <w:jc w:val="center"/>
        <w:rPr>
          <w:b/>
        </w:rPr>
      </w:pPr>
      <w:r w:rsidRPr="00EF2445">
        <w:rPr>
          <w:b/>
        </w:rPr>
        <w:t>Slavery in Antiquity</w:t>
      </w:r>
    </w:p>
    <w:p w:rsidR="007A6C93" w:rsidRPr="00EF2445" w:rsidRDefault="007A6C93" w:rsidP="007A6C93">
      <w:pPr>
        <w:ind w:firstLine="360"/>
      </w:pPr>
      <w:r w:rsidRPr="00EF2445">
        <w:t>Slavery was ubiquitous in antiquity, and the institution and practice of slavery lies beneath the surface of almost every book in the Bible.  Slaves were considered property and therefore had few legal rights.  Laws governing slaves and slavery are found in many law collections, including the Laws of Hammurabi.  Few questioned the institution, simply accepting that people could be bought and sold just as animals and personal possessions were.  Unlike American slavery, ancient slavery was not based on ethnicity.  People became slaves by capture in war (</w:t>
      </w:r>
      <w:proofErr w:type="spellStart"/>
      <w:r w:rsidRPr="00EF2445">
        <w:t>Num</w:t>
      </w:r>
      <w:proofErr w:type="spellEnd"/>
      <w:r w:rsidRPr="00EF2445">
        <w:t xml:space="preserve"> 31:25–37), by default on debt (</w:t>
      </w:r>
      <w:proofErr w:type="spellStart"/>
      <w:r w:rsidRPr="00EF2445">
        <w:t>Exod</w:t>
      </w:r>
      <w:proofErr w:type="spellEnd"/>
      <w:r w:rsidRPr="00EF2445">
        <w:t xml:space="preserve"> 22:2), and sale by family members (2 Kgs 4:1).  Some people voluntarily sold themselves as slaves either to get out of debt or to find security (Lev 25:39; </w:t>
      </w:r>
      <w:proofErr w:type="spellStart"/>
      <w:r w:rsidRPr="00EF2445">
        <w:t>Deut</w:t>
      </w:r>
      <w:proofErr w:type="spellEnd"/>
      <w:r w:rsidRPr="00EF2445">
        <w:t xml:space="preserve"> 15:16–17).  The reality of debt or pledge slavery is dramatized in this Old Babylonian letter (c. 1750 BC):</w:t>
      </w:r>
    </w:p>
    <w:p w:rsidR="007A6C93" w:rsidRPr="00EF2445" w:rsidRDefault="007A6C93" w:rsidP="007A6C93"/>
    <w:p w:rsidR="007A6C93" w:rsidRPr="00EF2445" w:rsidRDefault="007A6C93" w:rsidP="007A6C93">
      <w:pPr>
        <w:ind w:left="360"/>
        <w:rPr>
          <w:sz w:val="20"/>
        </w:rPr>
      </w:pPr>
      <w:proofErr w:type="spellStart"/>
      <w:r w:rsidRPr="00EF2445">
        <w:rPr>
          <w:sz w:val="20"/>
        </w:rPr>
        <w:t>Awil-Amurrim</w:t>
      </w:r>
      <w:proofErr w:type="spellEnd"/>
      <w:r w:rsidRPr="00EF2445">
        <w:rPr>
          <w:sz w:val="20"/>
        </w:rPr>
        <w:t xml:space="preserve"> sends the following message:  Immediately after you left for the trip, </w:t>
      </w:r>
      <w:proofErr w:type="spellStart"/>
      <w:r w:rsidRPr="00EF2445">
        <w:rPr>
          <w:sz w:val="20"/>
        </w:rPr>
        <w:t>Imgur</w:t>
      </w:r>
      <w:proofErr w:type="spellEnd"/>
      <w:r w:rsidRPr="00EF2445">
        <w:rPr>
          <w:sz w:val="20"/>
        </w:rPr>
        <w:t xml:space="preserve">-Sin arrived here and claimed:  “He owes me one-third of a mina of silver.”  He took your wife and your daughter as pledges.  Come back before your wife and daughter die from the work of constantly grinding barley while in detention.  Please, get your wife and your daughter out of this. </w:t>
      </w:r>
      <w:r w:rsidRPr="00EF2445">
        <w:rPr>
          <w:sz w:val="20"/>
        </w:rPr>
        <w:tab/>
      </w:r>
      <w:r w:rsidRPr="00EF2445">
        <w:rPr>
          <w:sz w:val="20"/>
        </w:rPr>
        <w:tab/>
      </w:r>
      <w:r w:rsidRPr="00EF2445">
        <w:rPr>
          <w:sz w:val="20"/>
        </w:rPr>
        <w:tab/>
        <w:t xml:space="preserve">(Oppenheim, </w:t>
      </w:r>
      <w:r w:rsidRPr="00EF2445">
        <w:rPr>
          <w:i/>
          <w:sz w:val="20"/>
        </w:rPr>
        <w:t>Letters from Mesopotamia</w:t>
      </w:r>
      <w:r w:rsidRPr="00EF2445">
        <w:rPr>
          <w:sz w:val="20"/>
        </w:rPr>
        <w:t>, 91)</w:t>
      </w:r>
    </w:p>
    <w:p w:rsidR="007A6C93" w:rsidRPr="00EF2445" w:rsidRDefault="007A6C93" w:rsidP="007A6C93"/>
    <w:p w:rsidR="007A6C93" w:rsidRPr="00EF2445" w:rsidRDefault="007A6C93" w:rsidP="007A6C93">
      <w:pPr>
        <w:ind w:firstLine="360"/>
      </w:pPr>
      <w:r w:rsidRPr="00EF2445">
        <w:t xml:space="preserve">Several Hebrew words meaning “slave” are translated in the KJV as “servant” or “maid.”  This means that Joseph was a slave in Egypt and the </w:t>
      </w:r>
      <w:proofErr w:type="spellStart"/>
      <w:r w:rsidRPr="00EF2445">
        <w:t>Gibeonites</w:t>
      </w:r>
      <w:proofErr w:type="spellEnd"/>
      <w:r w:rsidRPr="00EF2445">
        <w:t xml:space="preserve"> became slaves to the Israelites (Josh 9:23).  Abraham, Moses, David, Solomon, and all of the children of Israel are metaphorically called “slaves of Jehovah” when they are referred to as his “servants.”  Likewise, the English word “handmaid” translates a Hebrew word that means slave—indicating that Hagar, Bilhah, and </w:t>
      </w:r>
      <w:proofErr w:type="spellStart"/>
      <w:r w:rsidRPr="00EF2445">
        <w:t>Zilpah</w:t>
      </w:r>
      <w:proofErr w:type="spellEnd"/>
      <w:r w:rsidRPr="00EF2445">
        <w:t xml:space="preserve"> were slaves to Sarah, Rachel, and Leah. </w:t>
      </w:r>
    </w:p>
    <w:p w:rsidR="007A6C93" w:rsidRPr="00EF2445" w:rsidRDefault="007A6C93" w:rsidP="007A6C93">
      <w:pPr>
        <w:ind w:firstLine="360"/>
      </w:pPr>
      <w:r w:rsidRPr="00EF2445">
        <w:t xml:space="preserve">The common word for slave in Hebrew, </w:t>
      </w:r>
      <w:r w:rsidRPr="00EF2445">
        <w:rPr>
          <w:i/>
        </w:rPr>
        <w:t>‘</w:t>
      </w:r>
      <w:proofErr w:type="spellStart"/>
      <w:r w:rsidRPr="00EF2445">
        <w:rPr>
          <w:i/>
        </w:rPr>
        <w:t>ebed</w:t>
      </w:r>
      <w:proofErr w:type="spellEnd"/>
      <w:r w:rsidRPr="00EF2445">
        <w:t xml:space="preserve">, is attested in personal names of slaves, such as </w:t>
      </w:r>
      <w:proofErr w:type="spellStart"/>
      <w:r w:rsidRPr="00EF2445">
        <w:t>Ebed-melech</w:t>
      </w:r>
      <w:proofErr w:type="spellEnd"/>
      <w:r w:rsidRPr="00EF2445">
        <w:t xml:space="preserve"> (“slave of the king”) in Jeremiah 38:7–13.  The Israelite names Obadiah and </w:t>
      </w:r>
      <w:r w:rsidRPr="00EF2445">
        <w:rPr>
          <w:i/>
        </w:rPr>
        <w:t>‘</w:t>
      </w:r>
      <w:proofErr w:type="spellStart"/>
      <w:r w:rsidRPr="00EF2445">
        <w:rPr>
          <w:i/>
        </w:rPr>
        <w:t>ebedyahu</w:t>
      </w:r>
      <w:proofErr w:type="spellEnd"/>
      <w:r w:rsidRPr="00EF2445">
        <w:t xml:space="preserve"> mean “slave (worshipper) of Jehovah.” </w:t>
      </w:r>
    </w:p>
    <w:p w:rsidR="007A6C93" w:rsidRPr="00EF2445" w:rsidRDefault="007A6C93" w:rsidP="007A6C93">
      <w:pPr>
        <w:ind w:firstLine="360"/>
      </w:pPr>
      <w:r w:rsidRPr="00EF2445">
        <w:t xml:space="preserve">A slave’s life was often hard, but certain types of slavery were more difficult than others.  For example, slaves who worked in mines and in fields had short lives full of strenuous daily work.  In some societies, court slaves were often educated, held responsible positions, and wielded certain authority over others.  Many slaves who were part of a household performed domestic and agricultural duties.  The </w:t>
      </w:r>
      <w:proofErr w:type="gramStart"/>
      <w:r w:rsidRPr="00EF2445">
        <w:t>law</w:t>
      </w:r>
      <w:proofErr w:type="gramEnd"/>
      <w:r w:rsidRPr="00EF2445">
        <w:t xml:space="preserve"> of Moses required even non-Hebrew slaves in Israelite households to observe the Sabbath (</w:t>
      </w:r>
      <w:proofErr w:type="spellStart"/>
      <w:r w:rsidRPr="00EF2445">
        <w:t>Exod</w:t>
      </w:r>
      <w:proofErr w:type="spellEnd"/>
      <w:r w:rsidRPr="00EF2445">
        <w:t xml:space="preserve"> 12:24; </w:t>
      </w:r>
      <w:proofErr w:type="spellStart"/>
      <w:r w:rsidRPr="00EF2445">
        <w:t>Deut</w:t>
      </w:r>
      <w:proofErr w:type="spellEnd"/>
      <w:r w:rsidRPr="00EF2445">
        <w:t xml:space="preserve"> 12:12, 18).  Women and children were most vulnerable to abuse in this system, including physical and sexual abuse; therefore most of the laws in the Bible regulating slavery attempt to humanely define the relationship between slaves and masters (Lev 25:43–55; </w:t>
      </w:r>
      <w:proofErr w:type="spellStart"/>
      <w:r w:rsidRPr="00EF2445">
        <w:t>Deut</w:t>
      </w:r>
      <w:proofErr w:type="spellEnd"/>
      <w:r w:rsidRPr="00EF2445">
        <w:t xml:space="preserve"> 15:12–18).  People could be freed from slavery, and there is evidence that this practice of manumission was common.  Built into the </w:t>
      </w:r>
      <w:proofErr w:type="gramStart"/>
      <w:r w:rsidRPr="00EF2445">
        <w:t>law</w:t>
      </w:r>
      <w:proofErr w:type="gramEnd"/>
      <w:r w:rsidRPr="00EF2445">
        <w:t xml:space="preserve"> of Moses was a system that freed Israelite slaves every seven years (</w:t>
      </w:r>
      <w:proofErr w:type="spellStart"/>
      <w:r w:rsidRPr="00EF2445">
        <w:t>Exod</w:t>
      </w:r>
      <w:proofErr w:type="spellEnd"/>
      <w:r w:rsidRPr="00EF2445">
        <w:t xml:space="preserve"> 21:2; </w:t>
      </w:r>
      <w:proofErr w:type="spellStart"/>
      <w:r w:rsidRPr="00EF2445">
        <w:t>Deut</w:t>
      </w:r>
      <w:proofErr w:type="spellEnd"/>
      <w:r w:rsidRPr="00EF2445">
        <w:t xml:space="preserve"> 15:12, 18), although it is doubtful this ideal was regularly practiced by all Israelites.  Some Israelite prophets and kings questioned debt slavery and attempted to end its practice (</w:t>
      </w:r>
      <w:proofErr w:type="spellStart"/>
      <w:r w:rsidRPr="00EF2445">
        <w:t>Jer</w:t>
      </w:r>
      <w:proofErr w:type="spellEnd"/>
      <w:r w:rsidRPr="00EF2445">
        <w:t xml:space="preserve"> 34:8–22; cf. </w:t>
      </w:r>
      <w:proofErr w:type="spellStart"/>
      <w:r w:rsidRPr="00EF2445">
        <w:t>Exod</w:t>
      </w:r>
      <w:proofErr w:type="spellEnd"/>
      <w:r w:rsidRPr="00EF2445">
        <w:t xml:space="preserve"> 21; Lev 25; </w:t>
      </w:r>
      <w:proofErr w:type="spellStart"/>
      <w:r w:rsidRPr="00EF2445">
        <w:t>Deut</w:t>
      </w:r>
      <w:proofErr w:type="spellEnd"/>
      <w:r w:rsidRPr="00EF2445">
        <w:t xml:space="preserve"> 15). </w:t>
      </w:r>
    </w:p>
    <w:p w:rsidR="007A6C93" w:rsidRPr="007A6C93" w:rsidRDefault="007A6C93" w:rsidP="007A6C93">
      <w:pPr>
        <w:jc w:val="right"/>
        <w:rPr>
          <w:sz w:val="20"/>
        </w:rPr>
      </w:pPr>
      <w:proofErr w:type="spellStart"/>
      <w:r w:rsidRPr="00EF2445">
        <w:rPr>
          <w:sz w:val="20"/>
        </w:rPr>
        <w:t>Holzapfel</w:t>
      </w:r>
      <w:proofErr w:type="spellEnd"/>
      <w:r w:rsidRPr="00EF2445">
        <w:rPr>
          <w:sz w:val="20"/>
        </w:rPr>
        <w:t xml:space="preserve">, Pike, and </w:t>
      </w:r>
      <w:proofErr w:type="spellStart"/>
      <w:r w:rsidRPr="00EF2445">
        <w:rPr>
          <w:sz w:val="20"/>
        </w:rPr>
        <w:t>Seely</w:t>
      </w:r>
      <w:proofErr w:type="spellEnd"/>
      <w:r w:rsidRPr="00EF2445">
        <w:rPr>
          <w:sz w:val="20"/>
        </w:rPr>
        <w:t xml:space="preserve">, </w:t>
      </w:r>
      <w:r w:rsidRPr="00EF2445">
        <w:rPr>
          <w:i/>
          <w:sz w:val="20"/>
        </w:rPr>
        <w:t>Jehovah and the World of the Old Testament</w:t>
      </w:r>
      <w:r w:rsidRPr="00EF2445">
        <w:rPr>
          <w:sz w:val="20"/>
        </w:rPr>
        <w:t xml:space="preserve"> (2009), 66.</w:t>
      </w:r>
    </w:p>
    <w:p w:rsidR="007A6C93" w:rsidRPr="00EF2445" w:rsidRDefault="007A6C93" w:rsidP="007A6C93">
      <w:pPr>
        <w:pBdr>
          <w:bottom w:val="double" w:sz="6" w:space="1" w:color="auto"/>
        </w:pBdr>
      </w:pPr>
    </w:p>
    <w:p w:rsidR="007A6C93" w:rsidRDefault="007A6C93" w:rsidP="007A6C93">
      <w:pPr>
        <w:rPr>
          <w:b/>
        </w:rPr>
      </w:pPr>
    </w:p>
    <w:p w:rsidR="004138C8" w:rsidRPr="007A6C93" w:rsidRDefault="004138C8" w:rsidP="007A6C93">
      <w:pPr>
        <w:jc w:val="center"/>
        <w:rPr>
          <w:b/>
        </w:rPr>
      </w:pPr>
      <w:r w:rsidRPr="008433A6">
        <w:rPr>
          <w:b/>
        </w:rPr>
        <w:t>“I AM That I AM”</w:t>
      </w:r>
    </w:p>
    <w:p w:rsidR="004138C8" w:rsidRPr="008433A6" w:rsidRDefault="004138C8" w:rsidP="004138C8">
      <w:pPr>
        <w:ind w:firstLine="360"/>
      </w:pPr>
      <w:r w:rsidRPr="008433A6">
        <w:t>When Moses asked the Lord for his name, the Lord replied, “I AM THAT I AM” (</w:t>
      </w:r>
      <w:proofErr w:type="spellStart"/>
      <w:r w:rsidRPr="008433A6">
        <w:t>Exod</w:t>
      </w:r>
      <w:proofErr w:type="spellEnd"/>
      <w:r w:rsidRPr="008433A6">
        <w:t xml:space="preserve"> 3:14).  This title in Hebrew is </w:t>
      </w:r>
      <w:r w:rsidRPr="008433A6">
        <w:rPr>
          <w:i/>
        </w:rPr>
        <w:t>’</w:t>
      </w:r>
      <w:proofErr w:type="spellStart"/>
      <w:r w:rsidRPr="008433A6">
        <w:rPr>
          <w:i/>
        </w:rPr>
        <w:t>ehyeh</w:t>
      </w:r>
      <w:proofErr w:type="spellEnd"/>
      <w:r w:rsidRPr="008433A6">
        <w:rPr>
          <w:i/>
        </w:rPr>
        <w:t xml:space="preserve"> ’</w:t>
      </w:r>
      <w:proofErr w:type="spellStart"/>
      <w:proofErr w:type="gramStart"/>
      <w:r w:rsidRPr="008433A6">
        <w:rPr>
          <w:i/>
        </w:rPr>
        <w:t>asher</w:t>
      </w:r>
      <w:proofErr w:type="spellEnd"/>
      <w:proofErr w:type="gramEnd"/>
      <w:r w:rsidRPr="008433A6">
        <w:rPr>
          <w:i/>
        </w:rPr>
        <w:t xml:space="preserve"> ’</w:t>
      </w:r>
      <w:proofErr w:type="spellStart"/>
      <w:r w:rsidRPr="008433A6">
        <w:rPr>
          <w:i/>
        </w:rPr>
        <w:t>ehyeh</w:t>
      </w:r>
      <w:proofErr w:type="spellEnd"/>
      <w:r w:rsidRPr="008433A6">
        <w:t xml:space="preserve">.  The word </w:t>
      </w:r>
      <w:r w:rsidRPr="008433A6">
        <w:rPr>
          <w:i/>
        </w:rPr>
        <w:t>’</w:t>
      </w:r>
      <w:proofErr w:type="spellStart"/>
      <w:r w:rsidRPr="008433A6">
        <w:rPr>
          <w:i/>
        </w:rPr>
        <w:t>ehyeh</w:t>
      </w:r>
      <w:proofErr w:type="spellEnd"/>
      <w:r w:rsidRPr="008433A6">
        <w:t xml:space="preserve"> and the name of Jehovah in the Old Testament, </w:t>
      </w:r>
      <w:proofErr w:type="spellStart"/>
      <w:proofErr w:type="gramStart"/>
      <w:r w:rsidRPr="008433A6">
        <w:rPr>
          <w:i/>
        </w:rPr>
        <w:t>yhwh</w:t>
      </w:r>
      <w:proofErr w:type="spellEnd"/>
      <w:proofErr w:type="gramEnd"/>
      <w:r w:rsidRPr="008433A6">
        <w:t xml:space="preserve">, which many scholars believe should be vocalized </w:t>
      </w:r>
      <w:proofErr w:type="spellStart"/>
      <w:r w:rsidRPr="008433A6">
        <w:rPr>
          <w:i/>
        </w:rPr>
        <w:t>yahweh</w:t>
      </w:r>
      <w:proofErr w:type="spellEnd"/>
      <w:r w:rsidRPr="008433A6">
        <w:t xml:space="preserve">, are both derived from the Hebrew verb </w:t>
      </w:r>
      <w:r w:rsidRPr="008433A6">
        <w:rPr>
          <w:i/>
        </w:rPr>
        <w:t>h-y-h</w:t>
      </w:r>
      <w:r w:rsidRPr="008433A6">
        <w:t xml:space="preserve">, “to be.”  Thus, the name of God, </w:t>
      </w:r>
      <w:proofErr w:type="spellStart"/>
      <w:proofErr w:type="gramStart"/>
      <w:r w:rsidRPr="008433A6">
        <w:rPr>
          <w:i/>
        </w:rPr>
        <w:t>yhwh</w:t>
      </w:r>
      <w:proofErr w:type="spellEnd"/>
      <w:proofErr w:type="gramEnd"/>
      <w:r w:rsidRPr="008433A6">
        <w:t xml:space="preserve">, is the third person masculine singular of the verb “to be” and </w:t>
      </w:r>
      <w:r w:rsidRPr="008433A6">
        <w:rPr>
          <w:i/>
        </w:rPr>
        <w:t>’</w:t>
      </w:r>
      <w:proofErr w:type="spellStart"/>
      <w:r w:rsidRPr="008433A6">
        <w:rPr>
          <w:i/>
        </w:rPr>
        <w:t>ehyeh</w:t>
      </w:r>
      <w:proofErr w:type="spellEnd"/>
      <w:r w:rsidRPr="008433A6">
        <w:t xml:space="preserve"> is the first person singular.  The title I AM THAT I AM probably refers to God’s eternal, unchanging being. </w:t>
      </w:r>
    </w:p>
    <w:p w:rsidR="004138C8" w:rsidRPr="008433A6" w:rsidRDefault="004138C8" w:rsidP="004138C8">
      <w:pPr>
        <w:ind w:firstLine="360"/>
      </w:pPr>
      <w:r w:rsidRPr="008433A6">
        <w:t xml:space="preserve">Some scholars argue that this title should be translated “I Am Who I Am” or as a future “I Will Be What I Will </w:t>
      </w:r>
      <w:proofErr w:type="gramStart"/>
      <w:r w:rsidRPr="008433A6">
        <w:t>Be</w:t>
      </w:r>
      <w:proofErr w:type="gramEnd"/>
      <w:r w:rsidRPr="008433A6">
        <w:t xml:space="preserve">.”  This latter rendition [if accurate] indicates that Jehovah’s true nature would be manifested to the people in Egypt through his actions (see </w:t>
      </w:r>
      <w:proofErr w:type="spellStart"/>
      <w:r w:rsidRPr="008433A6">
        <w:t>Exod</w:t>
      </w:r>
      <w:proofErr w:type="spellEnd"/>
      <w:r w:rsidRPr="008433A6">
        <w:t xml:space="preserve"> 7:5; 10:2). </w:t>
      </w:r>
    </w:p>
    <w:p w:rsidR="004138C8" w:rsidRPr="008433A6" w:rsidRDefault="004138C8" w:rsidP="004138C8">
      <w:pPr>
        <w:ind w:firstLine="360"/>
      </w:pPr>
      <w:r w:rsidRPr="008433A6">
        <w:t xml:space="preserve">Jesus referred to this title in the New Testament when he said, “Before Abraham was, I am” (John 8:58).  He also referred to himself in the Doctrine and Covenants as the “Great I AM” (D&amp;C 29:1; 38:1; 39:1). </w:t>
      </w:r>
    </w:p>
    <w:p w:rsidR="004138C8" w:rsidRPr="004138C8" w:rsidRDefault="004138C8" w:rsidP="004138C8">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89. </w:t>
      </w:r>
    </w:p>
    <w:p w:rsidR="004138C8" w:rsidRPr="008433A6" w:rsidRDefault="004138C8" w:rsidP="00692476">
      <w:pPr>
        <w:pBdr>
          <w:bottom w:val="double" w:sz="6" w:space="1" w:color="auto"/>
        </w:pBdr>
      </w:pPr>
    </w:p>
    <w:p w:rsidR="00692476" w:rsidRPr="008433A6" w:rsidRDefault="00692476" w:rsidP="00692476"/>
    <w:p w:rsidR="00692476" w:rsidRPr="008433A6" w:rsidRDefault="00692476" w:rsidP="00692476">
      <w:pPr>
        <w:jc w:val="center"/>
        <w:rPr>
          <w:b/>
        </w:rPr>
      </w:pPr>
      <w:r w:rsidRPr="008433A6">
        <w:rPr>
          <w:b/>
        </w:rPr>
        <w:t>The Ten Plagues</w:t>
      </w:r>
    </w:p>
    <w:p w:rsidR="00692476" w:rsidRPr="008433A6" w:rsidRDefault="00692476" w:rsidP="00692476"/>
    <w:p w:rsidR="00692476" w:rsidRPr="008433A6" w:rsidRDefault="00692476" w:rsidP="00692476">
      <w:pPr>
        <w:ind w:firstLine="360"/>
      </w:pPr>
      <w:r w:rsidRPr="008433A6">
        <w:t>In the contest between Jehovah and Pharaoh’s gods and magicians, the Lord provided ten divine “signs and wonders” that were to be a witness to both the Egyptians and the Israelites of the authority of Moses and the power of the God of Israel (</w:t>
      </w:r>
      <w:proofErr w:type="spellStart"/>
      <w:r w:rsidRPr="008433A6">
        <w:t>Exod</w:t>
      </w:r>
      <w:proofErr w:type="spellEnd"/>
      <w:r w:rsidRPr="008433A6">
        <w:t xml:space="preserve"> 7–12).  The first nine plagues were signs in nature, while the final one was the death of the firstborn.</w:t>
      </w:r>
    </w:p>
    <w:p w:rsidR="00692476" w:rsidRPr="008433A6" w:rsidRDefault="00692476" w:rsidP="00692476"/>
    <w:p w:rsidR="00692476" w:rsidRPr="008433A6" w:rsidRDefault="00692476" w:rsidP="00692476">
      <w:pPr>
        <w:ind w:left="720"/>
      </w:pPr>
      <w:r w:rsidRPr="008433A6">
        <w:t>First Plague:  Waters of the Nile turned to blood (</w:t>
      </w:r>
      <w:proofErr w:type="spellStart"/>
      <w:r w:rsidRPr="008433A6">
        <w:t>Exod</w:t>
      </w:r>
      <w:proofErr w:type="spellEnd"/>
      <w:r w:rsidRPr="008433A6">
        <w:t xml:space="preserve"> 7:14–25)</w:t>
      </w:r>
    </w:p>
    <w:p w:rsidR="00692476" w:rsidRPr="008433A6" w:rsidRDefault="00692476" w:rsidP="00692476">
      <w:pPr>
        <w:ind w:left="720"/>
      </w:pPr>
      <w:r w:rsidRPr="008433A6">
        <w:t>Second Plague:  Swarms of frogs from the Nile (</w:t>
      </w:r>
      <w:proofErr w:type="spellStart"/>
      <w:r w:rsidRPr="008433A6">
        <w:t>Exod</w:t>
      </w:r>
      <w:proofErr w:type="spellEnd"/>
      <w:r w:rsidRPr="008433A6">
        <w:t xml:space="preserve"> 8:1–15)</w:t>
      </w:r>
    </w:p>
    <w:p w:rsidR="00692476" w:rsidRPr="008433A6" w:rsidRDefault="00692476" w:rsidP="00692476">
      <w:pPr>
        <w:ind w:left="720"/>
      </w:pPr>
      <w:r w:rsidRPr="008433A6">
        <w:t>Third Plague:  Swarms of lice from the dust (</w:t>
      </w:r>
      <w:proofErr w:type="spellStart"/>
      <w:r w:rsidRPr="008433A6">
        <w:t>Exod</w:t>
      </w:r>
      <w:proofErr w:type="spellEnd"/>
      <w:r w:rsidRPr="008433A6">
        <w:t xml:space="preserve"> 8:16–19)</w:t>
      </w:r>
    </w:p>
    <w:p w:rsidR="00692476" w:rsidRPr="008433A6" w:rsidRDefault="00692476" w:rsidP="00692476">
      <w:pPr>
        <w:ind w:left="720"/>
      </w:pPr>
      <w:r w:rsidRPr="008433A6">
        <w:t>Fourth Plague:  Swarms of flies (</w:t>
      </w:r>
      <w:proofErr w:type="spellStart"/>
      <w:r w:rsidRPr="008433A6">
        <w:t>Exod</w:t>
      </w:r>
      <w:proofErr w:type="spellEnd"/>
      <w:r w:rsidRPr="008433A6">
        <w:t xml:space="preserve"> 8:20–32)</w:t>
      </w:r>
    </w:p>
    <w:p w:rsidR="00692476" w:rsidRPr="008433A6" w:rsidRDefault="00692476" w:rsidP="00692476">
      <w:pPr>
        <w:ind w:left="720"/>
      </w:pPr>
      <w:r w:rsidRPr="008433A6">
        <w:t>Fifth Plague:  Plague that destroyed the Egyptian cattle (</w:t>
      </w:r>
      <w:proofErr w:type="spellStart"/>
      <w:r w:rsidRPr="008433A6">
        <w:t>Exod</w:t>
      </w:r>
      <w:proofErr w:type="spellEnd"/>
      <w:r w:rsidRPr="008433A6">
        <w:t xml:space="preserve"> 9:8–12)</w:t>
      </w:r>
    </w:p>
    <w:p w:rsidR="00692476" w:rsidRPr="008433A6" w:rsidRDefault="00692476" w:rsidP="00692476">
      <w:pPr>
        <w:ind w:left="720"/>
      </w:pPr>
      <w:r w:rsidRPr="008433A6">
        <w:t>Sixth Plague:  Boils (</w:t>
      </w:r>
      <w:proofErr w:type="spellStart"/>
      <w:r w:rsidRPr="008433A6">
        <w:t>Exod</w:t>
      </w:r>
      <w:proofErr w:type="spellEnd"/>
      <w:r w:rsidRPr="008433A6">
        <w:t xml:space="preserve"> 9:8–12)</w:t>
      </w:r>
    </w:p>
    <w:p w:rsidR="00692476" w:rsidRPr="008433A6" w:rsidRDefault="00692476" w:rsidP="00692476">
      <w:pPr>
        <w:ind w:left="720"/>
      </w:pPr>
      <w:r w:rsidRPr="008433A6">
        <w:t>Seventh Plague:  Hail (</w:t>
      </w:r>
      <w:proofErr w:type="spellStart"/>
      <w:r w:rsidRPr="008433A6">
        <w:t>Exod</w:t>
      </w:r>
      <w:proofErr w:type="spellEnd"/>
      <w:r w:rsidRPr="008433A6">
        <w:t xml:space="preserve"> 9:13–35)</w:t>
      </w:r>
    </w:p>
    <w:p w:rsidR="00692476" w:rsidRPr="008433A6" w:rsidRDefault="00692476" w:rsidP="00692476">
      <w:pPr>
        <w:ind w:left="720"/>
      </w:pPr>
      <w:r w:rsidRPr="008433A6">
        <w:t>Eighth Plague:  Locusts (</w:t>
      </w:r>
      <w:proofErr w:type="spellStart"/>
      <w:r w:rsidRPr="008433A6">
        <w:t>Exod</w:t>
      </w:r>
      <w:proofErr w:type="spellEnd"/>
      <w:r w:rsidRPr="008433A6">
        <w:t xml:space="preserve"> 10:1–20)</w:t>
      </w:r>
    </w:p>
    <w:p w:rsidR="00692476" w:rsidRPr="008433A6" w:rsidRDefault="00692476" w:rsidP="00692476">
      <w:pPr>
        <w:ind w:left="720"/>
      </w:pPr>
      <w:r w:rsidRPr="008433A6">
        <w:t>Ninth Plague:  Thick darkness (</w:t>
      </w:r>
      <w:proofErr w:type="spellStart"/>
      <w:r w:rsidRPr="008433A6">
        <w:t>Exod</w:t>
      </w:r>
      <w:proofErr w:type="spellEnd"/>
      <w:r w:rsidRPr="008433A6">
        <w:t xml:space="preserve"> 10:21–29)</w:t>
      </w:r>
    </w:p>
    <w:p w:rsidR="00692476" w:rsidRPr="008433A6" w:rsidRDefault="00692476" w:rsidP="00692476">
      <w:pPr>
        <w:ind w:left="720"/>
      </w:pPr>
      <w:r w:rsidRPr="008433A6">
        <w:t>Tenth Plague:  Death of the firstborn (</w:t>
      </w:r>
      <w:proofErr w:type="spellStart"/>
      <w:r w:rsidRPr="008433A6">
        <w:t>Exod</w:t>
      </w:r>
      <w:proofErr w:type="spellEnd"/>
      <w:r w:rsidRPr="008433A6">
        <w:t xml:space="preserve"> 11:1–12:36) …</w:t>
      </w:r>
    </w:p>
    <w:p w:rsidR="00692476" w:rsidRPr="008433A6" w:rsidRDefault="00692476" w:rsidP="00692476"/>
    <w:p w:rsidR="00692476" w:rsidRPr="008433A6" w:rsidRDefault="00692476" w:rsidP="00692476">
      <w:pPr>
        <w:widowControl w:val="0"/>
        <w:autoSpaceDE w:val="0"/>
        <w:autoSpaceDN w:val="0"/>
        <w:adjustRightInd w:val="0"/>
        <w:ind w:firstLine="360"/>
        <w:rPr>
          <w:rFonts w:cs="HoeflerText-Roman"/>
          <w:szCs w:val="21"/>
        </w:rPr>
      </w:pPr>
      <w:r w:rsidRPr="008433A6">
        <w:rPr>
          <w:rFonts w:cs="HoeflerText-Roman"/>
          <w:szCs w:val="21"/>
        </w:rPr>
        <w:t>Attempts to explain the ten plagues have been numerous.  Some see them as merely the result of compounding natural phenomena (with or without divine influence) and so, according to this approach, the Nile turning to “blood” (</w:t>
      </w:r>
      <w:proofErr w:type="spellStart"/>
      <w:r w:rsidRPr="008433A6">
        <w:rPr>
          <w:rFonts w:cs="HoeflerText-Roman"/>
          <w:szCs w:val="21"/>
        </w:rPr>
        <w:t>Exod</w:t>
      </w:r>
      <w:proofErr w:type="spellEnd"/>
      <w:r w:rsidRPr="008433A6">
        <w:rPr>
          <w:rFonts w:cs="HoeflerText-Roman"/>
          <w:szCs w:val="21"/>
        </w:rPr>
        <w:t xml:space="preserve"> 7:20) would have been the result of red silt or algae.  A line in the Egyptian text </w:t>
      </w:r>
      <w:r w:rsidRPr="008433A6">
        <w:rPr>
          <w:rFonts w:cs="HoeflerText-Roman"/>
          <w:i/>
          <w:iCs/>
          <w:szCs w:val="21"/>
        </w:rPr>
        <w:t xml:space="preserve">The Admonitions of </w:t>
      </w:r>
      <w:proofErr w:type="spellStart"/>
      <w:r w:rsidRPr="008433A6">
        <w:rPr>
          <w:rFonts w:cs="HoeflerText-Roman"/>
          <w:i/>
          <w:iCs/>
          <w:szCs w:val="21"/>
        </w:rPr>
        <w:t>Ipuwer</w:t>
      </w:r>
      <w:proofErr w:type="spellEnd"/>
      <w:r w:rsidRPr="008433A6">
        <w:rPr>
          <w:rFonts w:cs="HoeflerText-Roman"/>
          <w:i/>
          <w:iCs/>
          <w:szCs w:val="21"/>
        </w:rPr>
        <w:t xml:space="preserve">, </w:t>
      </w:r>
      <w:r w:rsidRPr="008433A6">
        <w:rPr>
          <w:rFonts w:cs="HoeflerText-Roman"/>
          <w:szCs w:val="21"/>
        </w:rPr>
        <w:t>dated about five centuries before Moses, recounts various crises in the land of Egypt.  It reads, “Indeed, the river is blood, yet one drinks from it, Men shrink from people and thirst after water” (</w:t>
      </w:r>
      <w:r w:rsidRPr="008433A6">
        <w:rPr>
          <w:rFonts w:cs="HoeflerText-Roman"/>
          <w:i/>
          <w:iCs/>
          <w:szCs w:val="21"/>
        </w:rPr>
        <w:t xml:space="preserve">COS, </w:t>
      </w:r>
      <w:r w:rsidRPr="008433A6">
        <w:rPr>
          <w:rFonts w:cs="HoeflerText-Roman"/>
          <w:szCs w:val="21"/>
        </w:rPr>
        <w:t>1.42).  Of course, the Lord could employ natural phenomena to bring about his purposes.  Other interpreters suggest a symbolic correlation between each plague and an Egyptian deity, assuming they were each meant to demonstrate Jehovah’s superiority over a specific god.  This explanation is difficult to confirm in every case, but it is clear that the Egyptians deified the Nile River and that many of their deities were associated with animal symbolism.  There is no doubt that the plagues as a whole were intended to demonstrate the power of Jehovah over the Egyptian pantheon, which included the divine Pharaoh himself.</w:t>
      </w:r>
    </w:p>
    <w:p w:rsidR="00692476" w:rsidRPr="008433A6" w:rsidRDefault="00692476" w:rsidP="00692476">
      <w:pPr>
        <w:widowControl w:val="0"/>
        <w:autoSpaceDE w:val="0"/>
        <w:autoSpaceDN w:val="0"/>
        <w:adjustRightInd w:val="0"/>
        <w:ind w:firstLine="360"/>
        <w:rPr>
          <w:rFonts w:cs="HoeflerText-Roman"/>
          <w:szCs w:val="21"/>
        </w:rPr>
      </w:pPr>
      <w:r w:rsidRPr="008433A6">
        <w:rPr>
          <w:rFonts w:cs="HoeflerText-Roman"/>
          <w:szCs w:val="21"/>
        </w:rPr>
        <w:t>The series of plagues or afflicting “signs” of Jehovah’s power culminated in three days of darkness (</w:t>
      </w:r>
      <w:proofErr w:type="spellStart"/>
      <w:r w:rsidRPr="008433A6">
        <w:rPr>
          <w:rFonts w:cs="HoeflerText-Roman"/>
          <w:szCs w:val="21"/>
        </w:rPr>
        <w:t>Exod</w:t>
      </w:r>
      <w:proofErr w:type="spellEnd"/>
      <w:r w:rsidRPr="008433A6">
        <w:rPr>
          <w:rFonts w:cs="HoeflerText-Roman"/>
          <w:szCs w:val="21"/>
        </w:rPr>
        <w:t xml:space="preserve"> 10:22) and finally the death of every Egyptian firstborn child and beast (</w:t>
      </w:r>
      <w:proofErr w:type="spellStart"/>
      <w:r w:rsidRPr="008433A6">
        <w:rPr>
          <w:rFonts w:cs="HoeflerText-Roman"/>
          <w:szCs w:val="21"/>
        </w:rPr>
        <w:t>Exod</w:t>
      </w:r>
      <w:proofErr w:type="spellEnd"/>
      <w:r w:rsidRPr="008433A6">
        <w:rPr>
          <w:rFonts w:cs="HoeflerText-Roman"/>
          <w:szCs w:val="21"/>
        </w:rPr>
        <w:t xml:space="preserve"> 11:5; the Hebrew word, </w:t>
      </w:r>
      <w:proofErr w:type="spellStart"/>
      <w:r w:rsidRPr="008433A6">
        <w:rPr>
          <w:rFonts w:cs="HoeflerText-Roman"/>
          <w:i/>
          <w:iCs/>
          <w:szCs w:val="21"/>
        </w:rPr>
        <w:t>bekor</w:t>
      </w:r>
      <w:proofErr w:type="spellEnd"/>
      <w:r w:rsidRPr="008433A6">
        <w:rPr>
          <w:rFonts w:cs="HoeflerText-Roman"/>
          <w:i/>
          <w:iCs/>
          <w:szCs w:val="21"/>
        </w:rPr>
        <w:t xml:space="preserve">, </w:t>
      </w:r>
      <w:r w:rsidRPr="008433A6">
        <w:rPr>
          <w:rFonts w:cs="HoeflerText-Roman"/>
          <w:szCs w:val="21"/>
        </w:rPr>
        <w:t>is masculine).  Amon-Re, the national deity of Egypt and god of the sun, clearly did not have the power to pierce the darkness.  And no Egyptian god could preserve the lives of any Egyptian firstborn, as Pharaoh, Amon-</w:t>
      </w:r>
      <w:proofErr w:type="spellStart"/>
      <w:r w:rsidRPr="008433A6">
        <w:rPr>
          <w:rFonts w:cs="HoeflerText-Roman"/>
          <w:szCs w:val="21"/>
        </w:rPr>
        <w:t>Re’s</w:t>
      </w:r>
      <w:proofErr w:type="spellEnd"/>
      <w:r w:rsidRPr="008433A6">
        <w:rPr>
          <w:rFonts w:cs="HoeflerText-Roman"/>
          <w:szCs w:val="21"/>
        </w:rPr>
        <w:t xml:space="preserve"> “son,” lost the obvious heir to his throne.  In his mercy, Jehovah provided Israelite families the Passover to spare them from this judgment (</w:t>
      </w:r>
      <w:proofErr w:type="spellStart"/>
      <w:r w:rsidRPr="008433A6">
        <w:rPr>
          <w:rFonts w:cs="HoeflerText-Roman"/>
          <w:szCs w:val="21"/>
        </w:rPr>
        <w:t>Exod</w:t>
      </w:r>
      <w:proofErr w:type="spellEnd"/>
      <w:r w:rsidRPr="008433A6">
        <w:rPr>
          <w:rFonts w:cs="HoeflerText-Roman"/>
          <w:szCs w:val="21"/>
        </w:rPr>
        <w:t xml:space="preserve"> 12:1–28).  </w:t>
      </w:r>
    </w:p>
    <w:p w:rsidR="00692476" w:rsidRPr="00921FC8" w:rsidRDefault="00692476" w:rsidP="00692476">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89-91.</w:t>
      </w:r>
    </w:p>
    <w:p w:rsidR="00692476" w:rsidRPr="008433A6" w:rsidRDefault="00692476" w:rsidP="00692476">
      <w:pPr>
        <w:pBdr>
          <w:bottom w:val="double" w:sz="6" w:space="1" w:color="auto"/>
        </w:pBdr>
      </w:pPr>
    </w:p>
    <w:p w:rsidR="00692476" w:rsidRPr="008433A6" w:rsidRDefault="00692476" w:rsidP="00692476"/>
    <w:p w:rsidR="00692476" w:rsidRPr="008433A6" w:rsidRDefault="00692476" w:rsidP="00692476">
      <w:pPr>
        <w:jc w:val="center"/>
        <w:rPr>
          <w:b/>
        </w:rPr>
      </w:pPr>
      <w:r w:rsidRPr="008433A6">
        <w:rPr>
          <w:b/>
        </w:rPr>
        <w:t>YHWH, the Divine Warrior</w:t>
      </w:r>
    </w:p>
    <w:p w:rsidR="00692476" w:rsidRPr="008433A6" w:rsidRDefault="00692476" w:rsidP="00692476"/>
    <w:p w:rsidR="00692476" w:rsidRPr="008433A6" w:rsidRDefault="00692476" w:rsidP="00692476">
      <w:pPr>
        <w:ind w:firstLine="360"/>
      </w:pPr>
      <w:r w:rsidRPr="008433A6">
        <w:t xml:space="preserve">Following their deliverance at the </w:t>
      </w:r>
      <w:proofErr w:type="spellStart"/>
      <w:r w:rsidRPr="008433A6">
        <w:t>Reed</w:t>
      </w:r>
      <w:proofErr w:type="spellEnd"/>
      <w:r w:rsidRPr="008433A6">
        <w:t xml:space="preserve"> Sea, Moses and Miriam and all the Israelites celebrated their success with song, a common practice in the ancient world, praising Jehovah for </w:t>
      </w:r>
      <w:r w:rsidRPr="008433A6">
        <w:lastRenderedPageBreak/>
        <w:t>his power (</w:t>
      </w:r>
      <w:proofErr w:type="spellStart"/>
      <w:r w:rsidRPr="008433A6">
        <w:t>Exod</w:t>
      </w:r>
      <w:proofErr w:type="spellEnd"/>
      <w:r w:rsidRPr="008433A6">
        <w:t xml:space="preserve"> 15; typically accepted as one of the oldest texts in the Bible).  A prominent feature of their expression was that Jehovah was a divine warrior, exercising his supreme, and in this case destructive, power on behalf of his people:  “The LORD … hath triumphed gloriously: the horse and his rider hath he thrown into the sea” (</w:t>
      </w:r>
      <w:proofErr w:type="spellStart"/>
      <w:r w:rsidRPr="008433A6">
        <w:t>Exod</w:t>
      </w:r>
      <w:proofErr w:type="spellEnd"/>
      <w:r w:rsidRPr="008433A6">
        <w:t xml:space="preserve"> 15:1; also 15:21), and “The LORD is a man of war” (</w:t>
      </w:r>
      <w:proofErr w:type="spellStart"/>
      <w:r w:rsidRPr="008433A6">
        <w:t>Exod</w:t>
      </w:r>
      <w:proofErr w:type="spellEnd"/>
      <w:r w:rsidRPr="008433A6">
        <w:t xml:space="preserve"> 15:3).  This theme is continued in other biblical passages, such as “When thou </w:t>
      </w:r>
      <w:proofErr w:type="spellStart"/>
      <w:r w:rsidRPr="008433A6">
        <w:t>goest</w:t>
      </w:r>
      <w:proofErr w:type="spellEnd"/>
      <w:r w:rsidRPr="008433A6">
        <w:t xml:space="preserve"> out to battle … the LORD your God is he that </w:t>
      </w:r>
      <w:proofErr w:type="spellStart"/>
      <w:r w:rsidRPr="008433A6">
        <w:t>goeth</w:t>
      </w:r>
      <w:proofErr w:type="spellEnd"/>
      <w:r w:rsidRPr="008433A6">
        <w:t xml:space="preserve"> with you, to fight for you against your enemies, to save you” (</w:t>
      </w:r>
      <w:proofErr w:type="spellStart"/>
      <w:r w:rsidRPr="008433A6">
        <w:t>Deut</w:t>
      </w:r>
      <w:proofErr w:type="spellEnd"/>
      <w:r w:rsidRPr="008433A6">
        <w:t xml:space="preserve"> 20:1–4).  Celebrating another military victory some years later, Deborah and Barak sang a song praising the power of Jehovah to deliver:  “Is not the LORD gone out before thee?  So Barak went down from mount Tabor, and ten thousand men after him.  And the LORD discomfited </w:t>
      </w:r>
      <w:proofErr w:type="spellStart"/>
      <w:r w:rsidRPr="008433A6">
        <w:t>Sisera</w:t>
      </w:r>
      <w:proofErr w:type="spellEnd"/>
      <w:r w:rsidRPr="008433A6">
        <w:t xml:space="preserve"> [a Canaanite general], and all his chariots, and all his host, with the edge of the sword before Barak” (</w:t>
      </w:r>
      <w:proofErr w:type="spellStart"/>
      <w:r w:rsidRPr="008433A6">
        <w:t>Judg</w:t>
      </w:r>
      <w:proofErr w:type="spellEnd"/>
      <w:r w:rsidRPr="008433A6">
        <w:t xml:space="preserve"> 4:1, 14–15).</w:t>
      </w:r>
    </w:p>
    <w:p w:rsidR="00692476" w:rsidRPr="008433A6" w:rsidRDefault="00692476" w:rsidP="00692476"/>
    <w:p w:rsidR="00692476" w:rsidRDefault="00692476" w:rsidP="00692476">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94. </w:t>
      </w:r>
    </w:p>
    <w:p w:rsidR="004138C8" w:rsidRPr="008433A6" w:rsidRDefault="004138C8" w:rsidP="00692476">
      <w:pPr>
        <w:jc w:val="right"/>
        <w:rPr>
          <w:sz w:val="20"/>
        </w:rPr>
      </w:pPr>
    </w:p>
    <w:p w:rsidR="00785F35" w:rsidRDefault="004138C8" w:rsidP="007A6C93">
      <w:r>
        <w:rPr>
          <w:noProof/>
        </w:rPr>
        <w:drawing>
          <wp:inline distT="0" distB="0" distL="0" distR="0" wp14:anchorId="033545D0" wp14:editId="2DC3DE82">
            <wp:extent cx="6010275" cy="466926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srcRect/>
                    <a:stretch>
                      <a:fillRect/>
                    </a:stretch>
                  </pic:blipFill>
                  <pic:spPr bwMode="auto">
                    <a:xfrm>
                      <a:off x="0" y="0"/>
                      <a:ext cx="6023458" cy="4679510"/>
                    </a:xfrm>
                    <a:prstGeom prst="rect">
                      <a:avLst/>
                    </a:prstGeom>
                    <a:noFill/>
                    <a:ln w="9525">
                      <a:noFill/>
                      <a:miter lim="800000"/>
                      <a:headEnd/>
                      <a:tailEnd/>
                    </a:ln>
                  </pic:spPr>
                </pic:pic>
              </a:graphicData>
            </a:graphic>
          </wp:inline>
        </w:drawing>
      </w:r>
    </w:p>
    <w:sectPr w:rsidR="00785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oeflerText-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EB2D64"/>
    <w:multiLevelType w:val="hybridMultilevel"/>
    <w:tmpl w:val="1A965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476"/>
    <w:rsid w:val="00161BE4"/>
    <w:rsid w:val="001F4A0B"/>
    <w:rsid w:val="00222D14"/>
    <w:rsid w:val="004138C8"/>
    <w:rsid w:val="00424360"/>
    <w:rsid w:val="00692476"/>
    <w:rsid w:val="006D5B05"/>
    <w:rsid w:val="00785F35"/>
    <w:rsid w:val="007A6C93"/>
    <w:rsid w:val="00C60A37"/>
    <w:rsid w:val="00CD56A8"/>
    <w:rsid w:val="00D82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024EE"/>
  <w15:chartTrackingRefBased/>
  <w15:docId w15:val="{1C10FA69-80B1-4180-95EB-606EFB360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476"/>
    <w:pPr>
      <w:spacing w:after="0" w:line="240" w:lineRule="auto"/>
    </w:pPr>
    <w:rPr>
      <w:rFonts w:ascii="Times New Roman" w:eastAsia="Times"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92476"/>
    <w:pPr>
      <w:spacing w:after="0" w:line="240" w:lineRule="auto"/>
    </w:pPr>
  </w:style>
  <w:style w:type="character" w:styleId="CommentReference">
    <w:name w:val="annotation reference"/>
    <w:basedOn w:val="DefaultParagraphFont"/>
    <w:uiPriority w:val="99"/>
    <w:semiHidden/>
    <w:unhideWhenUsed/>
    <w:rsid w:val="00692476"/>
    <w:rPr>
      <w:sz w:val="16"/>
      <w:szCs w:val="16"/>
    </w:rPr>
  </w:style>
  <w:style w:type="paragraph" w:styleId="CommentText">
    <w:name w:val="annotation text"/>
    <w:basedOn w:val="Normal"/>
    <w:link w:val="CommentTextChar"/>
    <w:uiPriority w:val="99"/>
    <w:semiHidden/>
    <w:unhideWhenUsed/>
    <w:rsid w:val="00692476"/>
    <w:rPr>
      <w:sz w:val="20"/>
      <w:szCs w:val="20"/>
    </w:rPr>
  </w:style>
  <w:style w:type="character" w:customStyle="1" w:styleId="CommentTextChar">
    <w:name w:val="Comment Text Char"/>
    <w:basedOn w:val="DefaultParagraphFont"/>
    <w:link w:val="CommentText"/>
    <w:uiPriority w:val="99"/>
    <w:semiHidden/>
    <w:rsid w:val="00692476"/>
    <w:rPr>
      <w:rFonts w:ascii="Times New Roman" w:eastAsia="Times" w:hAnsi="Times New Roman" w:cs="Times New Roman"/>
      <w:sz w:val="20"/>
      <w:szCs w:val="20"/>
    </w:rPr>
  </w:style>
  <w:style w:type="paragraph" w:styleId="BalloonText">
    <w:name w:val="Balloon Text"/>
    <w:basedOn w:val="Normal"/>
    <w:link w:val="BalloonTextChar"/>
    <w:uiPriority w:val="99"/>
    <w:semiHidden/>
    <w:unhideWhenUsed/>
    <w:rsid w:val="006924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2476"/>
    <w:rPr>
      <w:rFonts w:ascii="Segoe UI" w:eastAsia="Times" w:hAnsi="Segoe UI" w:cs="Segoe UI"/>
      <w:sz w:val="18"/>
      <w:szCs w:val="18"/>
    </w:rPr>
  </w:style>
  <w:style w:type="character" w:styleId="Hyperlink">
    <w:name w:val="Hyperlink"/>
    <w:basedOn w:val="DefaultParagraphFont"/>
    <w:uiPriority w:val="99"/>
    <w:unhideWhenUsed/>
    <w:rsid w:val="00D826A9"/>
    <w:rPr>
      <w:color w:val="0563C1" w:themeColor="hyperlink"/>
      <w:u w:val="single"/>
    </w:rPr>
  </w:style>
  <w:style w:type="paragraph" w:styleId="ListParagraph">
    <w:name w:val="List Paragraph"/>
    <w:basedOn w:val="Normal"/>
    <w:uiPriority w:val="34"/>
    <w:qFormat/>
    <w:rsid w:val="004138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LzsuL9U1a_k" TargetMode="External"/><Relationship Id="rId5" Type="http://schemas.openxmlformats.org/officeDocument/2006/relationships/hyperlink" Target="https://www.youtube.com/watch?v=Ej6n_2KJ_O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1515</Words>
  <Characters>8637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9</cp:revision>
  <dcterms:created xsi:type="dcterms:W3CDTF">2021-04-11T05:06:00Z</dcterms:created>
  <dcterms:modified xsi:type="dcterms:W3CDTF">2021-07-17T04:04:00Z</dcterms:modified>
</cp:coreProperties>
</file>