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443" w:rsidRPr="000A1BBA" w:rsidRDefault="0077066E" w:rsidP="000A1BBA">
      <w:pPr>
        <w:pStyle w:val="Title"/>
        <w:rPr>
          <w:sz w:val="26"/>
          <w:szCs w:val="26"/>
          <w:u w:val="none"/>
        </w:rPr>
      </w:pPr>
      <w:r w:rsidRPr="000A1BBA">
        <w:rPr>
          <w:sz w:val="26"/>
          <w:szCs w:val="26"/>
          <w:u w:val="none"/>
        </w:rPr>
        <w:t>Day 1</w:t>
      </w:r>
      <w:r w:rsidR="0011754F" w:rsidRPr="000A1BBA">
        <w:rPr>
          <w:sz w:val="26"/>
          <w:szCs w:val="26"/>
          <w:u w:val="none"/>
        </w:rPr>
        <w:t>3</w:t>
      </w:r>
      <w:r w:rsidRPr="000A1BBA">
        <w:rPr>
          <w:sz w:val="26"/>
          <w:szCs w:val="26"/>
          <w:u w:val="none"/>
        </w:rPr>
        <w:t xml:space="preserve"> Readings on </w:t>
      </w:r>
      <w:r w:rsidR="0077548E" w:rsidRPr="000A1BBA">
        <w:rPr>
          <w:sz w:val="26"/>
          <w:szCs w:val="26"/>
          <w:u w:val="none"/>
        </w:rPr>
        <w:t xml:space="preserve">Tabernacle &amp; Temples </w:t>
      </w:r>
      <w:r w:rsidR="00D90EDD" w:rsidRPr="000A1BBA">
        <w:rPr>
          <w:sz w:val="26"/>
          <w:szCs w:val="26"/>
          <w:u w:val="none"/>
        </w:rPr>
        <w:t>(Exodus 25-3</w:t>
      </w:r>
      <w:r w:rsidR="00B20830" w:rsidRPr="000A1BBA">
        <w:rPr>
          <w:sz w:val="26"/>
          <w:szCs w:val="26"/>
          <w:u w:val="none"/>
        </w:rPr>
        <w:t>0</w:t>
      </w:r>
      <w:r w:rsidR="00D90EDD" w:rsidRPr="000A1BBA">
        <w:rPr>
          <w:sz w:val="26"/>
          <w:szCs w:val="26"/>
          <w:u w:val="none"/>
        </w:rPr>
        <w:t xml:space="preserve">, 35, 40) </w:t>
      </w:r>
      <w:r w:rsidR="00B20830" w:rsidRPr="000A1BBA">
        <w:rPr>
          <w:sz w:val="26"/>
          <w:szCs w:val="26"/>
          <w:u w:val="none"/>
        </w:rPr>
        <w:t>&amp; 3 Videos</w:t>
      </w:r>
    </w:p>
    <w:p w:rsidR="000A1BBA" w:rsidRPr="000A1BBA" w:rsidRDefault="000A1BBA" w:rsidP="0001624B">
      <w:pPr>
        <w:pStyle w:val="NoSpacing"/>
        <w:jc w:val="center"/>
        <w:rPr>
          <w:rFonts w:ascii="Times New Roman" w:hAnsi="Times New Roman" w:cs="Times New Roman"/>
          <w:sz w:val="23"/>
          <w:szCs w:val="23"/>
        </w:rPr>
      </w:pPr>
      <w:r w:rsidRPr="000A1BBA">
        <w:rPr>
          <w:rFonts w:ascii="Times New Roman" w:hAnsi="Times New Roman" w:cs="Times New Roman"/>
          <w:sz w:val="23"/>
          <w:szCs w:val="23"/>
        </w:rPr>
        <w:t xml:space="preserve">Tabernacle &amp; the Messiah </w:t>
      </w:r>
      <w:hyperlink r:id="rId7" w:history="1">
        <w:r w:rsidRPr="000A1BBA">
          <w:rPr>
            <w:rStyle w:val="Hyperlink"/>
            <w:rFonts w:ascii="Times New Roman" w:hAnsi="Times New Roman" w:cs="Times New Roman"/>
            <w:sz w:val="23"/>
            <w:szCs w:val="23"/>
          </w:rPr>
          <w:t>https://www.youtube.com/watch?v=wVUcJUJBFMU</w:t>
        </w:r>
      </w:hyperlink>
      <w:r w:rsidRPr="000A1BBA">
        <w:rPr>
          <w:rStyle w:val="Hyperlink"/>
          <w:rFonts w:ascii="Times New Roman" w:hAnsi="Times New Roman" w:cs="Times New Roman"/>
          <w:sz w:val="23"/>
          <w:szCs w:val="23"/>
        </w:rPr>
        <w:t xml:space="preserve"> </w:t>
      </w:r>
      <w:r w:rsidRPr="000A1BBA">
        <w:rPr>
          <w:rFonts w:ascii="Times New Roman" w:hAnsi="Times New Roman" w:cs="Times New Roman"/>
          <w:sz w:val="23"/>
          <w:szCs w:val="23"/>
        </w:rPr>
        <w:t>(10:03)</w:t>
      </w:r>
    </w:p>
    <w:p w:rsidR="000A1BBA" w:rsidRPr="000A1BBA" w:rsidRDefault="000A1BBA" w:rsidP="0001624B">
      <w:pPr>
        <w:pStyle w:val="NoSpacing"/>
        <w:jc w:val="center"/>
        <w:rPr>
          <w:rFonts w:ascii="Times New Roman" w:hAnsi="Times New Roman" w:cs="Times New Roman"/>
          <w:sz w:val="23"/>
          <w:szCs w:val="23"/>
        </w:rPr>
      </w:pPr>
      <w:r w:rsidRPr="000A1BBA">
        <w:rPr>
          <w:rFonts w:ascii="Times New Roman" w:hAnsi="Times New Roman" w:cs="Times New Roman"/>
          <w:sz w:val="23"/>
          <w:szCs w:val="23"/>
        </w:rPr>
        <w:t xml:space="preserve">Jesus Christ Great High Priest </w:t>
      </w:r>
      <w:hyperlink r:id="rId8" w:history="1">
        <w:r w:rsidRPr="000A1BBA">
          <w:rPr>
            <w:rStyle w:val="Hyperlink"/>
            <w:rFonts w:ascii="Times New Roman" w:hAnsi="Times New Roman" w:cs="Times New Roman"/>
            <w:sz w:val="23"/>
            <w:szCs w:val="23"/>
          </w:rPr>
          <w:t>https://www.youtube.com/watch?v=T6h2KhLtFAg&amp;t=17s</w:t>
        </w:r>
      </w:hyperlink>
      <w:r w:rsidRPr="000A1BBA">
        <w:rPr>
          <w:rStyle w:val="Hyperlink"/>
          <w:rFonts w:ascii="Times New Roman" w:hAnsi="Times New Roman" w:cs="Times New Roman"/>
          <w:sz w:val="23"/>
          <w:szCs w:val="23"/>
        </w:rPr>
        <w:t xml:space="preserve"> </w:t>
      </w:r>
      <w:r w:rsidRPr="000A1BBA">
        <w:rPr>
          <w:rFonts w:ascii="Times New Roman" w:hAnsi="Times New Roman" w:cs="Times New Roman"/>
          <w:sz w:val="23"/>
          <w:szCs w:val="23"/>
        </w:rPr>
        <w:t>(9:21)</w:t>
      </w:r>
    </w:p>
    <w:p w:rsidR="000A1BBA" w:rsidRPr="000A1BBA" w:rsidRDefault="000A1BBA" w:rsidP="0001624B">
      <w:pPr>
        <w:pStyle w:val="NoSpacing"/>
        <w:jc w:val="center"/>
        <w:rPr>
          <w:rFonts w:ascii="Times New Roman" w:hAnsi="Times New Roman" w:cs="Times New Roman"/>
          <w:sz w:val="23"/>
          <w:szCs w:val="23"/>
        </w:rPr>
      </w:pPr>
      <w:r w:rsidRPr="000A1BBA">
        <w:rPr>
          <w:rFonts w:ascii="Times New Roman" w:hAnsi="Times New Roman" w:cs="Times New Roman"/>
          <w:sz w:val="23"/>
          <w:szCs w:val="23"/>
        </w:rPr>
        <w:t xml:space="preserve">Laver &amp;Washing &amp; Anointing of Priests </w:t>
      </w:r>
      <w:hyperlink r:id="rId9" w:history="1">
        <w:r w:rsidRPr="000A1BBA">
          <w:rPr>
            <w:rStyle w:val="Hyperlink"/>
            <w:rFonts w:ascii="Times New Roman" w:hAnsi="Times New Roman" w:cs="Times New Roman"/>
            <w:sz w:val="23"/>
            <w:szCs w:val="23"/>
          </w:rPr>
          <w:t>https://www.youtube.com/watch?v=9ZSfpYClYoU</w:t>
        </w:r>
      </w:hyperlink>
      <w:r w:rsidRPr="000A1BBA">
        <w:rPr>
          <w:rStyle w:val="Hyperlink"/>
          <w:rFonts w:ascii="Times New Roman" w:hAnsi="Times New Roman" w:cs="Times New Roman"/>
          <w:sz w:val="23"/>
          <w:szCs w:val="23"/>
        </w:rPr>
        <w:t xml:space="preserve"> </w:t>
      </w:r>
      <w:r w:rsidRPr="000A1BBA">
        <w:rPr>
          <w:rFonts w:ascii="Times New Roman" w:hAnsi="Times New Roman" w:cs="Times New Roman"/>
          <w:sz w:val="23"/>
          <w:szCs w:val="23"/>
        </w:rPr>
        <w:t>(7:18)</w:t>
      </w:r>
    </w:p>
    <w:p w:rsidR="000A1BBA" w:rsidRPr="008433A6" w:rsidRDefault="000A1BBA" w:rsidP="000A1BBA">
      <w:pPr>
        <w:pStyle w:val="BodyTextIndent3"/>
        <w:pBdr>
          <w:bottom w:val="double" w:sz="6" w:space="1" w:color="auto"/>
        </w:pBdr>
        <w:ind w:left="0" w:firstLine="0"/>
      </w:pPr>
    </w:p>
    <w:p w:rsidR="00381443" w:rsidRPr="000A1BBA" w:rsidRDefault="00381443" w:rsidP="00381443">
      <w:pPr>
        <w:rPr>
          <w:b/>
        </w:rPr>
      </w:pPr>
    </w:p>
    <w:p w:rsidR="00381443" w:rsidRDefault="00381443" w:rsidP="00346365">
      <w:pPr>
        <w:jc w:val="center"/>
        <w:rPr>
          <w:b/>
        </w:rPr>
      </w:pPr>
      <w:r w:rsidRPr="008433A6">
        <w:rPr>
          <w:b/>
        </w:rPr>
        <w:t>Purpose(s) of the Temple</w:t>
      </w:r>
    </w:p>
    <w:p w:rsidR="00346365" w:rsidRDefault="00346365" w:rsidP="00346365">
      <w:pPr>
        <w:jc w:val="center"/>
      </w:pPr>
      <w:r>
        <w:t>And have them make me a sanctuary, so that I may dwell among them (Exodus 25:8)</w:t>
      </w:r>
      <w:bookmarkStart w:id="0" w:name="_GoBack"/>
      <w:bookmarkEnd w:id="0"/>
    </w:p>
    <w:p w:rsidR="00346365" w:rsidRPr="00346365" w:rsidRDefault="00346365" w:rsidP="00381443"/>
    <w:p w:rsidR="00381443" w:rsidRPr="008433A6" w:rsidRDefault="00381443" w:rsidP="00381443">
      <w:pPr>
        <w:tabs>
          <w:tab w:val="left" w:pos="360"/>
        </w:tabs>
        <w:ind w:firstLine="360"/>
      </w:pPr>
      <w:r w:rsidRPr="008433A6">
        <w:t xml:space="preserve">What was the object of gathering the Jews, or the people of God in any age of the world? …  The main object was to build unto the Lord a house whereby He could reveal unto His people the ordinances of His house and the glories of His kingdom, and teach the people the way of salvation. </w:t>
      </w:r>
    </w:p>
    <w:p w:rsidR="00381443" w:rsidRPr="008433A6" w:rsidRDefault="00381443" w:rsidP="00381443">
      <w:pPr>
        <w:jc w:val="right"/>
        <w:rPr>
          <w:sz w:val="20"/>
        </w:rPr>
      </w:pPr>
      <w:r w:rsidRPr="008433A6">
        <w:rPr>
          <w:i/>
          <w:sz w:val="20"/>
        </w:rPr>
        <w:t>Teachings of the Prophet Joseph Smith</w:t>
      </w:r>
      <w:r w:rsidRPr="008433A6">
        <w:rPr>
          <w:sz w:val="20"/>
        </w:rPr>
        <w:t>, 307-308.</w:t>
      </w:r>
    </w:p>
    <w:p w:rsidR="00381443" w:rsidRPr="008433A6" w:rsidRDefault="00381443" w:rsidP="00381443">
      <w:pPr>
        <w:pStyle w:val="BodyTextIndent3"/>
        <w:pBdr>
          <w:bottom w:val="double" w:sz="6" w:space="1" w:color="auto"/>
        </w:pBdr>
        <w:ind w:left="0" w:firstLine="0"/>
      </w:pPr>
    </w:p>
    <w:p w:rsidR="00381443" w:rsidRPr="008433A6" w:rsidRDefault="00381443" w:rsidP="00381443"/>
    <w:p w:rsidR="00381443" w:rsidRPr="000A1BBA" w:rsidRDefault="00381443" w:rsidP="000A1BBA">
      <w:pPr>
        <w:jc w:val="center"/>
        <w:rPr>
          <w:b/>
        </w:rPr>
      </w:pPr>
      <w:r w:rsidRPr="008433A6">
        <w:rPr>
          <w:b/>
        </w:rPr>
        <w:t>ANE Temple Typology</w:t>
      </w:r>
    </w:p>
    <w:p w:rsidR="00381443" w:rsidRPr="008433A6" w:rsidRDefault="00381443" w:rsidP="00381443">
      <w:pPr>
        <w:ind w:firstLine="360"/>
      </w:pPr>
      <w:r w:rsidRPr="008433A6">
        <w:t>Over the past year I have been engaged in research in which I have been attempting to identify the main features and symbols of temple worship in the ancient Near East, including Israel.  I have concluded from this research that there was a common “temple ideology” in the ancient Near East, a common ritual language and practice that revolved around great temples and that would have been understood across language and cultural boundaries. …  Dr. Hugh Nibley has explained the probable reason behind such widespread diffusion of similar rites:  the temple rites were revealed by God to the earliest parents of the human race, and from a center of earliest civilization spread to other centers by the dual processes of diffusion and usurpation.  Comparative studies … “discovered the common pattern in all ancient religions,” and “have also demonstrated the processes of diffusion by which that pattern was spread throughout the world—and in the process torn to shreds, of which recognizable remnants may be found in almost any land and time.”  What is the “pattern” that can be found “in almost any land and time”? …  This is the “temple ideology” that I have mentioned, and it is this ideology that I have tried to delineate during my research of the past year.  The following is my tentative attempt to identify this pattern:</w:t>
      </w:r>
    </w:p>
    <w:p w:rsidR="00381443" w:rsidRPr="008433A6" w:rsidRDefault="00381443" w:rsidP="00381443">
      <w:pPr>
        <w:ind w:firstLine="360"/>
        <w:jc w:val="center"/>
      </w:pPr>
    </w:p>
    <w:p w:rsidR="00381443" w:rsidRPr="008433A6" w:rsidRDefault="00381443" w:rsidP="00381443">
      <w:pPr>
        <w:rPr>
          <w:i/>
        </w:rPr>
      </w:pPr>
      <w:r w:rsidRPr="008433A6">
        <w:rPr>
          <w:i/>
        </w:rPr>
        <w:t>The Temple: A Preliminary Typology</w:t>
      </w:r>
    </w:p>
    <w:p w:rsidR="00381443" w:rsidRPr="008433A6" w:rsidRDefault="00381443" w:rsidP="00381443">
      <w:pPr>
        <w:ind w:firstLine="360"/>
      </w:pPr>
      <w:r w:rsidRPr="008433A6">
        <w:t>1.  The temple is the architectural embodiment of the cosmic mountain.</w:t>
      </w:r>
    </w:p>
    <w:p w:rsidR="00381443" w:rsidRPr="008433A6" w:rsidRDefault="00381443" w:rsidP="00381443">
      <w:pPr>
        <w:ind w:firstLine="360"/>
      </w:pPr>
      <w:r w:rsidRPr="008433A6">
        <w:t xml:space="preserve">2.  The cosmic mountain represents the primordial hillock, the place which first emerged from the waters that covered the earth during the creative process.  In Egypt, for example, all temples are seen as representing the primordial hillock. </w:t>
      </w:r>
    </w:p>
    <w:p w:rsidR="00381443" w:rsidRPr="008433A6" w:rsidRDefault="00381443" w:rsidP="00381443">
      <w:pPr>
        <w:ind w:firstLine="360"/>
      </w:pPr>
      <w:r w:rsidRPr="008433A6">
        <w:t xml:space="preserve">3.  The temple is often associated with the waters of life, which flow from a spring within the building itself—or rather the temple is viewed as incorporating within itself such a spring, or as having been built upon the spring.  The reason that such springs exist in temples is that they were perceived as the primeval waters of creation, Nun in Egypt, </w:t>
      </w:r>
      <w:proofErr w:type="spellStart"/>
      <w:r w:rsidRPr="008433A6">
        <w:rPr>
          <w:i/>
        </w:rPr>
        <w:t>abzu</w:t>
      </w:r>
      <w:proofErr w:type="spellEnd"/>
      <w:r w:rsidRPr="008433A6">
        <w:t xml:space="preserve"> in Mesopotamia, </w:t>
      </w:r>
      <w:proofErr w:type="spellStart"/>
      <w:r w:rsidRPr="008433A6">
        <w:rPr>
          <w:i/>
        </w:rPr>
        <w:t>tehôm</w:t>
      </w:r>
      <w:proofErr w:type="spellEnd"/>
      <w:r w:rsidRPr="008433A6">
        <w:t xml:space="preserve"> in Israel.  The temple is thus founded upon and stands in contact with the waters of creation.  These waters carry the dual symbolism of the chaotic waters that were organized during the creation and of the life-giving, saving nature of the waters of life. </w:t>
      </w:r>
    </w:p>
    <w:p w:rsidR="00381443" w:rsidRPr="008433A6" w:rsidRDefault="00381443" w:rsidP="00381443">
      <w:pPr>
        <w:ind w:firstLine="360"/>
      </w:pPr>
      <w:r w:rsidRPr="008433A6">
        <w:t xml:space="preserve">4.  The temple is built on separate, sacral, set-apart space.  </w:t>
      </w:r>
    </w:p>
    <w:p w:rsidR="00381443" w:rsidRPr="008433A6" w:rsidRDefault="00381443" w:rsidP="00381443">
      <w:pPr>
        <w:ind w:firstLine="360"/>
      </w:pPr>
      <w:r w:rsidRPr="008433A6">
        <w:lastRenderedPageBreak/>
        <w:t xml:space="preserve">5.  The temple is associated with the tree of life. </w:t>
      </w:r>
    </w:p>
    <w:p w:rsidR="00381443" w:rsidRPr="008433A6" w:rsidRDefault="00381443" w:rsidP="00381443">
      <w:pPr>
        <w:ind w:firstLine="360"/>
      </w:pPr>
      <w:r w:rsidRPr="008433A6">
        <w:t>6.  The temple is oriented toward the four world regions or cardinal directions, and to various celestial bodies such as the polar star.  As such, it is or can be an astronomical observatory, the main purpose of which is to assist the temple priests in regulating the ritual calendar.  The earthly temple is also seen as a copy or counterpart of a heavenly model.</w:t>
      </w:r>
    </w:p>
    <w:p w:rsidR="00381443" w:rsidRPr="008433A6" w:rsidRDefault="00381443" w:rsidP="00381443">
      <w:pPr>
        <w:ind w:firstLine="360"/>
      </w:pPr>
      <w:r w:rsidRPr="008433A6">
        <w:t>7.  Temples, in their architectonic orientation, express the idea of a successive ascension toward heaven.  The Mesopotamian ziggurat or staged temple tower is the best example of this architectural principle.  It was constructed of three, five, or seven levels or stages.  Monumental staircases led to the upper levels, where smaller temples stood.  The basic ritual pattern represented in these structures is that the worshippers ascended the staircase to the top, the deity descended from heaven, and the two met in the small temple which stood at the top of the structure.</w:t>
      </w:r>
    </w:p>
    <w:p w:rsidR="00381443" w:rsidRPr="008433A6" w:rsidRDefault="00381443" w:rsidP="00381443">
      <w:pPr>
        <w:ind w:firstLine="360"/>
      </w:pPr>
      <w:r w:rsidRPr="008433A6">
        <w:t xml:space="preserve">8.  The plan and measurements of the temple are revealed by God to the king or prophet, and the plan must be carefully carried out.  The Babylonian king </w:t>
      </w:r>
      <w:proofErr w:type="spellStart"/>
      <w:r w:rsidRPr="008433A6">
        <w:t>Nabopolassar</w:t>
      </w:r>
      <w:proofErr w:type="spellEnd"/>
      <w:r w:rsidRPr="008433A6">
        <w:t xml:space="preserve"> stated that he took the measurements of </w:t>
      </w:r>
      <w:proofErr w:type="spellStart"/>
      <w:r w:rsidRPr="008433A6">
        <w:t>Etemenanki</w:t>
      </w:r>
      <w:proofErr w:type="spellEnd"/>
      <w:r w:rsidRPr="008433A6">
        <w:t xml:space="preserve">, the temple tower in the main temple precinct at Babylon, under the guidance of the Babylonian gods Shamash, Adad, and </w:t>
      </w:r>
      <w:proofErr w:type="spellStart"/>
      <w:r w:rsidRPr="008433A6">
        <w:t>Marduk</w:t>
      </w:r>
      <w:proofErr w:type="spellEnd"/>
      <w:r w:rsidRPr="008433A6">
        <w:t>, and that “he kept the measurements in his memory as a treasure.”</w:t>
      </w:r>
    </w:p>
    <w:p w:rsidR="00381443" w:rsidRPr="008433A6" w:rsidRDefault="00381443" w:rsidP="00381443">
      <w:pPr>
        <w:ind w:firstLine="360"/>
      </w:pPr>
      <w:r w:rsidRPr="008433A6">
        <w:t xml:space="preserve">9.  The temple is the central, organizing, unifying institution in ancient Near Eastern society. </w:t>
      </w:r>
    </w:p>
    <w:p w:rsidR="00381443" w:rsidRPr="008433A6" w:rsidRDefault="00381443" w:rsidP="00381443">
      <w:pPr>
        <w:ind w:firstLine="360"/>
      </w:pPr>
      <w:r w:rsidRPr="008433A6">
        <w:t xml:space="preserve">a. The temple is associated with abundance and prosperity; indeed, it is perceived as the giver of these.  b. The destruction or loss of the temple is seen as calamitous and fatal to the community in which the temple stood.  The destruction is viewed as the result of social and moral decadence and disobedience to God’s word. </w:t>
      </w:r>
    </w:p>
    <w:p w:rsidR="00381443" w:rsidRPr="008433A6" w:rsidRDefault="00381443" w:rsidP="00381443">
      <w:pPr>
        <w:ind w:firstLine="360"/>
      </w:pPr>
      <w:r w:rsidRPr="008433A6">
        <w:t xml:space="preserve">10.  Inside the temple, images of deities as well as living kings, temple priests, and worshippers are washed, anointed, clothed, fed, enthroned, and symbolically initiated into the presence of deity, and thus into eternal life.  Further, New Year rites held in the temple include the reading and dramatic portrayal of texts which recite a pre-earthly war in heaven; a victory in that war by the forces of good, led by a chief deity; and the creation and establishment of the cosmos, cities, temples, and the social order.  The sacred marriage is carried out at this time. </w:t>
      </w:r>
    </w:p>
    <w:p w:rsidR="00381443" w:rsidRPr="008433A6" w:rsidRDefault="00381443" w:rsidP="00381443">
      <w:pPr>
        <w:ind w:firstLine="360"/>
      </w:pPr>
      <w:r w:rsidRPr="008433A6">
        <w:t xml:space="preserve">11.  The temple is associated with the realm of the dead, the underworld, the afterlife, the grave.  The unifying features here are the rites and worship of ancestors.  Tombs can be, and in Egypt and elsewhere are, essentially temples (cf. the cosmic orientation, texts written on tomb walls which guide the deceased into the afterlife, etc.).  The unifying principle between temple and tomb is resurrection.  Tombs and sarcophagi are “sacred places,” sites of resurrection.  In Egyptian religion the sky goddess Nut is depicted on the coffin cover, symbolizing the cosmic orientation (cf. “Nut is the coffin.”).  The temple is the link between this world and the next. </w:t>
      </w:r>
    </w:p>
    <w:p w:rsidR="00381443" w:rsidRPr="008433A6" w:rsidRDefault="00381443" w:rsidP="00381443">
      <w:pPr>
        <w:ind w:firstLine="360"/>
      </w:pPr>
      <w:r w:rsidRPr="008433A6">
        <w:t xml:space="preserve">12.  Sacral, communal meals are carried out in connection with temple ritual, often at the conclusion of or during a covenant ceremony. </w:t>
      </w:r>
    </w:p>
    <w:p w:rsidR="00381443" w:rsidRPr="008433A6" w:rsidRDefault="00381443" w:rsidP="00381443">
      <w:pPr>
        <w:ind w:firstLine="360"/>
      </w:pPr>
      <w:r w:rsidRPr="008433A6">
        <w:t xml:space="preserve">13.  The tablets of destiny (or tablets of the decrees) are consulted in the cosmic sense by the gods, and yearly in a special temple chamber, </w:t>
      </w:r>
      <w:proofErr w:type="spellStart"/>
      <w:r w:rsidRPr="008433A6">
        <w:rPr>
          <w:i/>
        </w:rPr>
        <w:t>ubsukinna</w:t>
      </w:r>
      <w:proofErr w:type="spellEnd"/>
      <w:r w:rsidRPr="008433A6">
        <w:t xml:space="preserve"> in the temple of </w:t>
      </w:r>
      <w:proofErr w:type="spellStart"/>
      <w:r w:rsidRPr="008433A6">
        <w:t>Eninnu</w:t>
      </w:r>
      <w:proofErr w:type="spellEnd"/>
      <w:r w:rsidRPr="008433A6">
        <w:t xml:space="preserve"> in the time of the Sumerian king </w:t>
      </w:r>
      <w:proofErr w:type="spellStart"/>
      <w:r w:rsidRPr="008433A6">
        <w:t>Gudea</w:t>
      </w:r>
      <w:proofErr w:type="spellEnd"/>
      <w:r w:rsidRPr="008433A6">
        <w:t xml:space="preserve"> of Lagash.  It was by this means that the will of deity was communicated to the people through the king or prophet for a given year. </w:t>
      </w:r>
    </w:p>
    <w:p w:rsidR="00381443" w:rsidRPr="008433A6" w:rsidRDefault="00381443" w:rsidP="00381443">
      <w:pPr>
        <w:ind w:firstLine="360"/>
      </w:pPr>
      <w:r w:rsidRPr="008433A6">
        <w:t xml:space="preserve">14.  God’s word is revealed in the temple, usually in the holy of holies, to priests or prophets attached to the temple or to the religious system that it represents. </w:t>
      </w:r>
    </w:p>
    <w:p w:rsidR="00381443" w:rsidRPr="008433A6" w:rsidRDefault="00381443" w:rsidP="00381443">
      <w:pPr>
        <w:ind w:firstLine="360"/>
      </w:pPr>
      <w:r w:rsidRPr="008433A6">
        <w:t xml:space="preserve">15.  There is a close interrelationship between the temple and law in the ancient Near East.  The building or restoration of a temple is perceived as the moving force behind a restating or </w:t>
      </w:r>
      <w:r w:rsidRPr="008433A6">
        <w:lastRenderedPageBreak/>
        <w:t xml:space="preserve">“codifying” of basic legal principles, and of the “righting” and organizing of proper social order. The building or refurbishing of temples is central to the covenant process. </w:t>
      </w:r>
    </w:p>
    <w:p w:rsidR="00381443" w:rsidRPr="008433A6" w:rsidRDefault="00381443" w:rsidP="00381443">
      <w:pPr>
        <w:ind w:firstLine="360"/>
      </w:pPr>
      <w:r w:rsidRPr="008433A6">
        <w:t xml:space="preserve">16.  The temple is a place of sacrifice. </w:t>
      </w:r>
    </w:p>
    <w:p w:rsidR="00381443" w:rsidRPr="008433A6" w:rsidRDefault="00381443" w:rsidP="00381443">
      <w:pPr>
        <w:ind w:firstLine="360"/>
      </w:pPr>
      <w:r w:rsidRPr="008433A6">
        <w:t>17.  The temple and its ritual are enshrouded in secrecy.  This secrecy relates to the sacredness of the temple precinct and the strict division in ancient times between sacred and profane space.</w:t>
      </w:r>
    </w:p>
    <w:p w:rsidR="00381443" w:rsidRPr="008433A6" w:rsidRDefault="00381443" w:rsidP="00381443">
      <w:pPr>
        <w:ind w:firstLine="360"/>
      </w:pPr>
      <w:r w:rsidRPr="008433A6">
        <w:t xml:space="preserve">18.  The temple and its cult are central to the economic structure of ancient Near Eastern society. </w:t>
      </w:r>
    </w:p>
    <w:p w:rsidR="00381443" w:rsidRPr="008433A6" w:rsidRDefault="00381443" w:rsidP="00381443">
      <w:pPr>
        <w:ind w:firstLine="360"/>
      </w:pPr>
      <w:r w:rsidRPr="008433A6">
        <w:t>It was extremely commonplace among the ancient Near Eastern peoples to view temples as mountains.  This comes out clearly in the terms applied to temples in the various traditions.  For example, in Mesopotamia we find such temple names as “House of the Mountain” and “House of the Great Mountain of the Lands.”  Other temples are referred to as “The great house, it is a mountain great,” “The house of Enlil, it is a mountain great,” and so forth.  Ancient Sumerian inscriptions refer to a well-known temple as “a temple like a mountain in heaven and earth which raises its head to heaven,” and note that “the temple, like a great mountain, is built up to heaven.”  When I use the word “cosmic” in the phrase “cosmic mountain,” this is simply to point out that the ancients assimilated temples to mountains where the divine presence was thought to have been manifest.  As one scholar put it, the cosmic mountain was “a place set apart because of a divine presence or activity which relates to the world of man—ordering or stabilizing the world, acting upon it through natural forces, the point where the earth touches the divine sphere.”</w:t>
      </w:r>
    </w:p>
    <w:p w:rsidR="00381443" w:rsidRPr="008433A6" w:rsidRDefault="00381443" w:rsidP="00880B0A">
      <w:pPr>
        <w:ind w:firstLine="360"/>
      </w:pPr>
      <w:r w:rsidRPr="008433A6">
        <w:t>This tradition is clearly evident in ancient Israel.  In fact, notions of Mount Zion in Jerusalem, or the temple mount, as “the mountain of the Lord’s house” that “shall be established in the top of the mountains” (Isaiah 2:2) go back ultimately to the experience at Sinai—the holy, cosmic mountain of scripture.  The Temple of Solomon, built on the temple mount in Jerusalem, which was revealed to David by the Lord as the place where the temple should be built (see 2 Samuel 24), would seem to be basically the architectural realization and ritual enlargement of the Sinai experience.</w:t>
      </w:r>
      <w:r w:rsidR="00880B0A">
        <w:t xml:space="preserve"> </w:t>
      </w:r>
      <w:r w:rsidRPr="008433A6">
        <w:t>…</w:t>
      </w:r>
    </w:p>
    <w:p w:rsidR="00381443" w:rsidRPr="008433A6" w:rsidRDefault="00381443" w:rsidP="00381443">
      <w:pPr>
        <w:pStyle w:val="Header"/>
        <w:tabs>
          <w:tab w:val="clear" w:pos="4320"/>
          <w:tab w:val="clear" w:pos="8640"/>
        </w:tabs>
        <w:ind w:firstLine="360"/>
      </w:pPr>
      <w:r w:rsidRPr="008433A6">
        <w:t xml:space="preserve">Thus we can be assured that virtually all scriptures which speak of the Lord’s mountain are speaking of his temple.  We must also remember here that the basic word for temple in both Sumerian and in Hebrew is “house,” Sumerian é, which equals Akkadian </w:t>
      </w:r>
      <w:proofErr w:type="spellStart"/>
      <w:r w:rsidRPr="008433A6">
        <w:rPr>
          <w:i/>
        </w:rPr>
        <w:t>bîtu</w:t>
      </w:r>
      <w:proofErr w:type="spellEnd"/>
      <w:r w:rsidRPr="008433A6">
        <w:t xml:space="preserve"> and Hebrew </w:t>
      </w:r>
      <w:proofErr w:type="spellStart"/>
      <w:r w:rsidRPr="008433A6">
        <w:rPr>
          <w:i/>
        </w:rPr>
        <w:t>bayit</w:t>
      </w:r>
      <w:proofErr w:type="spellEnd"/>
      <w:r w:rsidRPr="008433A6">
        <w:t xml:space="preserve">. Thus the temple is, in the poetic parallelism of the Hebrew Bible, the “mountain of the Lord” (Hebrew </w:t>
      </w:r>
      <w:proofErr w:type="spellStart"/>
      <w:r w:rsidRPr="008433A6">
        <w:rPr>
          <w:i/>
        </w:rPr>
        <w:t>har</w:t>
      </w:r>
      <w:proofErr w:type="spellEnd"/>
      <w:r w:rsidRPr="008433A6">
        <w:rPr>
          <w:i/>
        </w:rPr>
        <w:t xml:space="preserve"> </w:t>
      </w:r>
      <w:proofErr w:type="spellStart"/>
      <w:proofErr w:type="gramStart"/>
      <w:r w:rsidRPr="008433A6">
        <w:rPr>
          <w:i/>
        </w:rPr>
        <w:t>adonai</w:t>
      </w:r>
      <w:proofErr w:type="spellEnd"/>
      <w:proofErr w:type="gramEnd"/>
      <w:r w:rsidRPr="008433A6">
        <w:t xml:space="preserve">) and the “house of the God of Jacob” (Hebrew </w:t>
      </w:r>
      <w:proofErr w:type="spellStart"/>
      <w:r w:rsidRPr="008433A6">
        <w:rPr>
          <w:i/>
        </w:rPr>
        <w:t>bêt</w:t>
      </w:r>
      <w:proofErr w:type="spellEnd"/>
      <w:r w:rsidRPr="008433A6">
        <w:rPr>
          <w:i/>
        </w:rPr>
        <w:t xml:space="preserve"> </w:t>
      </w:r>
      <w:proofErr w:type="spellStart"/>
      <w:r w:rsidRPr="008433A6">
        <w:rPr>
          <w:i/>
        </w:rPr>
        <w:t>elohê</w:t>
      </w:r>
      <w:proofErr w:type="spellEnd"/>
      <w:r w:rsidRPr="008433A6">
        <w:rPr>
          <w:i/>
        </w:rPr>
        <w:t xml:space="preserve"> </w:t>
      </w:r>
      <w:proofErr w:type="spellStart"/>
      <w:r w:rsidRPr="008433A6">
        <w:rPr>
          <w:i/>
        </w:rPr>
        <w:t>Ya’aqob</w:t>
      </w:r>
      <w:proofErr w:type="spellEnd"/>
      <w:r w:rsidRPr="008433A6">
        <w:t>).</w:t>
      </w:r>
    </w:p>
    <w:p w:rsidR="00381443" w:rsidRPr="008433A6" w:rsidRDefault="00381443" w:rsidP="00381443">
      <w:pPr>
        <w:pStyle w:val="Header"/>
        <w:tabs>
          <w:tab w:val="clear" w:pos="4320"/>
          <w:tab w:val="clear" w:pos="8640"/>
        </w:tabs>
      </w:pPr>
    </w:p>
    <w:p w:rsidR="00381443" w:rsidRPr="008433A6" w:rsidRDefault="00381443" w:rsidP="00381443">
      <w:pPr>
        <w:pStyle w:val="Header"/>
        <w:tabs>
          <w:tab w:val="clear" w:pos="4320"/>
          <w:tab w:val="clear" w:pos="8640"/>
        </w:tabs>
        <w:jc w:val="right"/>
        <w:rPr>
          <w:sz w:val="20"/>
        </w:rPr>
      </w:pPr>
      <w:r w:rsidRPr="008433A6">
        <w:rPr>
          <w:sz w:val="20"/>
        </w:rPr>
        <w:t xml:space="preserve">John Lundquist, “Temple Symbolism in Isaiah,” in </w:t>
      </w:r>
      <w:r w:rsidRPr="008433A6">
        <w:rPr>
          <w:i/>
          <w:sz w:val="20"/>
        </w:rPr>
        <w:t>Isaiah and the Prophets</w:t>
      </w:r>
      <w:r w:rsidRPr="008433A6">
        <w:rPr>
          <w:sz w:val="20"/>
        </w:rPr>
        <w:t xml:space="preserve"> (1984), 34-39.</w:t>
      </w:r>
    </w:p>
    <w:p w:rsidR="00381443" w:rsidRPr="008433A6" w:rsidRDefault="00381443" w:rsidP="00381443">
      <w:pPr>
        <w:pStyle w:val="Header"/>
        <w:pBdr>
          <w:bottom w:val="double" w:sz="6" w:space="1" w:color="auto"/>
        </w:pBdr>
        <w:tabs>
          <w:tab w:val="clear" w:pos="4320"/>
          <w:tab w:val="clear" w:pos="8640"/>
        </w:tabs>
      </w:pPr>
    </w:p>
    <w:p w:rsidR="00381443" w:rsidRPr="008433A6" w:rsidRDefault="00381443" w:rsidP="00381443">
      <w:pPr>
        <w:pStyle w:val="Header"/>
        <w:tabs>
          <w:tab w:val="clear" w:pos="4320"/>
          <w:tab w:val="clear" w:pos="8640"/>
        </w:tabs>
      </w:pPr>
    </w:p>
    <w:p w:rsidR="00381443" w:rsidRPr="000A1BBA" w:rsidRDefault="00381443" w:rsidP="000A1BBA">
      <w:pPr>
        <w:jc w:val="center"/>
        <w:rPr>
          <w:b/>
        </w:rPr>
      </w:pPr>
      <w:r w:rsidRPr="008433A6">
        <w:rPr>
          <w:b/>
        </w:rPr>
        <w:t>Temples in Ancient Israel</w:t>
      </w:r>
    </w:p>
    <w:p w:rsidR="00381443" w:rsidRPr="008433A6" w:rsidRDefault="00381443" w:rsidP="00381443">
      <w:pPr>
        <w:ind w:firstLine="360"/>
      </w:pPr>
      <w:r w:rsidRPr="008433A6">
        <w:t>One of the first things Israel did when freed from Egyptian bondage was to set up a tent or tabernacle as a house or place where Moses and Aaron and the elders of the people could commune with Jehovah.  This tabernacle—in reality a portable temple—became more elaborate as rapidly as the seed of Jacob gained the means and had the time to perfect its construction.  Detailed directions came to Moses by revelation as to the materials to be used, the ornamentation for its curtains and parts, and the manner and form of worship attending its use.</w:t>
      </w:r>
    </w:p>
    <w:p w:rsidR="00381443" w:rsidRPr="00B579D9" w:rsidRDefault="00381443" w:rsidP="00381443">
      <w:pPr>
        <w:ind w:firstLine="360"/>
        <w:rPr>
          <w:b/>
        </w:rPr>
      </w:pPr>
      <w:r w:rsidRPr="008433A6">
        <w:t xml:space="preserve">The tabernacle complex consisted of a large rectangular courtyard in the western part of which stood a small building or tabernacle.  In the eastern part of the court were an altar for the offering of sacrifices and a laver for priestly washings.  All Israel had access to the court wherein </w:t>
      </w:r>
      <w:r w:rsidRPr="008433A6">
        <w:lastRenderedPageBreak/>
        <w:t xml:space="preserve">these burnt offerings were made.  The tabernacle proper was divided into two parts, the holy place and the most holy place or Holy of Holies; and the Holy of Holies was separated from the holy place by the veil of the temple.  A curtain or screen also hung at the entrance to the holy place.  The tabernacle proper was made of delicate tapestries decorated with cherubim and spread on wooden frames covered with gold.  In the holy place there was the altar of incense, the golden candlestick [or better, “lamp stand”], and the table of </w:t>
      </w:r>
      <w:proofErr w:type="spellStart"/>
      <w:r w:rsidRPr="008433A6">
        <w:t>shewbread</w:t>
      </w:r>
      <w:proofErr w:type="spellEnd"/>
      <w:r w:rsidRPr="008433A6">
        <w:t xml:space="preserve">.  </w:t>
      </w:r>
      <w:r w:rsidRPr="00B579D9">
        <w:rPr>
          <w:b/>
        </w:rPr>
        <w:t xml:space="preserve">In the Holy of Holies was placed the </w:t>
      </w:r>
      <w:proofErr w:type="gramStart"/>
      <w:r w:rsidRPr="00B579D9">
        <w:rPr>
          <w:b/>
        </w:rPr>
        <w:t>ark of the covenant</w:t>
      </w:r>
      <w:proofErr w:type="gramEnd"/>
      <w:r w:rsidRPr="00B579D9">
        <w:rPr>
          <w:b/>
        </w:rPr>
        <w:t xml:space="preserve"> with its mercy seat and with the two golden-winged cherubim at the sides.</w:t>
      </w:r>
    </w:p>
    <w:p w:rsidR="00381443" w:rsidRPr="008433A6" w:rsidRDefault="00381443" w:rsidP="00381443">
      <w:pPr>
        <w:ind w:firstLine="360"/>
      </w:pPr>
      <w:r w:rsidRPr="008433A6">
        <w:t>All that was part of or placed in, or performed in the tabernacle was symbolical of Christ and his atoning sacrifice.  The sacrifices on the great altar in the court were performed in similitude of the coming sacrifice of the Lamb of God, and each detailed step in their performance bore record in one way or another of something concerning the infinite sacrifice of Israel’s Promised Messiah.  Light from the seven candles [= oil lamps] on the golden candlestick [</w:t>
      </w:r>
      <w:r w:rsidRPr="008433A6">
        <w:rPr>
          <w:i/>
        </w:rPr>
        <w:t>menorah</w:t>
      </w:r>
      <w:r w:rsidRPr="008433A6">
        <w:t xml:space="preserve">, = lamp stand] shone forth as a reminder of him who is the Light of the world; clouds of odors rising from the altar of incense were as the prayers of the saints before the throne of God (“golden vials full of </w:t>
      </w:r>
      <w:proofErr w:type="spellStart"/>
      <w:r w:rsidRPr="008433A6">
        <w:t>odours</w:t>
      </w:r>
      <w:proofErr w:type="spellEnd"/>
      <w:r w:rsidRPr="008433A6">
        <w:t xml:space="preserve">, which are the prayers of the saints,” John says in Rev. 5:8); and the </w:t>
      </w:r>
      <w:proofErr w:type="spellStart"/>
      <w:r w:rsidRPr="008433A6">
        <w:t>shewbread</w:t>
      </w:r>
      <w:proofErr w:type="spellEnd"/>
      <w:r w:rsidRPr="008433A6">
        <w:t>, the bread on display, the bread of the Presence bore record that there in the temple was found the Presence of God.  These loaves of bread, twelve in number, one for each of the tribes of Israel, spread out on “the table of the bread of the Presence,” were both an acknowledgment that Jehovah gave life and nourishment to Israel and a witness that Israel was grateful for the goodness of their God to them.</w:t>
      </w:r>
    </w:p>
    <w:p w:rsidR="00381443" w:rsidRPr="008433A6" w:rsidRDefault="00381443" w:rsidP="00381443">
      <w:pPr>
        <w:ind w:firstLine="360"/>
      </w:pPr>
      <w:r w:rsidRPr="008433A6">
        <w:t xml:space="preserve">But it was in the Holy of Holies that the most perfect symbolism was found.  There was placed the </w:t>
      </w:r>
      <w:proofErr w:type="gramStart"/>
      <w:r w:rsidRPr="008433A6">
        <w:t>ark of the covenant</w:t>
      </w:r>
      <w:proofErr w:type="gramEnd"/>
      <w:r w:rsidRPr="008433A6">
        <w:t>, a chest of acacia wood [covered with gold] in which rested the stone tablets on which were written the Ten Commandments.  The presence of these sacred stones, the commandments having been written by the finger of God, was a constant reminder to Israel of their covenant to worship and serve him who had delivered them from bondage, and that they should have no God before him.  On top of the ark rested the mercy seat, a cover of pure gold, symbolizing to the mind that because of the atonement yet to be wrought, repentant souls would find mercy before the eternal throne.  The mercy seat, serving as it were as the throne of God, was a symbol of his forgiveness and of his goodness and grace in providing mercy through his atonement.  Once each year on the Day of Atonement, the [Aaronic] high priest entered the Holy of Holies, thus testifying anew to all the people that mercy might be theirs through the great propitiatory sacrifice that was to be.  And the two cherubim—overshadowing the mercy seat with their wings—bore record that the ark itself was the very throne of God set up among his people and that Jehovah did in fact dwell in his house and was among them.</w:t>
      </w:r>
    </w:p>
    <w:p w:rsidR="00381443" w:rsidRPr="008433A6" w:rsidRDefault="00381443" w:rsidP="00381443">
      <w:pPr>
        <w:ind w:firstLine="360"/>
      </w:pPr>
      <w:r w:rsidRPr="008433A6">
        <w:t>Once the tabernacle was prepared according to the divine plan; once this sacred sanctuary was set up as a house of the Lord; once a holy temple was again available in Israel—then Jehovah honored his word and used the sacred building and the holy place and the Holy of Holies as his own earthly house.  To this place he came down to commune with Moses and give commandments to his people. … (Num. 11) …  Truly, in that day, the Shekinah [= glorious presence of God] rested in the Holy of Holies, and God was with his people.</w:t>
      </w:r>
    </w:p>
    <w:p w:rsidR="00381443" w:rsidRPr="008433A6" w:rsidRDefault="00381443" w:rsidP="000A1BBA">
      <w:pPr>
        <w:ind w:firstLine="360"/>
      </w:pPr>
      <w:r w:rsidRPr="008433A6">
        <w:t xml:space="preserve">As far as we know, all temples in Israel from Moses to Solomon were of the portable-tabernacle type.  But after David had secured and established the temporal kingdom, with all the power and prestige of an Oriental [= eastern, as in Near East] court, he collected the materials so </w:t>
      </w:r>
      <w:r w:rsidRPr="008433A6">
        <w:lastRenderedPageBreak/>
        <w:t xml:space="preserve">that his son Solomon could build a house to Jehovah.  That house—Solomon’s Temple—patterned after the tabernacle of the congregation and used for the same purposes. </w:t>
      </w:r>
    </w:p>
    <w:p w:rsidR="00381443" w:rsidRPr="0077066E" w:rsidRDefault="00381443" w:rsidP="0077066E">
      <w:pPr>
        <w:jc w:val="right"/>
        <w:rPr>
          <w:sz w:val="20"/>
        </w:rPr>
      </w:pPr>
      <w:r w:rsidRPr="008433A6">
        <w:rPr>
          <w:sz w:val="20"/>
        </w:rPr>
        <w:t xml:space="preserve">Bruce R. </w:t>
      </w:r>
      <w:proofErr w:type="spellStart"/>
      <w:r w:rsidRPr="008433A6">
        <w:rPr>
          <w:sz w:val="20"/>
        </w:rPr>
        <w:t>McConkie</w:t>
      </w:r>
      <w:proofErr w:type="spellEnd"/>
      <w:r w:rsidRPr="008433A6">
        <w:rPr>
          <w:sz w:val="20"/>
        </w:rPr>
        <w:t xml:space="preserve">, </w:t>
      </w:r>
      <w:proofErr w:type="gramStart"/>
      <w:r w:rsidRPr="008433A6">
        <w:rPr>
          <w:i/>
          <w:sz w:val="20"/>
        </w:rPr>
        <w:t>The</w:t>
      </w:r>
      <w:proofErr w:type="gramEnd"/>
      <w:r w:rsidRPr="008433A6">
        <w:rPr>
          <w:i/>
          <w:sz w:val="20"/>
        </w:rPr>
        <w:t xml:space="preserve"> Mortal Messiah</w:t>
      </w:r>
      <w:r w:rsidRPr="008433A6">
        <w:rPr>
          <w:sz w:val="20"/>
        </w:rPr>
        <w:t>, 1:100-103.</w:t>
      </w:r>
    </w:p>
    <w:p w:rsidR="00381443" w:rsidRPr="008433A6" w:rsidRDefault="00381443" w:rsidP="00381443">
      <w:pPr>
        <w:pStyle w:val="Title"/>
        <w:rPr>
          <w:b w:val="0"/>
          <w:sz w:val="24"/>
          <w:u w:val="none"/>
        </w:rPr>
      </w:pPr>
    </w:p>
    <w:p w:rsidR="00381443" w:rsidRPr="008433A6" w:rsidRDefault="006936EE" w:rsidP="0077066E">
      <w:pPr>
        <w:ind w:left="360" w:hanging="360"/>
        <w:jc w:val="center"/>
      </w:pPr>
      <w:r w:rsidRPr="006936EE">
        <w:rPr>
          <w:noProof/>
        </w:rPr>
        <w:drawing>
          <wp:inline distT="0" distB="0" distL="0" distR="0">
            <wp:extent cx="6339840" cy="3436194"/>
            <wp:effectExtent l="0" t="0" r="3810" b="0"/>
            <wp:docPr id="1" name="Picture 1" descr="Chapter 3. Exodus | Tabernacle, Bible class, Burnt offe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pter 3. Exodus | Tabernacle, Bible class, Burnt offerin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446" cy="3458744"/>
                    </a:xfrm>
                    <a:prstGeom prst="rect">
                      <a:avLst/>
                    </a:prstGeom>
                    <a:noFill/>
                    <a:ln>
                      <a:noFill/>
                    </a:ln>
                  </pic:spPr>
                </pic:pic>
              </a:graphicData>
            </a:graphic>
          </wp:inline>
        </w:drawing>
      </w:r>
    </w:p>
    <w:p w:rsidR="006936EE" w:rsidRPr="008433A6" w:rsidRDefault="006936EE" w:rsidP="006936EE">
      <w:pPr>
        <w:pBdr>
          <w:bottom w:val="double" w:sz="6" w:space="1" w:color="auto"/>
        </w:pBdr>
        <w:jc w:val="right"/>
      </w:pPr>
    </w:p>
    <w:p w:rsidR="00381443" w:rsidRPr="0077066E" w:rsidRDefault="00381443" w:rsidP="006936EE">
      <w:pPr>
        <w:pStyle w:val="Title"/>
        <w:jc w:val="left"/>
        <w:rPr>
          <w:u w:val="none"/>
        </w:rPr>
      </w:pPr>
    </w:p>
    <w:p w:rsidR="0070400D" w:rsidRPr="000A1BBA" w:rsidRDefault="0070400D" w:rsidP="000A1BBA">
      <w:pPr>
        <w:pBdr>
          <w:bottom w:val="double" w:sz="6" w:space="1" w:color="auto"/>
        </w:pBdr>
        <w:jc w:val="center"/>
        <w:rPr>
          <w:b/>
        </w:rPr>
      </w:pPr>
      <w:r w:rsidRPr="0070400D">
        <w:rPr>
          <w:b/>
        </w:rPr>
        <w:t>Incense</w:t>
      </w:r>
    </w:p>
    <w:p w:rsidR="00381443" w:rsidRDefault="0070400D" w:rsidP="0070400D">
      <w:pPr>
        <w:pBdr>
          <w:bottom w:val="double" w:sz="6" w:space="1" w:color="auto"/>
        </w:pBdr>
      </w:pPr>
      <w:r>
        <w:t>The preparation of incense is described in Ex. 30:34–36; the duty of offering it twice daily fell upon the high priest (Ex. 30:7–8), but in the second temple the privilege was extended to all the priests, and the lot was cast each day to decide who should offer it (Luke 1:9). Live coals were brought from the brazen altar of burnt offering and placed on the golden altar of incense; then the priest to whom the lot had fallen entered alone into the Holy Place, carrying in a censer the incense, which he cast on the fire. Then, bowing reverently toward the Holy of Holies, he returned to the congregation, who were praying outside, and pronounced the blessing in Num. 6:24–26. The choir of Levites at once started to sing the daily psalms. On the Day of Atonement there was a special offering of incense. See Ps. 141:2; Mal. 1:11; Rev. 5:8; 8:3–4. See also Fasts.</w:t>
      </w:r>
    </w:p>
    <w:p w:rsidR="0070400D" w:rsidRPr="00F7219A" w:rsidRDefault="0070400D" w:rsidP="0070400D">
      <w:pPr>
        <w:pBdr>
          <w:bottom w:val="double" w:sz="6" w:space="1" w:color="auto"/>
        </w:pBdr>
        <w:jc w:val="right"/>
        <w:rPr>
          <w:sz w:val="20"/>
          <w:szCs w:val="20"/>
        </w:rPr>
      </w:pPr>
      <w:r w:rsidRPr="00F7219A">
        <w:rPr>
          <w:sz w:val="20"/>
          <w:szCs w:val="20"/>
        </w:rPr>
        <w:t>Bible Dictionary</w:t>
      </w:r>
    </w:p>
    <w:p w:rsidR="0070400D" w:rsidRPr="008433A6" w:rsidRDefault="0070400D" w:rsidP="0070400D">
      <w:pPr>
        <w:pBdr>
          <w:bottom w:val="double" w:sz="6" w:space="1" w:color="auto"/>
        </w:pBdr>
        <w:jc w:val="right"/>
      </w:pPr>
    </w:p>
    <w:p w:rsidR="0070400D" w:rsidRPr="008433A6" w:rsidRDefault="0070400D" w:rsidP="0070400D"/>
    <w:p w:rsidR="00346365" w:rsidRPr="0070400D" w:rsidRDefault="0070400D" w:rsidP="000A1BBA">
      <w:pPr>
        <w:pBdr>
          <w:bottom w:val="double" w:sz="6" w:space="1" w:color="auto"/>
        </w:pBdr>
        <w:jc w:val="center"/>
        <w:rPr>
          <w:b/>
        </w:rPr>
      </w:pPr>
      <w:r w:rsidRPr="0070400D">
        <w:rPr>
          <w:b/>
        </w:rPr>
        <w:t xml:space="preserve">High </w:t>
      </w:r>
      <w:r w:rsidR="00F7219A">
        <w:rPr>
          <w:b/>
        </w:rPr>
        <w:t>P</w:t>
      </w:r>
      <w:r w:rsidRPr="0070400D">
        <w:rPr>
          <w:b/>
        </w:rPr>
        <w:t>riest</w:t>
      </w:r>
    </w:p>
    <w:p w:rsidR="0070400D" w:rsidRDefault="0070400D" w:rsidP="0070400D">
      <w:pPr>
        <w:pBdr>
          <w:bottom w:val="double" w:sz="6" w:space="1" w:color="auto"/>
        </w:pBdr>
      </w:pPr>
      <w:r>
        <w:t xml:space="preserve">Under the </w:t>
      </w:r>
      <w:proofErr w:type="gramStart"/>
      <w:r>
        <w:t>law</w:t>
      </w:r>
      <w:proofErr w:type="gramEnd"/>
      <w:r>
        <w:t xml:space="preserve"> of Moses the presiding officer of the Aaronic Priesthood was called the high priest. The office was hereditary and came through the firstborn among the family of Aaron, Aaron himself being the first high priest of the Aaronic order.</w:t>
      </w:r>
    </w:p>
    <w:p w:rsidR="00F7219A" w:rsidRDefault="00F7219A" w:rsidP="0070400D">
      <w:pPr>
        <w:pBdr>
          <w:bottom w:val="double" w:sz="6" w:space="1" w:color="auto"/>
        </w:pBdr>
      </w:pPr>
    </w:p>
    <w:p w:rsidR="0070400D" w:rsidRDefault="0070400D" w:rsidP="0070400D">
      <w:pPr>
        <w:pBdr>
          <w:bottom w:val="double" w:sz="6" w:space="1" w:color="auto"/>
        </w:pBdr>
      </w:pPr>
      <w:r>
        <w:t xml:space="preserve">The duties of the high priest and his special vestments are outlined in the books of Exodus and Leviticus, the chief references being Ex. 28:6–42; 29:6; 39:27–29; Lev. 6:19–23; 21:10. The clothing was colorful, often white and blue, ornamented with golden bells and varicolored </w:t>
      </w:r>
      <w:r>
        <w:lastRenderedPageBreak/>
        <w:t xml:space="preserve">needlework. A breastplate of judgment was worn, containing the </w:t>
      </w:r>
      <w:proofErr w:type="spellStart"/>
      <w:r>
        <w:t>Urim</w:t>
      </w:r>
      <w:proofErr w:type="spellEnd"/>
      <w:r>
        <w:t xml:space="preserve"> and </w:t>
      </w:r>
      <w:proofErr w:type="spellStart"/>
      <w:r>
        <w:t>Thummim</w:t>
      </w:r>
      <w:proofErr w:type="spellEnd"/>
      <w:r>
        <w:t xml:space="preserve"> and 12 precious stones representing the tribes of Israel. On the high priest’s head was the miter or turban, made of fine linen (Ex. 39:28). Upon the forefront and attached to it by a blue lace was a plate or crown of pure gold (Ex. 28:36; 29:6). On the plate was engraved the legend “Holiness to the Lord.”</w:t>
      </w:r>
    </w:p>
    <w:p w:rsidR="0070400D" w:rsidRDefault="0070400D" w:rsidP="0070400D">
      <w:pPr>
        <w:pBdr>
          <w:bottom w:val="double" w:sz="6" w:space="1" w:color="auto"/>
        </w:pBdr>
      </w:pPr>
    </w:p>
    <w:p w:rsidR="0070400D" w:rsidRDefault="0070400D" w:rsidP="0070400D">
      <w:pPr>
        <w:pBdr>
          <w:bottom w:val="double" w:sz="6" w:space="1" w:color="auto"/>
        </w:pBdr>
      </w:pPr>
      <w:r>
        <w:t xml:space="preserve">The high priest was privileged to use the </w:t>
      </w:r>
      <w:proofErr w:type="spellStart"/>
      <w:r>
        <w:t>Urim</w:t>
      </w:r>
      <w:proofErr w:type="spellEnd"/>
      <w:r>
        <w:t xml:space="preserve"> and </w:t>
      </w:r>
      <w:proofErr w:type="spellStart"/>
      <w:r>
        <w:t>Thummim</w:t>
      </w:r>
      <w:proofErr w:type="spellEnd"/>
      <w:r>
        <w:t xml:space="preserve"> (Num. 27:21), and we read of it during Saul’s time but not afterward. It was apparently missing, but its restoration was hoped for during the time of the second temple (Ezra 2:63).</w:t>
      </w:r>
    </w:p>
    <w:p w:rsidR="0070400D" w:rsidRDefault="0070400D" w:rsidP="0070400D">
      <w:pPr>
        <w:pBdr>
          <w:bottom w:val="double" w:sz="6" w:space="1" w:color="auto"/>
        </w:pBdr>
      </w:pPr>
    </w:p>
    <w:p w:rsidR="0070400D" w:rsidRDefault="0070400D" w:rsidP="0070400D">
      <w:pPr>
        <w:pBdr>
          <w:bottom w:val="double" w:sz="6" w:space="1" w:color="auto"/>
        </w:pBdr>
      </w:pPr>
      <w:r>
        <w:t xml:space="preserve">The high priest’s main duties, in addition to the duties of a regular priest, were to perform the service of the Day of Atonement; to inquire God’s will by the </w:t>
      </w:r>
      <w:proofErr w:type="spellStart"/>
      <w:r>
        <w:t>Urim</w:t>
      </w:r>
      <w:proofErr w:type="spellEnd"/>
      <w:r>
        <w:t xml:space="preserve"> and </w:t>
      </w:r>
      <w:proofErr w:type="spellStart"/>
      <w:r>
        <w:t>Thummim</w:t>
      </w:r>
      <w:proofErr w:type="spellEnd"/>
      <w:r>
        <w:t xml:space="preserve"> in the breastplate of his office; and to offer the sacrifices on Sabbaths, new moons, and yearly festivals. He also had to offer a meat offering twice daily for himself (Lev. 6:19–23). His consecration differed from that of ordinary priests in anointing and robing: on the high priest’s head alone was the anointing oil poured (Lev. 21:10; Ps. 133:2), and his garments were of special significance and magnificence.</w:t>
      </w:r>
    </w:p>
    <w:p w:rsidR="0070400D" w:rsidRDefault="0070400D" w:rsidP="0070400D">
      <w:pPr>
        <w:pBdr>
          <w:bottom w:val="double" w:sz="6" w:space="1" w:color="auto"/>
        </w:pBdr>
      </w:pPr>
    </w:p>
    <w:p w:rsidR="0070400D" w:rsidRDefault="0070400D" w:rsidP="0070400D">
      <w:pPr>
        <w:pBdr>
          <w:bottom w:val="double" w:sz="6" w:space="1" w:color="auto"/>
        </w:pBdr>
      </w:pPr>
      <w:r>
        <w:t xml:space="preserve">The office was usually a lifetime calling and, when rightly appointed, was by revelation from God, “as was Aaron” (Heb. 5:4). It was in the family of </w:t>
      </w:r>
      <w:proofErr w:type="spellStart"/>
      <w:r>
        <w:t>Eleazar</w:t>
      </w:r>
      <w:proofErr w:type="spellEnd"/>
      <w:r>
        <w:t xml:space="preserve">, Aaron’s third son, until the time of Eli, a descendant of </w:t>
      </w:r>
      <w:proofErr w:type="spellStart"/>
      <w:r>
        <w:t>Ithamar</w:t>
      </w:r>
      <w:proofErr w:type="spellEnd"/>
      <w:r>
        <w:t xml:space="preserve">, Aaron’s youngest son, into whose family it passed until it was restored to the family of </w:t>
      </w:r>
      <w:proofErr w:type="spellStart"/>
      <w:r>
        <w:t>Eleazar</w:t>
      </w:r>
      <w:proofErr w:type="spellEnd"/>
      <w:r>
        <w:t xml:space="preserve"> in the person of </w:t>
      </w:r>
      <w:proofErr w:type="spellStart"/>
      <w:r>
        <w:t>Zadok</w:t>
      </w:r>
      <w:proofErr w:type="spellEnd"/>
      <w:r>
        <w:t>; it then continued in his family till the time of the Maccabees. During the Maccabean period the high priest was also political head of the nation. After this family was overthrown, high priests were inappropriately appointed and deposed at pleasure by Herod and the Romans alike. The office was filled by 28 different men between 37 B.C. and A.D. 68. Since the latter year the office has ceased to exist among the Jews, but they were in apostasy long before that time.</w:t>
      </w:r>
    </w:p>
    <w:p w:rsidR="0070400D" w:rsidRPr="00F7219A" w:rsidRDefault="0070400D" w:rsidP="0070400D">
      <w:pPr>
        <w:pBdr>
          <w:bottom w:val="double" w:sz="6" w:space="1" w:color="auto"/>
        </w:pBdr>
        <w:jc w:val="right"/>
        <w:rPr>
          <w:sz w:val="20"/>
          <w:szCs w:val="20"/>
        </w:rPr>
      </w:pPr>
      <w:r w:rsidRPr="00F7219A">
        <w:rPr>
          <w:sz w:val="20"/>
          <w:szCs w:val="20"/>
        </w:rPr>
        <w:t>Bible Dictionary</w:t>
      </w:r>
    </w:p>
    <w:p w:rsidR="0070400D" w:rsidRPr="008433A6" w:rsidRDefault="0070400D" w:rsidP="0070400D">
      <w:pPr>
        <w:pBdr>
          <w:bottom w:val="double" w:sz="6" w:space="1" w:color="auto"/>
        </w:pBdr>
        <w:jc w:val="right"/>
      </w:pPr>
    </w:p>
    <w:p w:rsidR="00381443" w:rsidRPr="008433A6" w:rsidRDefault="00381443" w:rsidP="00381443"/>
    <w:p w:rsidR="00381443" w:rsidRPr="000A1BBA" w:rsidRDefault="00381443" w:rsidP="000A1BBA">
      <w:pPr>
        <w:jc w:val="center"/>
        <w:rPr>
          <w:b/>
        </w:rPr>
      </w:pPr>
      <w:r w:rsidRPr="008433A6">
        <w:rPr>
          <w:b/>
        </w:rPr>
        <w:t>Priestly Vestments</w:t>
      </w:r>
    </w:p>
    <w:p w:rsidR="00381443" w:rsidRPr="008433A6" w:rsidRDefault="00381443" w:rsidP="00381443">
      <w:pPr>
        <w:ind w:firstLine="360"/>
      </w:pPr>
      <w:r w:rsidRPr="008433A6">
        <w:t>The priests wore “holy garments” or sacred vestments to distinguish their office and “for glory and for beauty” (</w:t>
      </w:r>
      <w:proofErr w:type="spellStart"/>
      <w:r w:rsidRPr="008433A6">
        <w:t>Exod</w:t>
      </w:r>
      <w:proofErr w:type="spellEnd"/>
      <w:r w:rsidRPr="008433A6">
        <w:t xml:space="preserve"> 28:2).  Each of the priests wore four basic garments: a coat or tunic, a girdle or sash, a bonnet or turban, and “linen breeches [underpants] to cover their nakedness” (</w:t>
      </w:r>
      <w:proofErr w:type="spellStart"/>
      <w:r w:rsidRPr="008433A6">
        <w:t>Exod</w:t>
      </w:r>
      <w:proofErr w:type="spellEnd"/>
      <w:r w:rsidRPr="008433A6">
        <w:t xml:space="preserve"> 28:42).  In addition to these four basic garments, the high priest wore four more items: a breastplate, a robe, an ephod (vest or apron), and a gold plate or front-piece on his “</w:t>
      </w:r>
      <w:proofErr w:type="spellStart"/>
      <w:r w:rsidRPr="008433A6">
        <w:t>mitre</w:t>
      </w:r>
      <w:proofErr w:type="spellEnd"/>
      <w:r w:rsidRPr="008433A6">
        <w:t>” (hat or bonnet), which was placed over his forehead. …</w:t>
      </w:r>
    </w:p>
    <w:p w:rsidR="00381443" w:rsidRPr="008433A6" w:rsidRDefault="00381443" w:rsidP="00381443">
      <w:pPr>
        <w:ind w:firstLine="360"/>
      </w:pPr>
      <w:r w:rsidRPr="008433A6">
        <w:t xml:space="preserve">The hat or </w:t>
      </w:r>
      <w:proofErr w:type="spellStart"/>
      <w:r w:rsidRPr="008433A6">
        <w:t>mitre</w:t>
      </w:r>
      <w:proofErr w:type="spellEnd"/>
      <w:r w:rsidRPr="008433A6">
        <w:t xml:space="preserve"> of the high priest may have been more elaborate than the hat of an ordinary priest, since it was known by a different name.  The gold front-piece over his forehead bore the inscription “holiness to the LORD,” indicating that he was consecrated to the service of Jehovah. </w:t>
      </w:r>
    </w:p>
    <w:p w:rsidR="00381443" w:rsidRPr="008433A6" w:rsidRDefault="00381443" w:rsidP="00381443">
      <w:pPr>
        <w:ind w:firstLine="360"/>
      </w:pPr>
    </w:p>
    <w:p w:rsidR="00381443" w:rsidRPr="008433A6" w:rsidRDefault="00381443" w:rsidP="00381443">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106.</w:t>
      </w:r>
    </w:p>
    <w:p w:rsidR="00381443" w:rsidRPr="008433A6" w:rsidRDefault="00381443" w:rsidP="00F7219A">
      <w:pPr>
        <w:pStyle w:val="Title"/>
        <w:rPr>
          <w:b w:val="0"/>
          <w:sz w:val="24"/>
          <w:u w:val="none"/>
        </w:rPr>
      </w:pPr>
    </w:p>
    <w:p w:rsidR="00381443" w:rsidRPr="008433A6" w:rsidRDefault="00381443" w:rsidP="00381443">
      <w:pPr>
        <w:jc w:val="center"/>
        <w:rPr>
          <w:b/>
        </w:rPr>
      </w:pPr>
      <w:r w:rsidRPr="008433A6">
        <w:rPr>
          <w:b/>
        </w:rPr>
        <w:t>Exodus 28; 39:1–43.  The Priesthood Garments and Their Significance</w:t>
      </w:r>
    </w:p>
    <w:p w:rsidR="00381443" w:rsidRPr="008433A6" w:rsidRDefault="00381443" w:rsidP="00381443">
      <w:pPr>
        <w:jc w:val="center"/>
        <w:rPr>
          <w:b/>
        </w:rPr>
      </w:pPr>
    </w:p>
    <w:p w:rsidR="00381443" w:rsidRPr="008433A6" w:rsidRDefault="00381443" w:rsidP="00381443">
      <w:pPr>
        <w:ind w:firstLine="360"/>
      </w:pPr>
      <w:r w:rsidRPr="008433A6">
        <w:t xml:space="preserve">The pattern for the official clothing of the high priest, or presiding head of the Aaronic Priesthood (not the Melchizedek Priesthood office of high priest), like that for the tabernacle, </w:t>
      </w:r>
      <w:r w:rsidRPr="008433A6">
        <w:lastRenderedPageBreak/>
        <w:t>was given by revelation and had symbolic as well as practical significance. It consisted of the following items:</w:t>
      </w:r>
    </w:p>
    <w:p w:rsidR="00381443" w:rsidRPr="008433A6" w:rsidRDefault="00381443" w:rsidP="00381443">
      <w:pPr>
        <w:ind w:firstLine="360"/>
      </w:pPr>
      <w:r w:rsidRPr="008433A6">
        <w:rPr>
          <w:i/>
        </w:rPr>
        <w:t xml:space="preserve">Ephod. </w:t>
      </w:r>
      <w:r w:rsidRPr="008433A6">
        <w:t xml:space="preserve"> “The ephod [pronounced </w:t>
      </w:r>
      <w:proofErr w:type="spellStart"/>
      <w:r w:rsidRPr="008433A6">
        <w:t>ay’fode</w:t>
      </w:r>
      <w:proofErr w:type="spellEnd"/>
      <w:r w:rsidRPr="008433A6">
        <w:t xml:space="preserve"> in Hebrew] was an article of sacred clothing worn by the high priests of the Levitical Priesthood. These sacred garments were to be passed from father to son along with the high priestly office itself. (Exod. 29:29.)</w:t>
      </w:r>
    </w:p>
    <w:p w:rsidR="00381443" w:rsidRPr="008433A6" w:rsidRDefault="00381443" w:rsidP="00381443">
      <w:pPr>
        <w:ind w:firstLine="360"/>
      </w:pPr>
      <w:r w:rsidRPr="008433A6">
        <w:t xml:space="preserve">“The ephod, worn over a blue robe, was made of blue, purple, and scarlet material, with designs of gold thread skillfully woven into the fabric. This garment was fastened at each shoulder and had an intricately woven band with which it could be fastened around the waist. In gold settings on each shoulder were onyx stones engraved with the names of the 12 sons of Israel as a ‘memorial’ as the priest served before the Lord. (Exod. 28:6–14 and 39:2–7). Fastened to the ephod was a breastplate into which the </w:t>
      </w:r>
      <w:proofErr w:type="spellStart"/>
      <w:r w:rsidRPr="008433A6">
        <w:t>Urim</w:t>
      </w:r>
      <w:proofErr w:type="spellEnd"/>
      <w:r w:rsidRPr="008433A6">
        <w:t xml:space="preserve"> </w:t>
      </w:r>
      <w:r w:rsidR="00346365">
        <w:t>and</w:t>
      </w:r>
      <w:r w:rsidRPr="008433A6">
        <w:t xml:space="preserve"> </w:t>
      </w:r>
      <w:proofErr w:type="spellStart"/>
      <w:r w:rsidRPr="008433A6">
        <w:t>Thummin</w:t>
      </w:r>
      <w:proofErr w:type="spellEnd"/>
      <w:r w:rsidRPr="008433A6">
        <w:t xml:space="preserve"> could be placed. (Exod. 28:15–30.)</w:t>
      </w:r>
    </w:p>
    <w:p w:rsidR="00381443" w:rsidRPr="008433A6" w:rsidRDefault="00381443" w:rsidP="00381443">
      <w:pPr>
        <w:ind w:firstLine="360"/>
      </w:pPr>
      <w:r w:rsidRPr="008433A6">
        <w:t>This “apron,” as it is sometimes translated, signified a beautiful symbolic concept.  With the two onyx stones, which fastened the ephod on the shoulders, the high priest (a type of Christ and also of his authorized representatives) entered the tabernacle (the house of the Lord, or God’s presence) carrying Israel on his shoulders (see Exodus 28:12).</w:t>
      </w:r>
    </w:p>
    <w:p w:rsidR="00381443" w:rsidRPr="008433A6" w:rsidRDefault="00381443" w:rsidP="00381443">
      <w:pPr>
        <w:ind w:firstLine="360"/>
      </w:pPr>
      <w:r w:rsidRPr="008433A6">
        <w:rPr>
          <w:i/>
        </w:rPr>
        <w:t>The breastplate.</w:t>
      </w:r>
      <w:r w:rsidRPr="008433A6">
        <w:t xml:space="preserve">  Attached to the ephod with golden chains and ouches (sockets or fasteners) was the breastplate (see vss. 13-29).  The breastplate worn by Aaron and subsequent high priests should not be confused with the one used by the Prophet Joseph Smith in translating the Book of Mormon.  Aaron’s breastplate was made of fabric rather than of metal and was woven of the same material that was used in making the ephod (see vs. 15).  It was twice as long as it was wide and when folded became a square pocket into which the </w:t>
      </w:r>
      <w:proofErr w:type="spellStart"/>
      <w:r w:rsidRPr="008433A6">
        <w:t>Urim</w:t>
      </w:r>
      <w:proofErr w:type="spellEnd"/>
      <w:r w:rsidRPr="008433A6">
        <w:t xml:space="preserve"> and </w:t>
      </w:r>
      <w:proofErr w:type="spellStart"/>
      <w:r w:rsidRPr="008433A6">
        <w:t>Thummim</w:t>
      </w:r>
      <w:proofErr w:type="spellEnd"/>
      <w:r w:rsidRPr="008433A6">
        <w:t xml:space="preserve"> was placed.  Upon the exposed half of the breastplate were precious stones inscribed with the names of each of the tribes of Israel.  Thus, the high priest bore “the names of the children of Israel in the breastplate of judgment upon his heart … for a memorial before the Lord continually” (vs. 29).  The typology of the high priest carrying Israel next to his heart lends added meaning to the promise that the Lord will </w:t>
      </w:r>
      <w:proofErr w:type="spellStart"/>
      <w:r w:rsidRPr="008433A6">
        <w:t>some day</w:t>
      </w:r>
      <w:proofErr w:type="spellEnd"/>
      <w:r w:rsidRPr="008433A6">
        <w:t xml:space="preserve"> select his “jewels” (D&amp;C 60:4; 101:3).</w:t>
      </w:r>
    </w:p>
    <w:p w:rsidR="00381443" w:rsidRPr="008433A6" w:rsidRDefault="00381443" w:rsidP="00381443">
      <w:pPr>
        <w:ind w:firstLine="360"/>
      </w:pPr>
      <w:r w:rsidRPr="008433A6">
        <w:rPr>
          <w:i/>
        </w:rPr>
        <w:t xml:space="preserve">The </w:t>
      </w:r>
      <w:proofErr w:type="spellStart"/>
      <w:r w:rsidRPr="008433A6">
        <w:rPr>
          <w:i/>
        </w:rPr>
        <w:t>Urim</w:t>
      </w:r>
      <w:proofErr w:type="spellEnd"/>
      <w:r w:rsidRPr="008433A6">
        <w:rPr>
          <w:i/>
        </w:rPr>
        <w:t xml:space="preserve"> and </w:t>
      </w:r>
      <w:proofErr w:type="spellStart"/>
      <w:r w:rsidRPr="008433A6">
        <w:rPr>
          <w:i/>
        </w:rPr>
        <w:t>Thummim</w:t>
      </w:r>
      <w:proofErr w:type="spellEnd"/>
      <w:r w:rsidRPr="008433A6">
        <w:t xml:space="preserve">.  As noted above, the </w:t>
      </w:r>
      <w:proofErr w:type="spellStart"/>
      <w:r w:rsidRPr="008433A6">
        <w:t>Urim</w:t>
      </w:r>
      <w:proofErr w:type="spellEnd"/>
      <w:r w:rsidRPr="008433A6">
        <w:t xml:space="preserve"> and </w:t>
      </w:r>
      <w:proofErr w:type="spellStart"/>
      <w:r w:rsidRPr="008433A6">
        <w:t>Thummim</w:t>
      </w:r>
      <w:proofErr w:type="spellEnd"/>
      <w:r w:rsidRPr="008433A6">
        <w:t xml:space="preserve"> was carried in the pouch formed when the breastplate was folded over (see Exodus 28:30).  </w:t>
      </w:r>
      <w:proofErr w:type="gramStart"/>
      <w:r w:rsidRPr="008433A6">
        <w:t>A</w:t>
      </w:r>
      <w:proofErr w:type="gramEnd"/>
      <w:r w:rsidRPr="008433A6">
        <w:t xml:space="preserve"> </w:t>
      </w:r>
      <w:proofErr w:type="spellStart"/>
      <w:r w:rsidRPr="008433A6">
        <w:t>Urim</w:t>
      </w:r>
      <w:proofErr w:type="spellEnd"/>
      <w:r w:rsidRPr="008433A6">
        <w:t xml:space="preserve"> and </w:t>
      </w:r>
      <w:proofErr w:type="spellStart"/>
      <w:r w:rsidRPr="008433A6">
        <w:t>Thummim</w:t>
      </w:r>
      <w:proofErr w:type="spellEnd"/>
      <w:r w:rsidRPr="008433A6">
        <w:t xml:space="preserve"> has been given to many prophets in all ages and has a transcending effect concerning the further light and knowledge they obtain.  “</w:t>
      </w:r>
      <w:proofErr w:type="gramStart"/>
      <w:r w:rsidRPr="008433A6">
        <w:t>A</w:t>
      </w:r>
      <w:proofErr w:type="gramEnd"/>
      <w:r w:rsidRPr="008433A6">
        <w:t xml:space="preserve"> </w:t>
      </w:r>
      <w:proofErr w:type="spellStart"/>
      <w:r w:rsidRPr="008433A6">
        <w:t>Urim</w:t>
      </w:r>
      <w:proofErr w:type="spellEnd"/>
      <w:r w:rsidRPr="008433A6">
        <w:t xml:space="preserve"> and </w:t>
      </w:r>
      <w:proofErr w:type="spellStart"/>
      <w:r w:rsidRPr="008433A6">
        <w:t>Thummim</w:t>
      </w:r>
      <w:proofErr w:type="spellEnd"/>
      <w:r w:rsidRPr="008433A6">
        <w:t xml:space="preserve"> consists of two special stones called seer stones or interpreters.  </w:t>
      </w:r>
      <w:r w:rsidRPr="008433A6">
        <w:rPr>
          <w:u w:val="single"/>
        </w:rPr>
        <w:t xml:space="preserve">The Hebrew words </w:t>
      </w:r>
      <w:proofErr w:type="spellStart"/>
      <w:proofErr w:type="gramStart"/>
      <w:r w:rsidRPr="008433A6">
        <w:rPr>
          <w:i/>
          <w:u w:val="single"/>
        </w:rPr>
        <w:t>urim</w:t>
      </w:r>
      <w:proofErr w:type="spellEnd"/>
      <w:r w:rsidRPr="008433A6">
        <w:rPr>
          <w:u w:val="single"/>
        </w:rPr>
        <w:t xml:space="preserve"> and </w:t>
      </w:r>
      <w:proofErr w:type="spellStart"/>
      <w:r w:rsidRPr="008433A6">
        <w:rPr>
          <w:i/>
          <w:u w:val="single"/>
        </w:rPr>
        <w:t>thummim</w:t>
      </w:r>
      <w:proofErr w:type="spellEnd"/>
      <w:proofErr w:type="gramEnd"/>
      <w:r w:rsidRPr="008433A6">
        <w:rPr>
          <w:u w:val="single"/>
        </w:rPr>
        <w:t>, both plural, mean lights and perfections.</w:t>
      </w:r>
      <w:r w:rsidRPr="008433A6">
        <w:t xml:space="preserve"> Presumably one of the stones is called </w:t>
      </w:r>
      <w:proofErr w:type="spellStart"/>
      <w:r w:rsidRPr="008433A6">
        <w:t>Urim</w:t>
      </w:r>
      <w:proofErr w:type="spellEnd"/>
      <w:r w:rsidRPr="008433A6">
        <w:t xml:space="preserve"> and the other </w:t>
      </w:r>
      <w:proofErr w:type="spellStart"/>
      <w:r w:rsidRPr="008433A6">
        <w:t>Thummim</w:t>
      </w:r>
      <w:proofErr w:type="spellEnd"/>
      <w:r w:rsidRPr="008433A6">
        <w:t>.  Ordinarily they are carried in a breastplate over the heart. (Ex. 28:30; Lev. 8:8.) … Abraham had them in his day (Abr. 3:1–4), and Aaron and the priests in Israel had them from generation to generation. (Ex. 28:30; Lev. 8:8; Num. 27:21; Deut. 33:8, 1 Sam. 28:6; Ezra 2:63; Neh. 7:65.) … Ammon said of these same stones: ‘</w:t>
      </w:r>
      <w:proofErr w:type="gramStart"/>
      <w:r w:rsidRPr="008433A6">
        <w:t>The</w:t>
      </w:r>
      <w:proofErr w:type="gramEnd"/>
      <w:r w:rsidRPr="008433A6">
        <w:t xml:space="preserve"> things are called interpreters, and no man can look in them except he be commanded, lest he should look for that he ought not and he should perish. And whosoever is commanded to look in them, the same is called seer.’ (Mosiah 8:13; 28:13–16.)  The existence and use of the </w:t>
      </w:r>
      <w:proofErr w:type="spellStart"/>
      <w:r w:rsidRPr="008433A6">
        <w:t>Urim</w:t>
      </w:r>
      <w:proofErr w:type="spellEnd"/>
      <w:r w:rsidRPr="008433A6">
        <w:t xml:space="preserve"> and </w:t>
      </w:r>
      <w:proofErr w:type="spellStart"/>
      <w:r w:rsidRPr="008433A6">
        <w:t>Thummim</w:t>
      </w:r>
      <w:proofErr w:type="spellEnd"/>
      <w:r w:rsidRPr="008433A6">
        <w:t xml:space="preserve"> as an instrument of revelation will continue among exalted beings in eternity.”  (</w:t>
      </w:r>
      <w:proofErr w:type="spellStart"/>
      <w:r w:rsidRPr="008433A6">
        <w:t>McConkie</w:t>
      </w:r>
      <w:proofErr w:type="spellEnd"/>
      <w:r w:rsidRPr="008433A6">
        <w:t xml:space="preserve">, </w:t>
      </w:r>
      <w:r w:rsidRPr="008433A6">
        <w:rPr>
          <w:i/>
        </w:rPr>
        <w:t>Mormon Doctrine</w:t>
      </w:r>
      <w:r w:rsidRPr="008433A6">
        <w:t xml:space="preserve">, pp. 818–19.)  The </w:t>
      </w:r>
      <w:proofErr w:type="spellStart"/>
      <w:r w:rsidRPr="008433A6">
        <w:t>Urim</w:t>
      </w:r>
      <w:proofErr w:type="spellEnd"/>
      <w:r w:rsidRPr="008433A6">
        <w:t xml:space="preserve"> and </w:t>
      </w:r>
      <w:proofErr w:type="spellStart"/>
      <w:r w:rsidRPr="008433A6">
        <w:t>Thummim</w:t>
      </w:r>
      <w:proofErr w:type="spellEnd"/>
      <w:r w:rsidRPr="008433A6">
        <w:t xml:space="preserve"> of Aaron was not the same as that used by Joseph Smith, for the Prophet received the </w:t>
      </w:r>
      <w:proofErr w:type="spellStart"/>
      <w:r w:rsidRPr="008433A6">
        <w:t>Urim</w:t>
      </w:r>
      <w:proofErr w:type="spellEnd"/>
      <w:r w:rsidRPr="008433A6">
        <w:t xml:space="preserve"> and </w:t>
      </w:r>
      <w:proofErr w:type="spellStart"/>
      <w:r w:rsidRPr="008433A6">
        <w:t>Thummim</w:t>
      </w:r>
      <w:proofErr w:type="spellEnd"/>
      <w:r w:rsidRPr="008433A6">
        <w:t xml:space="preserve"> used by the brother of Jared (see </w:t>
      </w:r>
      <w:proofErr w:type="spellStart"/>
      <w:r w:rsidRPr="008433A6">
        <w:t>McConkie</w:t>
      </w:r>
      <w:proofErr w:type="spellEnd"/>
      <w:r w:rsidRPr="008433A6">
        <w:t xml:space="preserve">, </w:t>
      </w:r>
      <w:r w:rsidRPr="008433A6">
        <w:rPr>
          <w:i/>
        </w:rPr>
        <w:t>Mormon Doctrine</w:t>
      </w:r>
      <w:r w:rsidRPr="008433A6">
        <w:t>, p. 819).</w:t>
      </w:r>
    </w:p>
    <w:p w:rsidR="00381443" w:rsidRPr="008433A6" w:rsidRDefault="00381443" w:rsidP="00381443">
      <w:pPr>
        <w:ind w:firstLine="360"/>
      </w:pPr>
      <w:r w:rsidRPr="008433A6">
        <w:rPr>
          <w:i/>
        </w:rPr>
        <w:t xml:space="preserve">The robe.  </w:t>
      </w:r>
      <w:r w:rsidRPr="008433A6">
        <w:t>This robe was blue and was woven without seams with a hole for the head to go through (see Exodus 28:31–32).  Jesus, the Great High Priest, was clothed in a similar seamless garment prior to his crucifixion (see John 19:23).  Along the hem of the robe were placed, alternately, bells and fringes wo</w:t>
      </w:r>
      <w:r w:rsidR="001C69B1">
        <w:t xml:space="preserve">ven to look like pomegranates. . . . </w:t>
      </w:r>
    </w:p>
    <w:p w:rsidR="00381443" w:rsidRPr="008433A6" w:rsidRDefault="00381443" w:rsidP="00B20830">
      <w:pPr>
        <w:ind w:firstLine="360"/>
      </w:pPr>
      <w:r w:rsidRPr="008433A6">
        <w:rPr>
          <w:i/>
        </w:rPr>
        <w:lastRenderedPageBreak/>
        <w:t xml:space="preserve">The golden diadem and the </w:t>
      </w:r>
      <w:proofErr w:type="spellStart"/>
      <w:r w:rsidRPr="008433A6">
        <w:rPr>
          <w:i/>
        </w:rPr>
        <w:t>mitre</w:t>
      </w:r>
      <w:proofErr w:type="spellEnd"/>
      <w:r w:rsidRPr="008433A6">
        <w:rPr>
          <w:i/>
        </w:rPr>
        <w:t>.</w:t>
      </w:r>
      <w:r w:rsidRPr="008433A6">
        <w:t xml:space="preserve">  The </w:t>
      </w:r>
      <w:proofErr w:type="spellStart"/>
      <w:r w:rsidRPr="008433A6">
        <w:t>mitre</w:t>
      </w:r>
      <w:proofErr w:type="spellEnd"/>
      <w:r w:rsidRPr="008433A6">
        <w:t xml:space="preserve"> (or hat, or bonnet) was made of fine linen (see Exodus 28:39), and each priest wore one.  In addition, the high priest wore a golden band on the front of his </w:t>
      </w:r>
      <w:proofErr w:type="spellStart"/>
      <w:r w:rsidRPr="008433A6">
        <w:t>mitre</w:t>
      </w:r>
      <w:proofErr w:type="spellEnd"/>
      <w:r w:rsidRPr="008433A6">
        <w:t>, upon the forehead.  Engraved on the band were the words</w:t>
      </w:r>
      <w:r w:rsidR="001C69B1">
        <w:t xml:space="preserve"> “Holiness to the Lord” (vs. 36</w:t>
      </w:r>
      <w:r w:rsidRPr="008433A6">
        <w:t>), signifying, first, that the high priest should be characterized by this attribute, and, second, that Christ, the Great High Priest, would be perfectly holy before God.</w:t>
      </w:r>
    </w:p>
    <w:p w:rsidR="00381443" w:rsidRPr="008433A6" w:rsidRDefault="00381443" w:rsidP="00381443">
      <w:pPr>
        <w:ind w:firstLine="360"/>
        <w:jc w:val="right"/>
        <w:rPr>
          <w:sz w:val="20"/>
        </w:rPr>
      </w:pPr>
      <w:r w:rsidRPr="008433A6">
        <w:rPr>
          <w:i/>
          <w:sz w:val="20"/>
        </w:rPr>
        <w:t>LDS Old Testament Student Manual: Genesis–2 Samuel</w:t>
      </w:r>
      <w:r w:rsidRPr="008433A6">
        <w:rPr>
          <w:sz w:val="20"/>
        </w:rPr>
        <w:t>, 151-53.</w:t>
      </w:r>
    </w:p>
    <w:p w:rsidR="00381443" w:rsidRPr="008433A6" w:rsidRDefault="00381443" w:rsidP="00381443">
      <w:pPr>
        <w:pBdr>
          <w:bottom w:val="double" w:sz="6" w:space="1" w:color="auto"/>
        </w:pBdr>
      </w:pPr>
    </w:p>
    <w:p w:rsidR="00381443" w:rsidRPr="008433A6" w:rsidRDefault="00381443" w:rsidP="00381443">
      <w:pPr>
        <w:pStyle w:val="Title"/>
        <w:jc w:val="left"/>
        <w:rPr>
          <w:b w:val="0"/>
          <w:sz w:val="24"/>
          <w:u w:val="none"/>
        </w:rPr>
      </w:pPr>
    </w:p>
    <w:p w:rsidR="00381443" w:rsidRPr="000A1BBA" w:rsidRDefault="00381443" w:rsidP="000A1BBA">
      <w:pPr>
        <w:pStyle w:val="Title"/>
        <w:rPr>
          <w:sz w:val="24"/>
          <w:u w:val="none"/>
        </w:rPr>
      </w:pPr>
      <w:r w:rsidRPr="008433A6">
        <w:rPr>
          <w:sz w:val="24"/>
          <w:u w:val="none"/>
        </w:rPr>
        <w:t>Latter-day temples and me</w:t>
      </w:r>
    </w:p>
    <w:p w:rsidR="00381443" w:rsidRPr="008433A6" w:rsidRDefault="00381443" w:rsidP="00381443">
      <w:pPr>
        <w:ind w:firstLine="360"/>
      </w:pPr>
      <w:r w:rsidRPr="008433A6">
        <w:t>I invite the Latter-day Saints to look to the temple of the Lord as the great symbol of your membership.  It is the deepest desire of my heart to have every member of the Church worthy to enter the temple.  It would please the Lord if every adult member would be worthy of—and carry—a current temple recommend.  The things that we must do and not do to be worthy of a temple recommend are the very things that ensure we will be happy as individuals and as families.</w:t>
      </w:r>
    </w:p>
    <w:p w:rsidR="00381443" w:rsidRPr="008433A6" w:rsidRDefault="00381443" w:rsidP="001C69B1">
      <w:pPr>
        <w:ind w:firstLine="360"/>
        <w:rPr>
          <w:sz w:val="20"/>
        </w:rPr>
      </w:pPr>
      <w:r w:rsidRPr="008433A6">
        <w:t>Let us be a temple-attending people.  Attend the temple as frequently as personal circumstances allow.  Keep a picture of a temple in your home that your children may see it.  Teach them about the purposes of the house of the Lord.  Have them plan from their earliest years to go there and to remain worthy of that blessing.</w:t>
      </w:r>
    </w:p>
    <w:p w:rsidR="00381443" w:rsidRPr="006936EE" w:rsidRDefault="00381443" w:rsidP="006936EE">
      <w:pPr>
        <w:jc w:val="right"/>
        <w:rPr>
          <w:sz w:val="20"/>
        </w:rPr>
      </w:pPr>
      <w:r w:rsidRPr="008433A6">
        <w:rPr>
          <w:sz w:val="20"/>
        </w:rPr>
        <w:tab/>
        <w:t xml:space="preserve">Howard W. Hunter, “Exceeding Great and Precious Promises,” </w:t>
      </w:r>
      <w:r w:rsidRPr="008433A6">
        <w:rPr>
          <w:i/>
          <w:sz w:val="20"/>
        </w:rPr>
        <w:t>Ensign,</w:t>
      </w:r>
      <w:r w:rsidRPr="008433A6">
        <w:rPr>
          <w:sz w:val="20"/>
        </w:rPr>
        <w:t xml:space="preserve"> Nov. 1994, 7.</w:t>
      </w:r>
    </w:p>
    <w:p w:rsidR="00381443" w:rsidRPr="008433A6" w:rsidRDefault="00381443" w:rsidP="00381443"/>
    <w:p w:rsidR="00381443" w:rsidRPr="008433A6" w:rsidRDefault="00381443" w:rsidP="000A1BBA">
      <w:pPr>
        <w:jc w:val="center"/>
        <w:rPr>
          <w:b/>
        </w:rPr>
      </w:pPr>
      <w:r w:rsidRPr="008433A6">
        <w:rPr>
          <w:b/>
        </w:rPr>
        <w:t>“Go to the House of the Lord a little more Frequently”</w:t>
      </w:r>
    </w:p>
    <w:p w:rsidR="00381443" w:rsidRPr="008433A6" w:rsidRDefault="00381443" w:rsidP="00381443">
      <w:pPr>
        <w:ind w:firstLine="360"/>
      </w:pPr>
      <w:r w:rsidRPr="008433A6">
        <w:t>Now as we conclude I wish to remind you of another matter.  I would hope that we might go to the house of the Lord a little more frequently. …</w:t>
      </w:r>
    </w:p>
    <w:p w:rsidR="00381443" w:rsidRPr="008433A6" w:rsidRDefault="00381443" w:rsidP="00381443">
      <w:pPr>
        <w:ind w:firstLine="360"/>
      </w:pPr>
      <w:r w:rsidRPr="008433A6">
        <w:t>Most of our temples could be much busier than they are.  In this noisy, bustling, competitive world, what a privilege it is to have a sacred house where we may experience the sanctifying influence of the Spirit of the Lord.  The element of selfishness crowds in upon us constantly.  We need to overcome it, and there is no better way than to go to the house of the Lord and there serve in a vicarious relationship in behalf of those who are beyond the veil of death.  What a remarkable thing this is.  In most cases, we do not know those for whom we work.  We expect no thanks.  We have no assurance that they will accept that which we offer.  But we go, and in that process we attain to a state that comes of no other effort. …</w:t>
      </w:r>
    </w:p>
    <w:p w:rsidR="00381443" w:rsidRPr="008433A6" w:rsidRDefault="00381443" w:rsidP="00381443">
      <w:pPr>
        <w:ind w:firstLine="360"/>
      </w:pPr>
      <w:r w:rsidRPr="008433A6">
        <w:t>And so, my brothers and sisters, I encourage you to take greater advantage of this blessed privilege.  It will refine your natures.  It will peel off the selfish shell in which most of us live.  It will literally bring a sanctifying element into our lives and make us better men and better women. …</w:t>
      </w:r>
    </w:p>
    <w:p w:rsidR="00381443" w:rsidRPr="008433A6" w:rsidRDefault="00381443" w:rsidP="00381443">
      <w:pPr>
        <w:ind w:firstLine="360"/>
      </w:pPr>
      <w:r w:rsidRPr="008433A6">
        <w:t>It is our privilege, unique and exclusive, while dressed in white, to sit at the conclusion of our ordinance work in the beautiful celestial room and ponder, meditate, and silently pray.  Here we can reflect on the great goodness of the Lord to us.  Here we can reflect on the great plan of happiness which our Father has outlined for His children.  And so I urge you, my brothers and sisters, do it while you have strength to do it. …</w:t>
      </w:r>
    </w:p>
    <w:p w:rsidR="00093BF1" w:rsidRPr="00B20830" w:rsidRDefault="00381443" w:rsidP="00B20830">
      <w:pPr>
        <w:jc w:val="right"/>
        <w:rPr>
          <w:sz w:val="20"/>
        </w:rPr>
      </w:pPr>
      <w:r w:rsidRPr="008433A6">
        <w:rPr>
          <w:sz w:val="20"/>
        </w:rPr>
        <w:t xml:space="preserve">Gordon B. Hinckley, “Closing Remarks,” </w:t>
      </w:r>
      <w:r w:rsidRPr="008433A6">
        <w:rPr>
          <w:i/>
          <w:sz w:val="20"/>
        </w:rPr>
        <w:t>Ensign</w:t>
      </w:r>
      <w:r w:rsidRPr="008433A6">
        <w:rPr>
          <w:sz w:val="20"/>
        </w:rPr>
        <w:t>, Nov 2004, 104.</w:t>
      </w:r>
    </w:p>
    <w:sectPr w:rsidR="00093BF1" w:rsidRPr="00B2083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849" w:rsidRDefault="002A2849" w:rsidP="00880B0A">
      <w:r>
        <w:separator/>
      </w:r>
    </w:p>
  </w:endnote>
  <w:endnote w:type="continuationSeparator" w:id="0">
    <w:p w:rsidR="002A2849" w:rsidRDefault="002A2849" w:rsidP="00880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0866999"/>
      <w:docPartObj>
        <w:docPartGallery w:val="Page Numbers (Bottom of Page)"/>
        <w:docPartUnique/>
      </w:docPartObj>
    </w:sdtPr>
    <w:sdtEndPr>
      <w:rPr>
        <w:noProof/>
      </w:rPr>
    </w:sdtEndPr>
    <w:sdtContent>
      <w:p w:rsidR="00880B0A" w:rsidRDefault="00880B0A">
        <w:pPr>
          <w:pStyle w:val="Footer"/>
          <w:jc w:val="center"/>
        </w:pPr>
        <w:r>
          <w:fldChar w:fldCharType="begin"/>
        </w:r>
        <w:r>
          <w:instrText xml:space="preserve"> PAGE   \* MERGEFORMAT </w:instrText>
        </w:r>
        <w:r>
          <w:fldChar w:fldCharType="separate"/>
        </w:r>
        <w:r w:rsidR="0001624B">
          <w:rPr>
            <w:noProof/>
          </w:rPr>
          <w:t>8</w:t>
        </w:r>
        <w:r>
          <w:rPr>
            <w:noProof/>
          </w:rPr>
          <w:fldChar w:fldCharType="end"/>
        </w:r>
      </w:p>
    </w:sdtContent>
  </w:sdt>
  <w:p w:rsidR="00880B0A" w:rsidRDefault="00880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849" w:rsidRDefault="002A2849" w:rsidP="00880B0A">
      <w:r>
        <w:separator/>
      </w:r>
    </w:p>
  </w:footnote>
  <w:footnote w:type="continuationSeparator" w:id="0">
    <w:p w:rsidR="002A2849" w:rsidRDefault="002A2849" w:rsidP="00880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F540D1"/>
    <w:multiLevelType w:val="hybridMultilevel"/>
    <w:tmpl w:val="BBE4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443"/>
    <w:rsid w:val="0001624B"/>
    <w:rsid w:val="00093BF1"/>
    <w:rsid w:val="000A1BBA"/>
    <w:rsid w:val="0011754F"/>
    <w:rsid w:val="001C69B1"/>
    <w:rsid w:val="002A2849"/>
    <w:rsid w:val="00346365"/>
    <w:rsid w:val="00381443"/>
    <w:rsid w:val="00447614"/>
    <w:rsid w:val="00556C32"/>
    <w:rsid w:val="006936EE"/>
    <w:rsid w:val="0070400D"/>
    <w:rsid w:val="0077066E"/>
    <w:rsid w:val="0077548E"/>
    <w:rsid w:val="00880B0A"/>
    <w:rsid w:val="00B20830"/>
    <w:rsid w:val="00B579D9"/>
    <w:rsid w:val="00C819AA"/>
    <w:rsid w:val="00D90EDD"/>
    <w:rsid w:val="00F518DF"/>
    <w:rsid w:val="00F7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F3D03-76BB-4D3A-AD48-7BE8B16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443"/>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81443"/>
    <w:pPr>
      <w:tabs>
        <w:tab w:val="center" w:pos="4320"/>
        <w:tab w:val="right" w:pos="8640"/>
      </w:tabs>
    </w:pPr>
  </w:style>
  <w:style w:type="character" w:customStyle="1" w:styleId="HeaderChar">
    <w:name w:val="Header Char"/>
    <w:basedOn w:val="DefaultParagraphFont"/>
    <w:link w:val="Header"/>
    <w:rsid w:val="00381443"/>
    <w:rPr>
      <w:rFonts w:ascii="Times New Roman" w:eastAsia="Times" w:hAnsi="Times New Roman" w:cs="Times New Roman"/>
      <w:sz w:val="24"/>
      <w:szCs w:val="24"/>
    </w:rPr>
  </w:style>
  <w:style w:type="paragraph" w:styleId="BodyTextIndent3">
    <w:name w:val="Body Text Indent 3"/>
    <w:basedOn w:val="Normal"/>
    <w:link w:val="BodyTextIndent3Char"/>
    <w:rsid w:val="00381443"/>
    <w:pPr>
      <w:ind w:left="720" w:hanging="360"/>
    </w:pPr>
  </w:style>
  <w:style w:type="character" w:customStyle="1" w:styleId="BodyTextIndent3Char">
    <w:name w:val="Body Text Indent 3 Char"/>
    <w:basedOn w:val="DefaultParagraphFont"/>
    <w:link w:val="BodyTextIndent3"/>
    <w:rsid w:val="00381443"/>
    <w:rPr>
      <w:rFonts w:ascii="Times New Roman" w:eastAsia="Times" w:hAnsi="Times New Roman" w:cs="Times New Roman"/>
      <w:sz w:val="24"/>
      <w:szCs w:val="24"/>
    </w:rPr>
  </w:style>
  <w:style w:type="paragraph" w:styleId="Title">
    <w:name w:val="Title"/>
    <w:basedOn w:val="Normal"/>
    <w:link w:val="TitleChar"/>
    <w:qFormat/>
    <w:rsid w:val="00381443"/>
    <w:pPr>
      <w:jc w:val="center"/>
    </w:pPr>
    <w:rPr>
      <w:rFonts w:eastAsia="Times New Roman"/>
      <w:b/>
      <w:sz w:val="28"/>
      <w:u w:val="single"/>
    </w:rPr>
  </w:style>
  <w:style w:type="character" w:customStyle="1" w:styleId="TitleChar">
    <w:name w:val="Title Char"/>
    <w:basedOn w:val="DefaultParagraphFont"/>
    <w:link w:val="Title"/>
    <w:rsid w:val="00381443"/>
    <w:rPr>
      <w:rFonts w:ascii="Times New Roman" w:eastAsia="Times New Roman" w:hAnsi="Times New Roman" w:cs="Times New Roman"/>
      <w:b/>
      <w:sz w:val="28"/>
      <w:szCs w:val="24"/>
      <w:u w:val="single"/>
    </w:rPr>
  </w:style>
  <w:style w:type="paragraph" w:styleId="BodyText">
    <w:name w:val="Body Text"/>
    <w:basedOn w:val="Normal"/>
    <w:link w:val="BodyTextChar"/>
    <w:rsid w:val="00381443"/>
    <w:rPr>
      <w:rFonts w:ascii="Times" w:hAnsi="Times"/>
      <w:sz w:val="48"/>
    </w:rPr>
  </w:style>
  <w:style w:type="character" w:customStyle="1" w:styleId="BodyTextChar">
    <w:name w:val="Body Text Char"/>
    <w:basedOn w:val="DefaultParagraphFont"/>
    <w:link w:val="BodyText"/>
    <w:rsid w:val="00381443"/>
    <w:rPr>
      <w:rFonts w:ascii="Times" w:eastAsia="Times" w:hAnsi="Times" w:cs="Times New Roman"/>
      <w:sz w:val="48"/>
      <w:szCs w:val="24"/>
    </w:rPr>
  </w:style>
  <w:style w:type="paragraph" w:styleId="Footer">
    <w:name w:val="footer"/>
    <w:basedOn w:val="Normal"/>
    <w:link w:val="FooterChar"/>
    <w:uiPriority w:val="99"/>
    <w:unhideWhenUsed/>
    <w:rsid w:val="00880B0A"/>
    <w:pPr>
      <w:tabs>
        <w:tab w:val="center" w:pos="4680"/>
        <w:tab w:val="right" w:pos="9360"/>
      </w:tabs>
    </w:pPr>
  </w:style>
  <w:style w:type="character" w:customStyle="1" w:styleId="FooterChar">
    <w:name w:val="Footer Char"/>
    <w:basedOn w:val="DefaultParagraphFont"/>
    <w:link w:val="Footer"/>
    <w:uiPriority w:val="99"/>
    <w:rsid w:val="00880B0A"/>
    <w:rPr>
      <w:rFonts w:ascii="Times New Roman" w:eastAsia="Times" w:hAnsi="Times New Roman" w:cs="Times New Roman"/>
      <w:sz w:val="24"/>
      <w:szCs w:val="24"/>
    </w:rPr>
  </w:style>
  <w:style w:type="paragraph" w:styleId="NoSpacing">
    <w:name w:val="No Spacing"/>
    <w:uiPriority w:val="1"/>
    <w:qFormat/>
    <w:rsid w:val="000A1BBA"/>
    <w:pPr>
      <w:spacing w:after="0" w:line="240" w:lineRule="auto"/>
    </w:pPr>
  </w:style>
  <w:style w:type="character" w:styleId="Hyperlink">
    <w:name w:val="Hyperlink"/>
    <w:basedOn w:val="DefaultParagraphFont"/>
    <w:uiPriority w:val="99"/>
    <w:unhideWhenUsed/>
    <w:rsid w:val="000A1B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6h2KhLtFAg&amp;t=17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wVUcJUJBFM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youtube.com/watch?v=9ZSfpYClY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4035</Words>
  <Characters>23005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6</cp:revision>
  <dcterms:created xsi:type="dcterms:W3CDTF">2021-04-11T02:04:00Z</dcterms:created>
  <dcterms:modified xsi:type="dcterms:W3CDTF">2021-07-17T04:13:00Z</dcterms:modified>
</cp:coreProperties>
</file>