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7AF" w:rsidRPr="00CB5396" w:rsidRDefault="00997A3D" w:rsidP="00CB5396">
      <w:pPr>
        <w:pStyle w:val="NoSpacing"/>
        <w:jc w:val="center"/>
        <w:rPr>
          <w:rFonts w:ascii="Times New Roman" w:hAnsi="Times New Roman" w:cs="Times New Roman"/>
          <w:b/>
          <w:sz w:val="26"/>
          <w:szCs w:val="26"/>
        </w:rPr>
      </w:pPr>
      <w:r w:rsidRPr="00CB5396">
        <w:rPr>
          <w:rFonts w:ascii="Times New Roman" w:hAnsi="Times New Roman" w:cs="Times New Roman"/>
          <w:b/>
          <w:sz w:val="26"/>
          <w:szCs w:val="26"/>
        </w:rPr>
        <w:t xml:space="preserve">Day </w:t>
      </w:r>
      <w:r w:rsidR="003537AF" w:rsidRPr="00CB5396">
        <w:rPr>
          <w:rFonts w:ascii="Times New Roman" w:hAnsi="Times New Roman" w:cs="Times New Roman"/>
          <w:b/>
          <w:sz w:val="26"/>
          <w:szCs w:val="26"/>
        </w:rPr>
        <w:t>7</w:t>
      </w:r>
      <w:r w:rsidRPr="00CB5396">
        <w:rPr>
          <w:rFonts w:ascii="Times New Roman" w:hAnsi="Times New Roman" w:cs="Times New Roman"/>
          <w:b/>
          <w:sz w:val="26"/>
          <w:szCs w:val="26"/>
        </w:rPr>
        <w:t xml:space="preserve"> </w:t>
      </w:r>
      <w:r w:rsidR="005D618C">
        <w:rPr>
          <w:rFonts w:ascii="Times New Roman" w:hAnsi="Times New Roman" w:cs="Times New Roman"/>
          <w:b/>
          <w:sz w:val="26"/>
          <w:szCs w:val="26"/>
        </w:rPr>
        <w:t xml:space="preserve">Sarah, Hagar, &amp; Abraham: </w:t>
      </w:r>
      <w:bookmarkStart w:id="0" w:name="_GoBack"/>
      <w:bookmarkEnd w:id="0"/>
      <w:r w:rsidRPr="00CB5396">
        <w:rPr>
          <w:rFonts w:ascii="Times New Roman" w:hAnsi="Times New Roman" w:cs="Times New Roman"/>
          <w:b/>
          <w:sz w:val="26"/>
          <w:szCs w:val="26"/>
        </w:rPr>
        <w:t>Readings</w:t>
      </w:r>
      <w:r w:rsidR="00CB5396" w:rsidRPr="00CB5396">
        <w:rPr>
          <w:rFonts w:ascii="Times New Roman" w:hAnsi="Times New Roman" w:cs="Times New Roman"/>
          <w:b/>
          <w:sz w:val="26"/>
          <w:szCs w:val="26"/>
        </w:rPr>
        <w:t>: Genesis 20-21</w:t>
      </w:r>
    </w:p>
    <w:p w:rsidR="001A7045" w:rsidRDefault="001A7045" w:rsidP="00CB5396">
      <w:pPr>
        <w:jc w:val="center"/>
      </w:pPr>
      <w:r>
        <w:t xml:space="preserve">Geography of the </w:t>
      </w:r>
      <w:r w:rsidR="00936933">
        <w:t xml:space="preserve">Bible </w:t>
      </w:r>
      <w:hyperlink r:id="rId7" w:history="1">
        <w:r w:rsidRPr="00CC28FE">
          <w:rPr>
            <w:rStyle w:val="Hyperlink"/>
          </w:rPr>
          <w:t>https://www.youtube.com/watch?v=FyLJVYMv3iU</w:t>
        </w:r>
      </w:hyperlink>
    </w:p>
    <w:p w:rsidR="001A7045" w:rsidRPr="003A1E9A" w:rsidRDefault="001A7045" w:rsidP="00CB5396">
      <w:pPr>
        <w:jc w:val="center"/>
      </w:pPr>
      <w:r>
        <w:t xml:space="preserve">Google Earth Tour of Abraham’s Journey </w:t>
      </w:r>
      <w:hyperlink r:id="rId8" w:history="1">
        <w:r w:rsidRPr="00CC28FE">
          <w:rPr>
            <w:rStyle w:val="Hyperlink"/>
          </w:rPr>
          <w:t>https://www.youtube.com/watch?v=7tZ2F5l6zq0</w:t>
        </w:r>
      </w:hyperlink>
    </w:p>
    <w:p w:rsidR="00CB5396" w:rsidRPr="005A1AE1" w:rsidRDefault="00CB5396" w:rsidP="00CB5396">
      <w:pPr>
        <w:pBdr>
          <w:bottom w:val="double" w:sz="6" w:space="1" w:color="auto"/>
        </w:pBdr>
        <w:jc w:val="right"/>
        <w:rPr>
          <w:sz w:val="20"/>
          <w:szCs w:val="20"/>
        </w:rPr>
      </w:pPr>
    </w:p>
    <w:p w:rsidR="003537AF" w:rsidRPr="00850D69" w:rsidRDefault="003537AF" w:rsidP="00997A3D">
      <w:pPr>
        <w:pStyle w:val="NoSpacing"/>
        <w:rPr>
          <w:rFonts w:ascii="Times New Roman" w:hAnsi="Times New Roman" w:cs="Times New Roman"/>
          <w:sz w:val="24"/>
          <w:szCs w:val="24"/>
        </w:rPr>
      </w:pPr>
    </w:p>
    <w:p w:rsidR="00997A3D" w:rsidRPr="008433A6" w:rsidRDefault="00997A3D" w:rsidP="00997A3D">
      <w:pPr>
        <w:jc w:val="center"/>
        <w:rPr>
          <w:b/>
        </w:rPr>
      </w:pPr>
      <w:r w:rsidRPr="008433A6">
        <w:rPr>
          <w:b/>
        </w:rPr>
        <w:t>Jehovah’s Covenant Promises to Abraham &amp; Sarah’s</w:t>
      </w:r>
    </w:p>
    <w:p w:rsidR="00997A3D" w:rsidRPr="008433A6" w:rsidRDefault="00997A3D" w:rsidP="004409CB">
      <w:pPr>
        <w:jc w:val="center"/>
        <w:rPr>
          <w:b/>
        </w:rPr>
      </w:pPr>
      <w:r w:rsidRPr="008433A6">
        <w:rPr>
          <w:b/>
        </w:rPr>
        <w:t>Descendants Through Isaac and Jacob</w:t>
      </w:r>
    </w:p>
    <w:p w:rsidR="00997A3D" w:rsidRPr="00850D69" w:rsidRDefault="00997A3D" w:rsidP="00850D69">
      <w:pPr>
        <w:jc w:val="center"/>
        <w:rPr>
          <w:sz w:val="20"/>
        </w:rPr>
      </w:pPr>
      <w:r w:rsidRPr="008433A6">
        <w:rPr>
          <w:sz w:val="20"/>
        </w:rPr>
        <w:t>(</w:t>
      </w:r>
      <w:proofErr w:type="gramStart"/>
      <w:r w:rsidRPr="008433A6">
        <w:rPr>
          <w:sz w:val="20"/>
        </w:rPr>
        <w:t>see</w:t>
      </w:r>
      <w:proofErr w:type="gramEnd"/>
      <w:r w:rsidRPr="008433A6">
        <w:rPr>
          <w:sz w:val="20"/>
        </w:rPr>
        <w:t xml:space="preserve"> Genesis 12; 15; 17;  Abraham 2; for the basics)</w:t>
      </w:r>
    </w:p>
    <w:p w:rsidR="00997A3D" w:rsidRPr="008433A6" w:rsidRDefault="00997A3D" w:rsidP="00997A3D">
      <w:r w:rsidRPr="008433A6">
        <w:t xml:space="preserve">1.  Numerous posterity </w:t>
      </w:r>
    </w:p>
    <w:p w:rsidR="00997A3D" w:rsidRPr="008433A6" w:rsidRDefault="00997A3D" w:rsidP="00997A3D">
      <w:r w:rsidRPr="008433A6">
        <w:tab/>
        <w:t>“</w:t>
      </w:r>
      <w:proofErr w:type="gramStart"/>
      <w:r w:rsidRPr="008433A6">
        <w:t>as</w:t>
      </w:r>
      <w:proofErr w:type="gramEnd"/>
      <w:r w:rsidRPr="008433A6">
        <w:t xml:space="preserve"> the stars in the heavens; as the sands on the seashore”</w:t>
      </w:r>
    </w:p>
    <w:p w:rsidR="00997A3D" w:rsidRPr="008433A6" w:rsidRDefault="00997A3D" w:rsidP="00997A3D"/>
    <w:p w:rsidR="00997A3D" w:rsidRPr="008433A6" w:rsidRDefault="00997A3D" w:rsidP="00997A3D">
      <w:proofErr w:type="gramStart"/>
      <w:r w:rsidRPr="008433A6">
        <w:t>2.  Promised land(s)</w:t>
      </w:r>
      <w:proofErr w:type="gramEnd"/>
    </w:p>
    <w:p w:rsidR="00997A3D" w:rsidRPr="008433A6" w:rsidRDefault="00997A3D" w:rsidP="00997A3D">
      <w:r w:rsidRPr="008433A6">
        <w:tab/>
      </w:r>
      <w:proofErr w:type="gramStart"/>
      <w:r w:rsidRPr="008433A6">
        <w:t>a.  Israel</w:t>
      </w:r>
      <w:proofErr w:type="gramEnd"/>
    </w:p>
    <w:p w:rsidR="00997A3D" w:rsidRPr="008433A6" w:rsidRDefault="00997A3D" w:rsidP="00997A3D">
      <w:pPr>
        <w:ind w:left="1340" w:hanging="640"/>
      </w:pPr>
      <w:proofErr w:type="gramStart"/>
      <w:r w:rsidRPr="008433A6">
        <w:t>b.  Americas</w:t>
      </w:r>
      <w:proofErr w:type="gramEnd"/>
      <w:r w:rsidRPr="008433A6">
        <w:t xml:space="preserve"> (at least for </w:t>
      </w:r>
      <w:proofErr w:type="spellStart"/>
      <w:r w:rsidRPr="008433A6">
        <w:t>Josephites</w:t>
      </w:r>
      <w:proofErr w:type="spellEnd"/>
      <w:r w:rsidRPr="008433A6">
        <w:t>; as revealed in the Book of Mormon)</w:t>
      </w:r>
    </w:p>
    <w:p w:rsidR="00997A3D" w:rsidRPr="008433A6" w:rsidRDefault="00997A3D" w:rsidP="00997A3D"/>
    <w:p w:rsidR="00997A3D" w:rsidRPr="008433A6" w:rsidRDefault="00997A3D" w:rsidP="00997A3D">
      <w:r w:rsidRPr="008433A6">
        <w:t xml:space="preserve">3.  Special </w:t>
      </w:r>
      <w:r w:rsidRPr="008433A6">
        <w:rPr>
          <w:i/>
        </w:rPr>
        <w:t>spiritual covenant relationship</w:t>
      </w:r>
      <w:r w:rsidRPr="008433A6">
        <w:t xml:space="preserve"> involving &gt;</w:t>
      </w:r>
    </w:p>
    <w:p w:rsidR="00997A3D" w:rsidRPr="008433A6" w:rsidRDefault="00997A3D" w:rsidP="00997A3D">
      <w:r w:rsidRPr="008433A6">
        <w:tab/>
      </w:r>
      <w:proofErr w:type="gramStart"/>
      <w:r w:rsidRPr="008433A6">
        <w:t>a.  gospel</w:t>
      </w:r>
      <w:proofErr w:type="gramEnd"/>
    </w:p>
    <w:p w:rsidR="00997A3D" w:rsidRPr="008433A6" w:rsidRDefault="00997A3D" w:rsidP="00997A3D">
      <w:r w:rsidRPr="008433A6">
        <w:tab/>
      </w:r>
      <w:proofErr w:type="gramStart"/>
      <w:r w:rsidRPr="008433A6">
        <w:t>b.  priesthood</w:t>
      </w:r>
      <w:proofErr w:type="gramEnd"/>
      <w:r w:rsidRPr="008433A6">
        <w:t xml:space="preserve"> </w:t>
      </w:r>
    </w:p>
    <w:p w:rsidR="00997A3D" w:rsidRPr="008433A6" w:rsidRDefault="00997A3D" w:rsidP="00997A3D">
      <w:r w:rsidRPr="008433A6">
        <w:tab/>
      </w:r>
      <w:proofErr w:type="gramStart"/>
      <w:r w:rsidRPr="008433A6">
        <w:t>c.  ordinances</w:t>
      </w:r>
      <w:proofErr w:type="gramEnd"/>
      <w:r w:rsidRPr="008433A6">
        <w:t>, including temple ordinances</w:t>
      </w:r>
    </w:p>
    <w:p w:rsidR="00997A3D" w:rsidRPr="008433A6" w:rsidRDefault="00997A3D" w:rsidP="00997A3D">
      <w:r w:rsidRPr="008433A6">
        <w:tab/>
      </w:r>
      <w:proofErr w:type="gramStart"/>
      <w:r w:rsidRPr="008433A6">
        <w:t>d.  Messiah</w:t>
      </w:r>
      <w:proofErr w:type="gramEnd"/>
      <w:r w:rsidRPr="008433A6">
        <w:t xml:space="preserve"> born through their lineage</w:t>
      </w:r>
    </w:p>
    <w:p w:rsidR="00997A3D" w:rsidRPr="008433A6" w:rsidRDefault="00997A3D" w:rsidP="00997A3D">
      <w:r w:rsidRPr="008433A6">
        <w:tab/>
      </w:r>
      <w:proofErr w:type="gramStart"/>
      <w:r w:rsidRPr="008433A6">
        <w:t>e.  eternal</w:t>
      </w:r>
      <w:proofErr w:type="gramEnd"/>
      <w:r w:rsidRPr="008433A6">
        <w:t xml:space="preserve"> life and eternal lives = exaltation with all its divine powers</w:t>
      </w:r>
    </w:p>
    <w:p w:rsidR="00997A3D" w:rsidRPr="008433A6" w:rsidRDefault="00997A3D" w:rsidP="00997A3D"/>
    <w:p w:rsidR="00997A3D" w:rsidRPr="008433A6" w:rsidRDefault="00997A3D" w:rsidP="00997A3D">
      <w:r w:rsidRPr="008433A6">
        <w:t xml:space="preserve">4.  Be a blessing to others </w:t>
      </w:r>
    </w:p>
    <w:p w:rsidR="00997A3D" w:rsidRPr="008433A6" w:rsidRDefault="00997A3D" w:rsidP="00997A3D">
      <w:pPr>
        <w:tabs>
          <w:tab w:val="left" w:pos="360"/>
        </w:tabs>
      </w:pPr>
      <w:r w:rsidRPr="008433A6">
        <w:tab/>
        <w:t>“</w:t>
      </w:r>
      <w:proofErr w:type="gramStart"/>
      <w:r w:rsidRPr="008433A6">
        <w:t>in</w:t>
      </w:r>
      <w:proofErr w:type="gramEnd"/>
      <w:r w:rsidRPr="008433A6">
        <w:t xml:space="preserve"> thy seed shall all the inhabitants of the earth be blessed”</w:t>
      </w:r>
    </w:p>
    <w:p w:rsidR="00997A3D" w:rsidRPr="008433A6" w:rsidRDefault="00997A3D" w:rsidP="00997A3D">
      <w:pPr>
        <w:ind w:firstLine="720"/>
      </w:pPr>
      <w:proofErr w:type="gramStart"/>
      <w:r w:rsidRPr="008433A6">
        <w:t>a.  responsibility</w:t>
      </w:r>
      <w:proofErr w:type="gramEnd"/>
      <w:r w:rsidRPr="008433A6">
        <w:t xml:space="preserve"> for missionary work:  preach the gospel</w:t>
      </w:r>
    </w:p>
    <w:p w:rsidR="00997A3D" w:rsidRPr="008433A6" w:rsidRDefault="00997A3D" w:rsidP="00997A3D">
      <w:pPr>
        <w:ind w:firstLine="720"/>
      </w:pPr>
      <w:proofErr w:type="gramStart"/>
      <w:r w:rsidRPr="008433A6">
        <w:t>b.  righteous</w:t>
      </w:r>
      <w:proofErr w:type="gramEnd"/>
      <w:r w:rsidRPr="008433A6">
        <w:t xml:space="preserve"> living &gt; influence / example</w:t>
      </w:r>
    </w:p>
    <w:p w:rsidR="00997A3D" w:rsidRPr="008433A6" w:rsidRDefault="00997A3D" w:rsidP="00997A3D">
      <w:pPr>
        <w:ind w:firstLine="720"/>
      </w:pPr>
      <w:proofErr w:type="gramStart"/>
      <w:r w:rsidRPr="008433A6">
        <w:t>c.  family</w:t>
      </w:r>
      <w:proofErr w:type="gramEnd"/>
      <w:r w:rsidRPr="008433A6">
        <w:t xml:space="preserve"> history and temple work</w:t>
      </w:r>
    </w:p>
    <w:p w:rsidR="00997A3D" w:rsidRPr="008433A6" w:rsidRDefault="00997A3D" w:rsidP="00997A3D"/>
    <w:p w:rsidR="00997A3D" w:rsidRPr="008433A6" w:rsidRDefault="00997A3D" w:rsidP="00997A3D">
      <w:pPr>
        <w:ind w:firstLine="360"/>
      </w:pPr>
      <w:r w:rsidRPr="008433A6">
        <w:t xml:space="preserve">The promise to bless the world with the gospel of Jesus Christ through the faithful descendants of one family, and the understanding that those who are not literally descended by blood from this family will be adopted into this family, makes the Abrahamic Covenant the Lord’s family plan of salvation.  No one living after Abraham and Sarah can be saved except by receiving the ordinances and gospel as taught by members of this family and by becoming themselves a covenant member of this family.  </w:t>
      </w:r>
    </w:p>
    <w:p w:rsidR="00997A3D" w:rsidRPr="008433A6" w:rsidRDefault="00997A3D" w:rsidP="00997A3D">
      <w:pPr>
        <w:ind w:firstLine="360"/>
      </w:pPr>
    </w:p>
    <w:p w:rsidR="00997A3D" w:rsidRPr="008433A6" w:rsidRDefault="00997A3D" w:rsidP="00997A3D">
      <w:pPr>
        <w:ind w:firstLine="360"/>
      </w:pPr>
      <w:r w:rsidRPr="008433A6">
        <w:t>Those people born as biological descendants of Abraham and Sarah through their grandson Jacob/Israel are known as “</w:t>
      </w:r>
      <w:r w:rsidRPr="008433A6">
        <w:rPr>
          <w:u w:val="single"/>
        </w:rPr>
        <w:t>blood</w:t>
      </w:r>
      <w:r w:rsidRPr="008433A6">
        <w:t xml:space="preserve">/family/genealogical </w:t>
      </w:r>
      <w:r w:rsidRPr="008433A6">
        <w:rPr>
          <w:u w:val="single"/>
        </w:rPr>
        <w:t>Israel</w:t>
      </w:r>
      <w:r w:rsidRPr="008433A6">
        <w:t>.”  Those who accept and faithfully live the covenant obligations of the Lord are known as “</w:t>
      </w:r>
      <w:r w:rsidRPr="008433A6">
        <w:rPr>
          <w:u w:val="single"/>
        </w:rPr>
        <w:t>covenant</w:t>
      </w:r>
      <w:r w:rsidRPr="008433A6">
        <w:t xml:space="preserve">, or spiritual </w:t>
      </w:r>
      <w:r w:rsidRPr="008433A6">
        <w:rPr>
          <w:u w:val="single"/>
        </w:rPr>
        <w:t>Israel</w:t>
      </w:r>
      <w:r w:rsidRPr="008433A6">
        <w:t xml:space="preserve">,” whether originally from “blood Israel” or not.  For Latter-day Saints, being part of “covenant/spiritual Israel” means accepting the doctrine and ordinances of the Lord’s gospel as made available by legitimate, authorized prophets in the dispensation in which one lives, including this one.  Thus, to be part of “covenant Israel” today, one must be a faithful member of The Church of Jesus Christ of Latter-day Saints.  </w:t>
      </w:r>
    </w:p>
    <w:p w:rsidR="00997A3D" w:rsidRPr="008433A6" w:rsidRDefault="00997A3D" w:rsidP="00997A3D">
      <w:pPr>
        <w:ind w:firstLine="360"/>
      </w:pPr>
    </w:p>
    <w:p w:rsidR="00997A3D" w:rsidRPr="008433A6" w:rsidRDefault="00997A3D" w:rsidP="00997A3D">
      <w:pPr>
        <w:ind w:firstLine="360"/>
      </w:pPr>
      <w:r w:rsidRPr="008433A6">
        <w:t xml:space="preserve">Now, as in Isaiah’s or Jesus’ day, it is possible to be “blood Israel” but not part of “covenant Israel.”  Those who are </w:t>
      </w:r>
      <w:r w:rsidRPr="008433A6">
        <w:rPr>
          <w:u w:val="single"/>
        </w:rPr>
        <w:t>not</w:t>
      </w:r>
      <w:r w:rsidRPr="008433A6">
        <w:t xml:space="preserve"> born into “blood Israel” but who receive the gospel through </w:t>
      </w:r>
      <w:r w:rsidRPr="008433A6">
        <w:lastRenderedPageBreak/>
        <w:t xml:space="preserve">covenants and ordinances become part of “covenant Israel” and are “adopted” into the family of Israel, becoming heirs to all the promises made to this family.  This was the case, for example, with Ruth (a Moabite) about 1100 BC and with the Gentiles who accepted Christianity in the first century AD (such as Luke).  In this regard, consider this statement from Nephi:  “For behold, I say unto you that as many of the Gentiles as will repent are the </w:t>
      </w:r>
      <w:hyperlink r:id="rId9" w:anchor="2a" w:history="1">
        <w:r w:rsidRPr="008433A6">
          <w:t>covenant</w:t>
        </w:r>
      </w:hyperlink>
      <w:r w:rsidRPr="008433A6">
        <w:t xml:space="preserve"> people of the Lord; and as many of the </w:t>
      </w:r>
      <w:hyperlink r:id="rId10" w:anchor="2b" w:history="1">
        <w:r w:rsidRPr="008433A6">
          <w:t>Jews</w:t>
        </w:r>
      </w:hyperlink>
      <w:r w:rsidRPr="008433A6">
        <w:t xml:space="preserve"> as will not repent shall be </w:t>
      </w:r>
      <w:hyperlink r:id="rId11" w:anchor="2c" w:history="1">
        <w:r w:rsidRPr="008433A6">
          <w:t>cast</w:t>
        </w:r>
      </w:hyperlink>
      <w:r w:rsidRPr="008433A6">
        <w:t xml:space="preserve"> off; for the Lord </w:t>
      </w:r>
      <w:hyperlink r:id="rId12" w:anchor="2d" w:history="1">
        <w:proofErr w:type="spellStart"/>
        <w:r w:rsidRPr="008433A6">
          <w:t>covenanteth</w:t>
        </w:r>
        <w:proofErr w:type="spellEnd"/>
      </w:hyperlink>
      <w:r w:rsidRPr="008433A6">
        <w:t xml:space="preserve"> with none save it be with them that </w:t>
      </w:r>
      <w:hyperlink r:id="rId13" w:anchor="2e" w:history="1">
        <w:r w:rsidRPr="008433A6">
          <w:t>repent</w:t>
        </w:r>
      </w:hyperlink>
      <w:r w:rsidRPr="008433A6">
        <w:t xml:space="preserve"> and believe in his Son, who is the Holy One of Israel” (2 Nephi 30:2).  It is likewise the case with anyone who accepts the restored gospel and its ordinances in this dispensation, although because of the extensive scattering of Israelites over the course of several millennia the vast majority of Latter-day Saint converts today have at least some connection to blood Israel in their family history (so most converts do not need to be “adopted” into the family). </w:t>
      </w:r>
    </w:p>
    <w:p w:rsidR="00997A3D" w:rsidRPr="008433A6" w:rsidRDefault="00997A3D" w:rsidP="00997A3D">
      <w:pPr>
        <w:ind w:firstLine="360"/>
      </w:pPr>
    </w:p>
    <w:p w:rsidR="00997A3D" w:rsidRPr="008433A6" w:rsidRDefault="00997A3D" w:rsidP="00997A3D">
      <w:pPr>
        <w:ind w:firstLine="360"/>
      </w:pPr>
      <w:r w:rsidRPr="008433A6">
        <w:t xml:space="preserve">While “blood” Israelites have had the blessing </w:t>
      </w:r>
      <w:r w:rsidRPr="008433A6">
        <w:rPr>
          <w:i/>
        </w:rPr>
        <w:t>and</w:t>
      </w:r>
      <w:r w:rsidRPr="008433A6">
        <w:t xml:space="preserve"> responsibility of living and sharing the Lord’s gospel in several dispensations since Abraham and Sarah, it is faithful covenant-making and covenant-keeping that is required for salvation, not one’s lineage alone.  Watch for passages in the Old Testament accounts in which some people blurred or forgot the important distinction between these two related but distinct concepts—”blood” and “covenant” Israel.   </w:t>
      </w:r>
    </w:p>
    <w:p w:rsidR="00997A3D" w:rsidRPr="008433A6" w:rsidRDefault="00997A3D" w:rsidP="00997A3D"/>
    <w:p w:rsidR="00997A3D" w:rsidRPr="008433A6" w:rsidRDefault="00997A3D" w:rsidP="00997A3D">
      <w:pPr>
        <w:ind w:firstLine="360"/>
      </w:pPr>
      <w:r w:rsidRPr="008433A6">
        <w:t xml:space="preserve">When speaking of Israelites, the scriptures emphasize two kinds of </w:t>
      </w:r>
      <w:r w:rsidRPr="008433A6">
        <w:rPr>
          <w:u w:val="single"/>
        </w:rPr>
        <w:t>gathering</w:t>
      </w:r>
      <w:r w:rsidRPr="008433A6">
        <w:t xml:space="preserve">:  </w:t>
      </w:r>
      <w:r w:rsidRPr="008433A6">
        <w:rPr>
          <w:u w:val="single"/>
        </w:rPr>
        <w:t>physical</w:t>
      </w:r>
      <w:r w:rsidRPr="008433A6">
        <w:t xml:space="preserve"> and </w:t>
      </w:r>
      <w:r w:rsidRPr="008433A6">
        <w:rPr>
          <w:u w:val="single"/>
        </w:rPr>
        <w:t>spiritual</w:t>
      </w:r>
      <w:r w:rsidRPr="008433A6">
        <w:t xml:space="preserve">.  To gather physically means to move to a place.  To gather spiritually means to gather to Christ, to accept the teachings and ordinances of the restored gospel, to become part of covenant Israel.  From an LDS point of view, one can gather physically but not spiritually (the Jews gathering to Israel), and one can gather spiritually without gathering physically (what most LDS converts do now, “gathering” to stakes and temples, but not to Utah).  In the early days of this dispensation the Saints gathered spiritually </w:t>
      </w:r>
      <w:r w:rsidRPr="008433A6">
        <w:rPr>
          <w:i/>
        </w:rPr>
        <w:t>and</w:t>
      </w:r>
      <w:r w:rsidRPr="008433A6">
        <w:t xml:space="preserve"> physically.  </w:t>
      </w:r>
    </w:p>
    <w:p w:rsidR="00997A3D" w:rsidRPr="002139CE" w:rsidRDefault="00997A3D" w:rsidP="002139CE">
      <w:pPr>
        <w:jc w:val="right"/>
        <w:rPr>
          <w:sz w:val="20"/>
        </w:rPr>
      </w:pPr>
      <w:r w:rsidRPr="008433A6">
        <w:rPr>
          <w:sz w:val="20"/>
        </w:rPr>
        <w:t>[DMP]</w:t>
      </w:r>
    </w:p>
    <w:p w:rsidR="009D6829" w:rsidRDefault="009D6829" w:rsidP="004B1F52">
      <w:pPr>
        <w:ind w:left="360" w:hanging="360"/>
        <w:rPr>
          <w:sz w:val="20"/>
        </w:rPr>
      </w:pPr>
    </w:p>
    <w:p w:rsidR="004B1F52" w:rsidRDefault="00997A3D" w:rsidP="004B1F52">
      <w:pPr>
        <w:ind w:left="360" w:hanging="360"/>
        <w:rPr>
          <w:sz w:val="20"/>
        </w:rPr>
      </w:pPr>
      <w:r w:rsidRPr="008433A6">
        <w:rPr>
          <w:sz w:val="20"/>
        </w:rPr>
        <w:t xml:space="preserve">For further reading, see, for example, “Adoption,” “Israel, numbered among,” and “Remnant,” in </w:t>
      </w:r>
      <w:r w:rsidRPr="008433A6">
        <w:rPr>
          <w:i/>
          <w:sz w:val="20"/>
        </w:rPr>
        <w:t>Book of Mormon Reference Companion</w:t>
      </w:r>
      <w:r w:rsidRPr="008433A6">
        <w:rPr>
          <w:sz w:val="20"/>
        </w:rPr>
        <w:t xml:space="preserve">, Dennis L. </w:t>
      </w:r>
      <w:proofErr w:type="spellStart"/>
      <w:r w:rsidRPr="008433A6">
        <w:rPr>
          <w:sz w:val="20"/>
        </w:rPr>
        <w:t>Largey</w:t>
      </w:r>
      <w:proofErr w:type="spellEnd"/>
      <w:r w:rsidRPr="008433A6">
        <w:rPr>
          <w:sz w:val="20"/>
        </w:rPr>
        <w:t xml:space="preserve">, ed. Desert; 2003).  </w:t>
      </w:r>
    </w:p>
    <w:p w:rsidR="005A1AE1" w:rsidRDefault="005A1AE1" w:rsidP="004B1F52">
      <w:pPr>
        <w:ind w:left="360" w:hanging="360"/>
        <w:rPr>
          <w:sz w:val="20"/>
        </w:rPr>
      </w:pPr>
    </w:p>
    <w:p w:rsidR="005A1AE1" w:rsidRDefault="005A1AE1" w:rsidP="005A1AE1">
      <w:pPr>
        <w:pBdr>
          <w:bottom w:val="double" w:sz="6" w:space="1" w:color="auto"/>
        </w:pBdr>
        <w:ind w:firstLine="360"/>
      </w:pPr>
      <w:r w:rsidRPr="005A1AE1">
        <w:t>We of modern Israel are among the covenant people of the Lord.  And, most remarkably, the Abrahamic covenant will be fulfilled only in these latter days.  The Lord bestowed this Abrahamic covenant upon the Prophet Joseph for the blessing of him and posterity after him.</w:t>
      </w:r>
    </w:p>
    <w:p w:rsidR="005A1AE1" w:rsidRPr="005A1AE1" w:rsidRDefault="005A1AE1" w:rsidP="005A1AE1">
      <w:pPr>
        <w:pBdr>
          <w:bottom w:val="double" w:sz="6" w:space="1" w:color="auto"/>
        </w:pBdr>
        <w:ind w:firstLine="360"/>
        <w:jc w:val="right"/>
      </w:pPr>
      <w:r w:rsidRPr="005A1AE1">
        <w:rPr>
          <w:sz w:val="20"/>
        </w:rPr>
        <w:t>President Russell M. Nelson</w:t>
      </w:r>
      <w:r>
        <w:rPr>
          <w:sz w:val="20"/>
        </w:rPr>
        <w:t>, October 2006</w:t>
      </w:r>
    </w:p>
    <w:p w:rsidR="005A1AE1" w:rsidRPr="005A1AE1" w:rsidRDefault="005A1AE1" w:rsidP="005A1AE1">
      <w:pPr>
        <w:pBdr>
          <w:bottom w:val="double" w:sz="6" w:space="1" w:color="auto"/>
        </w:pBdr>
        <w:ind w:firstLine="360"/>
        <w:jc w:val="right"/>
      </w:pPr>
      <w:r w:rsidRPr="005A1AE1">
        <w:t xml:space="preserve">  </w:t>
      </w:r>
    </w:p>
    <w:p w:rsidR="007C42BA" w:rsidRDefault="005A1AE1" w:rsidP="000C1F82">
      <w:pPr>
        <w:pBdr>
          <w:bottom w:val="double" w:sz="6" w:space="1" w:color="auto"/>
        </w:pBdr>
      </w:pPr>
      <w:r w:rsidRPr="005A1AE1">
        <w:t>“You—my dear extraordinary youth—were sent to earth at this precise time, this most crucial time in the history of the earth, to help gather Israel,” the prophet said. “There is nothing happening on this earth right now that is more important than that. There is nothing of greater consequence. Absolutely nothing. This gathering should mean everything to you. This is the mission for which you were sent to earth.”</w:t>
      </w:r>
    </w:p>
    <w:p w:rsidR="005A1AE1" w:rsidRDefault="005A1AE1" w:rsidP="005A1AE1">
      <w:pPr>
        <w:pBdr>
          <w:bottom w:val="double" w:sz="6" w:space="1" w:color="auto"/>
        </w:pBdr>
        <w:jc w:val="right"/>
        <w:rPr>
          <w:sz w:val="20"/>
          <w:szCs w:val="20"/>
        </w:rPr>
      </w:pPr>
      <w:r>
        <w:rPr>
          <w:sz w:val="20"/>
          <w:szCs w:val="20"/>
        </w:rPr>
        <w:t>President Russell M. Nelson, Worldwide Youth Devotional June 2018</w:t>
      </w:r>
    </w:p>
    <w:p w:rsidR="005A1AE1" w:rsidRPr="005A1AE1" w:rsidRDefault="005A1AE1" w:rsidP="005A1AE1">
      <w:pPr>
        <w:pBdr>
          <w:bottom w:val="double" w:sz="6" w:space="1" w:color="auto"/>
        </w:pBdr>
        <w:jc w:val="right"/>
        <w:rPr>
          <w:sz w:val="20"/>
          <w:szCs w:val="20"/>
        </w:rPr>
      </w:pPr>
    </w:p>
    <w:p w:rsidR="00380102" w:rsidRPr="008433A6" w:rsidRDefault="00380102" w:rsidP="000C1F82"/>
    <w:p w:rsidR="004B1F52" w:rsidRPr="008433A6" w:rsidRDefault="004B1F52" w:rsidP="004B1F52">
      <w:pPr>
        <w:jc w:val="center"/>
        <w:rPr>
          <w:b/>
        </w:rPr>
      </w:pPr>
      <w:r w:rsidRPr="008433A6">
        <w:rPr>
          <w:b/>
        </w:rPr>
        <w:t>The Importance of Covenants</w:t>
      </w:r>
    </w:p>
    <w:p w:rsidR="004B1F52" w:rsidRPr="008433A6" w:rsidRDefault="004B1F52" w:rsidP="004B1F52"/>
    <w:p w:rsidR="004B1F52" w:rsidRPr="008433A6" w:rsidRDefault="004B1F52" w:rsidP="004B1F52">
      <w:pPr>
        <w:ind w:firstLine="360"/>
      </w:pPr>
      <w:r w:rsidRPr="008433A6">
        <w:lastRenderedPageBreak/>
        <w:t xml:space="preserve">Nothing in the Church transcends in importance the covenants and ordinances.  No calling or assignment, no program or procedure, no interest or activity is an end to itself.  All are to prepare us and inspire us to enter into and to keep our covenants.  </w:t>
      </w:r>
    </w:p>
    <w:p w:rsidR="004B1F52" w:rsidRPr="004409CB" w:rsidRDefault="004B1F52" w:rsidP="004B1F52">
      <w:pPr>
        <w:jc w:val="right"/>
        <w:rPr>
          <w:sz w:val="20"/>
        </w:rPr>
      </w:pPr>
      <w:r w:rsidRPr="008433A6">
        <w:rPr>
          <w:sz w:val="20"/>
        </w:rPr>
        <w:t>Boyd K. Packer, “Covenants,” Regional Rep. Meeting, April 3, 1987, 4.</w:t>
      </w:r>
    </w:p>
    <w:p w:rsidR="004B1F52" w:rsidRPr="008433A6" w:rsidRDefault="004B1F52" w:rsidP="004B1F52"/>
    <w:p w:rsidR="004B1F52" w:rsidRPr="008433A6" w:rsidRDefault="004B1F52" w:rsidP="004B1F52">
      <w:pPr>
        <w:pBdr>
          <w:bottom w:val="double" w:sz="6" w:space="1" w:color="auto"/>
        </w:pBdr>
        <w:ind w:firstLine="360"/>
      </w:pPr>
      <w:r w:rsidRPr="008433A6">
        <w:t xml:space="preserve">Ordinances and covenants become our credentials for admission into His presence.  To worthily receive them is the quest of a lifetime; to keep them thereafter is the challenge of mortality. </w:t>
      </w:r>
    </w:p>
    <w:p w:rsidR="005A1AE1" w:rsidRDefault="004B1F52" w:rsidP="00936933">
      <w:pPr>
        <w:pBdr>
          <w:bottom w:val="double" w:sz="6" w:space="1" w:color="auto"/>
        </w:pBdr>
        <w:jc w:val="right"/>
        <w:rPr>
          <w:sz w:val="20"/>
        </w:rPr>
      </w:pPr>
      <w:r w:rsidRPr="008433A6">
        <w:rPr>
          <w:sz w:val="20"/>
        </w:rPr>
        <w:t xml:space="preserve">Boyd K. Packer, </w:t>
      </w:r>
      <w:r w:rsidRPr="008433A6">
        <w:rPr>
          <w:i/>
          <w:sz w:val="20"/>
        </w:rPr>
        <w:t>Ensign</w:t>
      </w:r>
      <w:r w:rsidRPr="008433A6">
        <w:rPr>
          <w:sz w:val="20"/>
        </w:rPr>
        <w:t>, May 1987, 24.</w:t>
      </w:r>
    </w:p>
    <w:p w:rsidR="00F6299A" w:rsidRPr="008433A6" w:rsidRDefault="00F6299A" w:rsidP="00F6299A">
      <w:pPr>
        <w:pBdr>
          <w:bottom w:val="double" w:sz="6" w:space="1" w:color="auto"/>
        </w:pBdr>
        <w:ind w:left="720" w:hanging="720"/>
      </w:pPr>
    </w:p>
    <w:p w:rsidR="00F6299A" w:rsidRPr="008433A6" w:rsidRDefault="00F6299A" w:rsidP="00F6299A">
      <w:pPr>
        <w:ind w:left="720" w:hanging="720"/>
      </w:pPr>
    </w:p>
    <w:p w:rsidR="00F6299A" w:rsidRPr="009D6829" w:rsidRDefault="00F6299A" w:rsidP="009D6829">
      <w:pPr>
        <w:pBdr>
          <w:bottom w:val="double" w:sz="6" w:space="1" w:color="auto"/>
        </w:pBdr>
        <w:ind w:left="720" w:hanging="720"/>
        <w:jc w:val="center"/>
        <w:rPr>
          <w:b/>
        </w:rPr>
      </w:pPr>
      <w:r w:rsidRPr="00F6299A">
        <w:rPr>
          <w:b/>
        </w:rPr>
        <w:t>Major Themes of Genesis 12-50</w:t>
      </w:r>
    </w:p>
    <w:p w:rsidR="00F6299A" w:rsidRPr="00F6299A" w:rsidRDefault="00F6299A" w:rsidP="00F6299A">
      <w:pPr>
        <w:pBdr>
          <w:bottom w:val="double" w:sz="6" w:space="1" w:color="auto"/>
        </w:pBdr>
      </w:pPr>
      <w:r w:rsidRPr="00F6299A">
        <w:t xml:space="preserve">The main theme of Genesis 12-50 </w:t>
      </w:r>
      <w:r w:rsidRPr="00F6299A">
        <w:rPr>
          <w:bCs/>
        </w:rPr>
        <w:t>is the covenant that Jehovah made with Abraham that will remain in place with the righteous followers of Abraham until the end of time.</w:t>
      </w:r>
      <w:r w:rsidRPr="00F6299A">
        <w:t xml:space="preserve"> In this covenant, Jehovah promised Abraham land, posterity, and spiritual blessings. The stories in Genesis, as well as in the whole Pentateuch, serve to illustrate how these blessings were fulfilled. </w:t>
      </w:r>
    </w:p>
    <w:p w:rsidR="00F6299A" w:rsidRDefault="00F6299A" w:rsidP="00F6299A">
      <w:pPr>
        <w:pBdr>
          <w:bottom w:val="double" w:sz="6" w:space="1" w:color="auto"/>
        </w:pBdr>
        <w:ind w:left="720" w:hanging="720"/>
        <w:rPr>
          <w:u w:val="single"/>
        </w:rPr>
      </w:pPr>
    </w:p>
    <w:p w:rsidR="00F6299A" w:rsidRPr="00F6299A" w:rsidRDefault="00F6299A" w:rsidP="00F6299A">
      <w:pPr>
        <w:pBdr>
          <w:bottom w:val="double" w:sz="6" w:space="1" w:color="auto"/>
        </w:pBdr>
        <w:ind w:left="720" w:hanging="720"/>
      </w:pPr>
      <w:r w:rsidRPr="00F6299A">
        <w:rPr>
          <w:u w:val="single"/>
        </w:rPr>
        <w:t>Secondary Themes</w:t>
      </w:r>
    </w:p>
    <w:p w:rsidR="00F6299A" w:rsidRPr="00F6299A" w:rsidRDefault="00F6299A" w:rsidP="00F6299A">
      <w:pPr>
        <w:pBdr>
          <w:bottom w:val="double" w:sz="6" w:space="1" w:color="auto"/>
        </w:pBdr>
        <w:ind w:left="720" w:hanging="720"/>
      </w:pPr>
      <w:r w:rsidRPr="00F6299A">
        <w:t>1. Testing—in particular obstacles &amp; threats to obtaining God’s promises</w:t>
      </w:r>
    </w:p>
    <w:p w:rsidR="00F6299A" w:rsidRPr="00F6299A" w:rsidRDefault="00F6299A" w:rsidP="00F6299A">
      <w:pPr>
        <w:pBdr>
          <w:bottom w:val="double" w:sz="6" w:space="1" w:color="auto"/>
        </w:pBdr>
        <w:ind w:left="720" w:hanging="720"/>
      </w:pPr>
      <w:proofErr w:type="gramStart"/>
      <w:r w:rsidRPr="00F6299A">
        <w:t>2.Identification</w:t>
      </w:r>
      <w:proofErr w:type="gramEnd"/>
      <w:r w:rsidRPr="00F6299A">
        <w:t xml:space="preserve"> of the birthright son—departure from cultural norms of primogenitures</w:t>
      </w:r>
    </w:p>
    <w:p w:rsidR="00F6299A" w:rsidRPr="00F6299A" w:rsidRDefault="00F6299A" w:rsidP="00F6299A">
      <w:pPr>
        <w:pBdr>
          <w:bottom w:val="double" w:sz="6" w:space="1" w:color="auto"/>
        </w:pBdr>
      </w:pPr>
      <w:r w:rsidRPr="00F6299A">
        <w:t>3. Jehovah appearing to each of the four patriarchs to establish the Abrahamic covenant with them, demonstrating to their descendants how to have a covenant relationship for themselves.</w:t>
      </w:r>
    </w:p>
    <w:p w:rsidR="00F6299A" w:rsidRDefault="00F6299A" w:rsidP="00F6299A">
      <w:pPr>
        <w:pBdr>
          <w:bottom w:val="double" w:sz="6" w:space="1" w:color="auto"/>
        </w:pBdr>
        <w:ind w:left="720" w:hanging="720"/>
      </w:pPr>
    </w:p>
    <w:p w:rsidR="00F6299A" w:rsidRPr="00F6299A" w:rsidRDefault="00F6299A" w:rsidP="00F6299A">
      <w:pPr>
        <w:pBdr>
          <w:bottom w:val="double" w:sz="6" w:space="1" w:color="auto"/>
        </w:pBdr>
      </w:pPr>
      <w:r w:rsidRPr="00F6299A">
        <w:t xml:space="preserve">The emphasis should not be on the obstacles, but on the constantly renewed promise. This portion of the books serves as a note of encouragement—it might seem impossible for the promise to be fulfilled, yet the promises, the divine blessing, is right around the corner. </w:t>
      </w:r>
    </w:p>
    <w:p w:rsidR="00F6299A" w:rsidRPr="008433A6" w:rsidRDefault="00F6299A" w:rsidP="00F6299A">
      <w:pPr>
        <w:pBdr>
          <w:bottom w:val="double" w:sz="6" w:space="1" w:color="auto"/>
        </w:pBdr>
        <w:ind w:left="720" w:hanging="720"/>
        <w:jc w:val="center"/>
      </w:pPr>
    </w:p>
    <w:p w:rsidR="00997A3D" w:rsidRDefault="00997A3D" w:rsidP="00997A3D"/>
    <w:p w:rsidR="00364A82" w:rsidRPr="00C07273" w:rsidRDefault="00364A82" w:rsidP="00C07273">
      <w:pPr>
        <w:jc w:val="center"/>
        <w:rPr>
          <w:b/>
        </w:rPr>
      </w:pPr>
      <w:r w:rsidRPr="008433A6">
        <w:rPr>
          <w:b/>
        </w:rPr>
        <w:t>Concubines</w:t>
      </w:r>
    </w:p>
    <w:p w:rsidR="00364A82" w:rsidRPr="008433A6" w:rsidRDefault="00364A82" w:rsidP="00364A82">
      <w:pPr>
        <w:ind w:firstLine="360"/>
      </w:pPr>
      <w:r w:rsidRPr="008433A6">
        <w:t>A concubine is a woman, usually a slave, married to a man, but who had less legal status in terms of inheritance than a wife.  Ancient Near Eastern laws attest the custom of a man taking a concubine in addition to his wife.  For example, the Laws of Hammurabi (c. 1750 BC) indicate that a man may not take a second wife unless his wife is barren, but he loses that right if his wife gives her slave to him as a concubine.  A man can marry a concubine whether his wife has borne him children or not, but the concubine can never have the same rights or status as the wife.</w:t>
      </w:r>
    </w:p>
    <w:p w:rsidR="00364A82" w:rsidRPr="008433A6" w:rsidRDefault="00364A82" w:rsidP="00364A82">
      <w:pPr>
        <w:ind w:firstLine="360"/>
      </w:pPr>
      <w:r w:rsidRPr="008433A6">
        <w:t xml:space="preserve">In the Old Testament there are several cases where the wife gives her “handmaiden,” which is another word for slave, to her husband as a concubine to bear him children.  For example, Sarah gave her servant Hagar to Abraham (Gen 16:1–3), and Leah and Rachel gave their servants, </w:t>
      </w:r>
      <w:proofErr w:type="spellStart"/>
      <w:r w:rsidRPr="008433A6">
        <w:t>Zilpah</w:t>
      </w:r>
      <w:proofErr w:type="spellEnd"/>
      <w:r w:rsidRPr="008433A6">
        <w:t xml:space="preserve"> and Bilhah, to Jacob to bear him children (Gen 30:3–13).  It is not clear if all concubines were slaves because various concubines are called wives and slaves at the same time.  David and Solomon had multiple wives and concubines (1 Kgs 11:3).  Sons of concubines could inherit land and property at the discretion of their father.  Abraham’s sons by </w:t>
      </w:r>
      <w:proofErr w:type="spellStart"/>
      <w:r w:rsidRPr="008433A6">
        <w:t>Keturah</w:t>
      </w:r>
      <w:proofErr w:type="spellEnd"/>
      <w:r w:rsidRPr="008433A6">
        <w:t xml:space="preserve">, who is called a wife and a concubine (Gen 25:1, 6), received gifts but no land, while Jacob’s sons by Bilhah and </w:t>
      </w:r>
      <w:proofErr w:type="spellStart"/>
      <w:r w:rsidRPr="008433A6">
        <w:t>Zilpah</w:t>
      </w:r>
      <w:proofErr w:type="spellEnd"/>
      <w:r w:rsidRPr="008433A6">
        <w:t xml:space="preserve"> (Dan, Naphtali, Gad, and Asher) all received land inheritances like their brothers. </w:t>
      </w:r>
    </w:p>
    <w:p w:rsidR="00F36456" w:rsidRDefault="00364A82" w:rsidP="00C07273">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64.</w:t>
      </w:r>
    </w:p>
    <w:p w:rsidR="004B1F52" w:rsidRPr="00413C36" w:rsidRDefault="004B1F52" w:rsidP="004B1F52">
      <w:pPr>
        <w:pBdr>
          <w:bottom w:val="double" w:sz="6" w:space="1" w:color="auto"/>
        </w:pBdr>
        <w:jc w:val="right"/>
        <w:rPr>
          <w:sz w:val="20"/>
          <w:szCs w:val="36"/>
        </w:rPr>
      </w:pPr>
    </w:p>
    <w:p w:rsidR="004B1F52" w:rsidRDefault="004B1F52" w:rsidP="004B1F52">
      <w:pPr>
        <w:rPr>
          <w:sz w:val="20"/>
        </w:rPr>
      </w:pPr>
    </w:p>
    <w:p w:rsidR="004B1F52" w:rsidRPr="009D6829" w:rsidRDefault="004B1F52" w:rsidP="009D6829">
      <w:pPr>
        <w:keepNext/>
        <w:jc w:val="center"/>
        <w:outlineLvl w:val="4"/>
        <w:rPr>
          <w:b/>
        </w:rPr>
      </w:pPr>
      <w:r w:rsidRPr="00111A89">
        <w:rPr>
          <w:b/>
        </w:rPr>
        <w:t>Jehovah is Jesus is God the Son</w:t>
      </w:r>
    </w:p>
    <w:p w:rsidR="004B1F52" w:rsidRPr="00111A89" w:rsidRDefault="004B1F52" w:rsidP="004B1F52">
      <w:pPr>
        <w:ind w:firstLine="360"/>
        <w:rPr>
          <w:sz w:val="22"/>
          <w:szCs w:val="22"/>
        </w:rPr>
      </w:pPr>
      <w:r w:rsidRPr="00111A89">
        <w:rPr>
          <w:sz w:val="22"/>
          <w:szCs w:val="22"/>
        </w:rPr>
        <w:t xml:space="preserve">And the God of our fathers … yea, the God of Abraham, and of Isaac, and the God of Jacob, </w:t>
      </w:r>
      <w:proofErr w:type="spellStart"/>
      <w:r w:rsidRPr="00111A89">
        <w:rPr>
          <w:sz w:val="22"/>
          <w:szCs w:val="22"/>
        </w:rPr>
        <w:t>yieldeth</w:t>
      </w:r>
      <w:proofErr w:type="spellEnd"/>
      <w:r w:rsidRPr="00111A89">
        <w:rPr>
          <w:sz w:val="22"/>
          <w:szCs w:val="22"/>
        </w:rPr>
        <w:t xml:space="preserve"> himself … to be lifted up … to be crucified … The God of nature suffers … they crucify the God of Israel …  (1 Nephi 19:10, 12, 13). </w:t>
      </w:r>
    </w:p>
    <w:p w:rsidR="004B1F52" w:rsidRPr="00111A89" w:rsidRDefault="004B1F52" w:rsidP="004B1F52">
      <w:pPr>
        <w:ind w:firstLine="360"/>
        <w:rPr>
          <w:sz w:val="22"/>
          <w:szCs w:val="22"/>
        </w:rPr>
      </w:pPr>
    </w:p>
    <w:p w:rsidR="004B1F52" w:rsidRPr="00111A89" w:rsidRDefault="004B1F52" w:rsidP="004B1F52">
      <w:pPr>
        <w:ind w:firstLine="360"/>
        <w:rPr>
          <w:sz w:val="22"/>
          <w:szCs w:val="22"/>
        </w:rPr>
      </w:pPr>
      <w:r w:rsidRPr="00111A89">
        <w:rPr>
          <w:sz w:val="22"/>
          <w:szCs w:val="22"/>
        </w:rPr>
        <w:t xml:space="preserve">They shall be restored to the true church and fold of God … in our bodies we shall see God. …  The great Creator … </w:t>
      </w:r>
      <w:proofErr w:type="spellStart"/>
      <w:r w:rsidRPr="00111A89">
        <w:rPr>
          <w:sz w:val="22"/>
          <w:szCs w:val="22"/>
        </w:rPr>
        <w:t>suffereth</w:t>
      </w:r>
      <w:proofErr w:type="spellEnd"/>
      <w:r w:rsidRPr="00111A89">
        <w:rPr>
          <w:sz w:val="22"/>
          <w:szCs w:val="22"/>
        </w:rPr>
        <w:t xml:space="preserve"> himself to become subject unto man in the flesh … the greatness of the mercy of our God, the Holy One of Israel!  (2 Nephi 9:2, 4, 5, 19). </w:t>
      </w:r>
    </w:p>
    <w:p w:rsidR="004B1F52" w:rsidRPr="00111A89" w:rsidRDefault="004B1F52" w:rsidP="004B1F52">
      <w:pPr>
        <w:ind w:firstLine="360"/>
        <w:rPr>
          <w:sz w:val="22"/>
          <w:szCs w:val="22"/>
        </w:rPr>
      </w:pPr>
    </w:p>
    <w:p w:rsidR="004B1F52" w:rsidRPr="00111A89" w:rsidRDefault="004B1F52" w:rsidP="004B1F52">
      <w:pPr>
        <w:ind w:firstLine="360"/>
        <w:rPr>
          <w:sz w:val="22"/>
          <w:szCs w:val="22"/>
        </w:rPr>
      </w:pPr>
      <w:r w:rsidRPr="00111A89">
        <w:rPr>
          <w:sz w:val="22"/>
          <w:szCs w:val="22"/>
        </w:rPr>
        <w:t xml:space="preserve">The Lord Omnipotent who </w:t>
      </w:r>
      <w:proofErr w:type="spellStart"/>
      <w:r w:rsidRPr="00111A89">
        <w:rPr>
          <w:sz w:val="22"/>
          <w:szCs w:val="22"/>
        </w:rPr>
        <w:t>reigneth</w:t>
      </w:r>
      <w:proofErr w:type="spellEnd"/>
      <w:r w:rsidRPr="00111A89">
        <w:rPr>
          <w:sz w:val="22"/>
          <w:szCs w:val="22"/>
        </w:rPr>
        <w:t xml:space="preserve">, who was, and is from all eternity to all eternity, shall come down from heaven among the children of men … he shall be called Jesus Christ, the Son of God, the Father of heaven and earth, the Creator of all things from the beginning  (Mosiah 3:5, 8). </w:t>
      </w:r>
    </w:p>
    <w:p w:rsidR="004B1F52" w:rsidRPr="00111A89" w:rsidRDefault="004B1F52" w:rsidP="004B1F52">
      <w:pPr>
        <w:ind w:firstLine="360"/>
        <w:rPr>
          <w:sz w:val="22"/>
          <w:szCs w:val="22"/>
        </w:rPr>
      </w:pPr>
    </w:p>
    <w:p w:rsidR="004B1F52" w:rsidRPr="00111A89" w:rsidRDefault="004B1F52" w:rsidP="004B1F52">
      <w:pPr>
        <w:ind w:firstLine="360"/>
        <w:rPr>
          <w:sz w:val="22"/>
          <w:szCs w:val="22"/>
        </w:rPr>
      </w:pPr>
      <w:r w:rsidRPr="00111A89">
        <w:rPr>
          <w:sz w:val="22"/>
          <w:szCs w:val="22"/>
        </w:rPr>
        <w:t xml:space="preserve">We saw the Lord standing upon the breastwork of the pulpit, before us; and under his feet was a paved work of pure gold, in color like amber.  His eyes were as a flame of fire; the hair of his head was white like the pure snow; his countenance shone above the brightness of the sun; and his voice was as the sound of the rushing of great waters, even the voice of Jehovah, saying:  I am the first and the last; I am he who </w:t>
      </w:r>
      <w:proofErr w:type="spellStart"/>
      <w:r w:rsidRPr="00111A89">
        <w:rPr>
          <w:sz w:val="22"/>
          <w:szCs w:val="22"/>
        </w:rPr>
        <w:t>liveth</w:t>
      </w:r>
      <w:proofErr w:type="spellEnd"/>
      <w:r w:rsidRPr="00111A89">
        <w:rPr>
          <w:sz w:val="22"/>
          <w:szCs w:val="22"/>
        </w:rPr>
        <w:t xml:space="preserve">, I am he who was slain; I am your advocate with the </w:t>
      </w:r>
      <w:proofErr w:type="gramStart"/>
      <w:r w:rsidRPr="00111A89">
        <w:rPr>
          <w:sz w:val="22"/>
          <w:szCs w:val="22"/>
        </w:rPr>
        <w:t>Father  (</w:t>
      </w:r>
      <w:proofErr w:type="gramEnd"/>
      <w:r w:rsidRPr="00111A89">
        <w:rPr>
          <w:sz w:val="22"/>
          <w:szCs w:val="22"/>
        </w:rPr>
        <w:t xml:space="preserve">D&amp;C 110:2-4).  </w:t>
      </w:r>
    </w:p>
    <w:p w:rsidR="004B1F52" w:rsidRPr="00111A89" w:rsidRDefault="004B1F52" w:rsidP="004B1F52">
      <w:pPr>
        <w:rPr>
          <w:sz w:val="20"/>
        </w:rPr>
      </w:pPr>
    </w:p>
    <w:p w:rsidR="004B1F52" w:rsidRPr="00111A89" w:rsidRDefault="004B1F52" w:rsidP="004B1F52">
      <w:pPr>
        <w:ind w:firstLine="360"/>
        <w:rPr>
          <w:rFonts w:ascii="Times" w:hAnsi="Times"/>
          <w:sz w:val="22"/>
          <w:szCs w:val="22"/>
        </w:rPr>
      </w:pPr>
      <w:r w:rsidRPr="00111A89">
        <w:rPr>
          <w:rFonts w:ascii="Times" w:hAnsi="Times"/>
          <w:sz w:val="22"/>
          <w:szCs w:val="22"/>
        </w:rPr>
        <w:t>As we commemorate the birth of Jesus Christ two millennia ago, we offer our testimony of the reality of His matchless life and the infinite virtue of His great atoning sacrifice.  None other has had so profound an influence upon all who have lived and will yet live upon the earth.</w:t>
      </w:r>
    </w:p>
    <w:p w:rsidR="004B1F52" w:rsidRPr="00111A89" w:rsidRDefault="004B1F52" w:rsidP="004B1F52">
      <w:pPr>
        <w:ind w:firstLine="360"/>
        <w:rPr>
          <w:sz w:val="22"/>
          <w:szCs w:val="22"/>
        </w:rPr>
      </w:pPr>
      <w:r w:rsidRPr="00111A89">
        <w:rPr>
          <w:sz w:val="22"/>
          <w:szCs w:val="22"/>
        </w:rPr>
        <w:t xml:space="preserve">He was the Great </w:t>
      </w:r>
      <w:r w:rsidRPr="00111A89">
        <w:rPr>
          <w:sz w:val="22"/>
          <w:szCs w:val="22"/>
          <w:u w:val="single"/>
        </w:rPr>
        <w:t>Jehovah</w:t>
      </w:r>
      <w:r w:rsidRPr="00111A89">
        <w:rPr>
          <w:sz w:val="22"/>
          <w:szCs w:val="22"/>
        </w:rPr>
        <w:t xml:space="preserve"> of the Old Testament, the Messiah of the New.  Under the direction of His Father, He was the creator of the earth.  “All things were made by him; and without him was not </w:t>
      </w:r>
      <w:proofErr w:type="spellStart"/>
      <w:r w:rsidRPr="00111A89">
        <w:rPr>
          <w:sz w:val="22"/>
          <w:szCs w:val="22"/>
        </w:rPr>
        <w:t>any thing</w:t>
      </w:r>
      <w:proofErr w:type="spellEnd"/>
      <w:r w:rsidRPr="00111A89">
        <w:rPr>
          <w:sz w:val="22"/>
          <w:szCs w:val="22"/>
        </w:rPr>
        <w:t xml:space="preserve"> made that was made” (John 1:3).  …</w:t>
      </w:r>
    </w:p>
    <w:p w:rsidR="004B1F52" w:rsidRPr="00111A89" w:rsidRDefault="004B1F52" w:rsidP="004B1F52">
      <w:pPr>
        <w:ind w:firstLine="360"/>
        <w:rPr>
          <w:sz w:val="22"/>
          <w:szCs w:val="22"/>
        </w:rPr>
      </w:pPr>
      <w:r w:rsidRPr="00111A89">
        <w:rPr>
          <w:sz w:val="22"/>
          <w:szCs w:val="22"/>
        </w:rPr>
        <w:t xml:space="preserve">We solemnly testify that His life, which is central to all human history, neither began in Bethlehem nor concluded on Calvary.  He was the Firstborn of the Father, the Only Begotten Son in the flesh, </w:t>
      </w:r>
      <w:proofErr w:type="gramStart"/>
      <w:r w:rsidRPr="00111A89">
        <w:rPr>
          <w:sz w:val="22"/>
          <w:szCs w:val="22"/>
        </w:rPr>
        <w:t>the</w:t>
      </w:r>
      <w:proofErr w:type="gramEnd"/>
      <w:r w:rsidRPr="00111A89">
        <w:rPr>
          <w:sz w:val="22"/>
          <w:szCs w:val="22"/>
        </w:rPr>
        <w:t xml:space="preserve"> Redeemer of the world.  He rose from the grave to “become the </w:t>
      </w:r>
      <w:proofErr w:type="spellStart"/>
      <w:r w:rsidRPr="00111A89">
        <w:rPr>
          <w:sz w:val="22"/>
          <w:szCs w:val="22"/>
        </w:rPr>
        <w:t>firstfruits</w:t>
      </w:r>
      <w:proofErr w:type="spellEnd"/>
      <w:r w:rsidRPr="00111A89">
        <w:rPr>
          <w:sz w:val="22"/>
          <w:szCs w:val="22"/>
        </w:rPr>
        <w:t xml:space="preserve"> of them that slept” (1 Cor. 15:20). …</w:t>
      </w:r>
    </w:p>
    <w:p w:rsidR="004B1F52" w:rsidRPr="00111A89" w:rsidRDefault="004B1F52" w:rsidP="004B1F52">
      <w:pPr>
        <w:jc w:val="right"/>
      </w:pPr>
      <w:r w:rsidRPr="00111A89">
        <w:rPr>
          <w:sz w:val="18"/>
        </w:rPr>
        <w:t xml:space="preserve">“The Living Christ: The Testimony of the Apostles, </w:t>
      </w:r>
      <w:proofErr w:type="gramStart"/>
      <w:r w:rsidRPr="00111A89">
        <w:rPr>
          <w:sz w:val="18"/>
        </w:rPr>
        <w:t>The</w:t>
      </w:r>
      <w:proofErr w:type="gramEnd"/>
      <w:r w:rsidRPr="00111A89">
        <w:rPr>
          <w:sz w:val="18"/>
        </w:rPr>
        <w:t xml:space="preserve"> Church of Jesus Christ of Latter-day Saints,” </w:t>
      </w:r>
      <w:r w:rsidRPr="00111A89">
        <w:rPr>
          <w:i/>
          <w:sz w:val="18"/>
        </w:rPr>
        <w:t>Ensign,</w:t>
      </w:r>
      <w:r w:rsidRPr="00111A89">
        <w:rPr>
          <w:sz w:val="18"/>
        </w:rPr>
        <w:t xml:space="preserve"> Apr. 2000, 2.</w:t>
      </w:r>
    </w:p>
    <w:p w:rsidR="004B1F52" w:rsidRPr="00111A89" w:rsidRDefault="004B1F52" w:rsidP="004B1F52"/>
    <w:p w:rsidR="004B1F52" w:rsidRPr="00111A89" w:rsidRDefault="004B1F52" w:rsidP="004B1F52">
      <w:r w:rsidRPr="00111A89">
        <w:rPr>
          <w:u w:val="single"/>
        </w:rPr>
        <w:t>Jehovah</w:t>
      </w:r>
      <w:r w:rsidRPr="00111A89">
        <w:t>:  The covenant or proper name of the God of Israel.  …</w:t>
      </w:r>
    </w:p>
    <w:p w:rsidR="004B1F52" w:rsidRPr="00111A89" w:rsidRDefault="004B1F52" w:rsidP="004B1F52"/>
    <w:p w:rsidR="004B1F52" w:rsidRPr="00111A89" w:rsidRDefault="004B1F52" w:rsidP="004B1F52">
      <w:r w:rsidRPr="00111A89">
        <w:rPr>
          <w:u w:val="single"/>
        </w:rPr>
        <w:t>Jehovah is Christ</w:t>
      </w:r>
      <w:r w:rsidRPr="00111A89">
        <w:t xml:space="preserve">:  Jehovah was known to the ancient prophets (Ex. 6:3; Abr. 1:16).  The Apostle Paul taught that Christ was the Jehovah of the Old Testament (Ex. 17:6; 1 Cor. 10:1-4).  The brother of Jared in the Book of Mormon saw the </w:t>
      </w:r>
      <w:proofErr w:type="spellStart"/>
      <w:r w:rsidRPr="00111A89">
        <w:t>premortal</w:t>
      </w:r>
      <w:proofErr w:type="spellEnd"/>
      <w:r w:rsidRPr="00111A89">
        <w:t xml:space="preserve"> Christ and worshiped him (Ether 3:13-15).  </w:t>
      </w:r>
      <w:proofErr w:type="spellStart"/>
      <w:r w:rsidRPr="00111A89">
        <w:t>Moroni</w:t>
      </w:r>
      <w:proofErr w:type="spellEnd"/>
      <w:r w:rsidRPr="00111A89">
        <w:t xml:space="preserve"> also called Christ Jehovah (Moro. 10:34).  At the Kirtland Temple, Joseph Smith and Oliver </w:t>
      </w:r>
      <w:proofErr w:type="spellStart"/>
      <w:r w:rsidRPr="00111A89">
        <w:t>Cowdery</w:t>
      </w:r>
      <w:proofErr w:type="spellEnd"/>
      <w:r w:rsidRPr="00111A89">
        <w:t xml:space="preserve"> saw the resurrected Jehovah (D&amp;C 110:3-4). </w:t>
      </w:r>
    </w:p>
    <w:p w:rsidR="004B1F52" w:rsidRPr="00111A89" w:rsidRDefault="004B1F52" w:rsidP="004B1F52">
      <w:pPr>
        <w:jc w:val="right"/>
        <w:rPr>
          <w:sz w:val="20"/>
        </w:rPr>
      </w:pPr>
      <w:r w:rsidRPr="00111A89">
        <w:rPr>
          <w:sz w:val="20"/>
        </w:rPr>
        <w:t>LDS Guide to the Scriptures (</w:t>
      </w:r>
      <w:hyperlink r:id="rId14" w:history="1">
        <w:r w:rsidRPr="00111A89">
          <w:rPr>
            <w:color w:val="0000FF"/>
            <w:sz w:val="20"/>
            <w:u w:val="single"/>
          </w:rPr>
          <w:t>www.lds.org</w:t>
        </w:r>
      </w:hyperlink>
      <w:r w:rsidRPr="00111A89">
        <w:rPr>
          <w:sz w:val="20"/>
        </w:rPr>
        <w:t>).</w:t>
      </w:r>
    </w:p>
    <w:p w:rsidR="004B1F52" w:rsidRPr="00111A89" w:rsidRDefault="004B1F52" w:rsidP="004B1F52">
      <w:pPr>
        <w:rPr>
          <w:sz w:val="20"/>
        </w:rPr>
      </w:pPr>
    </w:p>
    <w:p w:rsidR="004B1F52" w:rsidRPr="00111A89" w:rsidRDefault="004B1F52" w:rsidP="004B1F52">
      <w:r w:rsidRPr="00111A89">
        <w:rPr>
          <w:sz w:val="20"/>
        </w:rPr>
        <w:t xml:space="preserve">See also:  David R. </w:t>
      </w:r>
      <w:proofErr w:type="spellStart"/>
      <w:r w:rsidRPr="00111A89">
        <w:rPr>
          <w:sz w:val="20"/>
        </w:rPr>
        <w:t>Seely</w:t>
      </w:r>
      <w:proofErr w:type="spellEnd"/>
      <w:r w:rsidRPr="00111A89">
        <w:rPr>
          <w:sz w:val="20"/>
        </w:rPr>
        <w:t xml:space="preserve">, “Jehovah, Jesus Christ,” in </w:t>
      </w:r>
      <w:r w:rsidRPr="00111A89">
        <w:rPr>
          <w:i/>
          <w:sz w:val="20"/>
        </w:rPr>
        <w:t>Encyclopedia of Mormonism</w:t>
      </w:r>
      <w:r w:rsidRPr="00111A89">
        <w:rPr>
          <w:sz w:val="20"/>
        </w:rPr>
        <w:t xml:space="preserve"> (1992), 2:720-721.</w:t>
      </w:r>
      <w:r w:rsidRPr="00111A89">
        <w:t xml:space="preserve"> </w:t>
      </w:r>
    </w:p>
    <w:p w:rsidR="004B1F52" w:rsidRPr="00111A89" w:rsidRDefault="004B1F52" w:rsidP="004B1F52"/>
    <w:p w:rsidR="004B1F52" w:rsidRPr="00111A89" w:rsidRDefault="004B1F52" w:rsidP="004B1F52">
      <w:pPr>
        <w:spacing w:line="480" w:lineRule="auto"/>
        <w:jc w:val="center"/>
        <w:rPr>
          <w:b/>
        </w:rPr>
      </w:pPr>
      <w:r w:rsidRPr="00111A89">
        <w:rPr>
          <w:b/>
        </w:rPr>
        <w:t>Jehovah /</w:t>
      </w:r>
      <w:r w:rsidRPr="00111A89">
        <w:rPr>
          <w:rFonts w:ascii="Lucida Grande" w:hAnsi="Lucida Grande"/>
          <w:b/>
        </w:rPr>
        <w:t xml:space="preserve"> </w:t>
      </w:r>
      <w:r w:rsidRPr="00111A89">
        <w:rPr>
          <w:rFonts w:ascii="Lucida Grande" w:hAnsi="Lucida Grande" w:cs="Lucida Grande"/>
          <w:b/>
          <w:rtl/>
          <w:lang w:bidi="he-IL"/>
        </w:rPr>
        <w:t>יהוה</w:t>
      </w:r>
      <w:r w:rsidRPr="00111A89">
        <w:rPr>
          <w:rFonts w:ascii="Lucida Grande" w:hAnsi="Lucida Grande"/>
          <w:b/>
        </w:rPr>
        <w:t xml:space="preserve"> </w:t>
      </w:r>
      <w:r w:rsidRPr="00111A89">
        <w:rPr>
          <w:b/>
        </w:rPr>
        <w:t xml:space="preserve">/ </w:t>
      </w:r>
      <w:proofErr w:type="spellStart"/>
      <w:proofErr w:type="gramStart"/>
      <w:r w:rsidRPr="00111A89">
        <w:rPr>
          <w:b/>
          <w:i/>
        </w:rPr>
        <w:t>yhwh</w:t>
      </w:r>
      <w:proofErr w:type="spellEnd"/>
      <w:proofErr w:type="gramEnd"/>
    </w:p>
    <w:p w:rsidR="004B1F52" w:rsidRPr="00111A89" w:rsidRDefault="004B1F52" w:rsidP="004B1F52">
      <w:pPr>
        <w:ind w:firstLine="720"/>
      </w:pPr>
      <w:r w:rsidRPr="00111A89">
        <w:t xml:space="preserve">Surprisingly, the name “Jehovah” occurs only four times in the King James translation of the Old Testament, where it is always printed in capital letters:  “That men may know that thou, whose name alone is JEHOVAH, art the most high over all the earth” (Psalms 83:18; see also </w:t>
      </w:r>
      <w:r w:rsidRPr="00111A89">
        <w:lastRenderedPageBreak/>
        <w:t>Exodus 6:3; Isaiah 12:2; 26:4).</w:t>
      </w:r>
      <w:r w:rsidRPr="00111A89">
        <w:rPr>
          <w:position w:val="6"/>
          <w:sz w:val="16"/>
        </w:rPr>
        <w:footnoteReference w:id="1"/>
      </w:r>
      <w:r w:rsidRPr="00111A89">
        <w:t xml:space="preserve">  It also occurs three times, printed “Jehovah,” as a component of altar or place names:  “And Moses built an altar, and called the name of it Jehovah-</w:t>
      </w:r>
      <w:proofErr w:type="spellStart"/>
      <w:r w:rsidRPr="00111A89">
        <w:t>nissi</w:t>
      </w:r>
      <w:proofErr w:type="spellEnd"/>
      <w:r w:rsidRPr="00111A89">
        <w:t>” (Exodus 17:15; see also Genesis 22:14; Judges 6:24).  The name Jehovah does not appear in the KJV New Testament at all.  Despite this minimal indication, the Hebrew form of this name,</w:t>
      </w:r>
      <w:r w:rsidRPr="00111A89">
        <w:rPr>
          <w:rFonts w:ascii="Lucida Grande" w:hAnsi="Lucida Grande"/>
        </w:rPr>
        <w:t xml:space="preserve"> </w:t>
      </w:r>
      <w:r w:rsidRPr="00111A89">
        <w:rPr>
          <w:rFonts w:ascii="Lucida Grande" w:hAnsi="Lucida Grande" w:cs="Lucida Grande"/>
          <w:b/>
          <w:rtl/>
          <w:lang w:bidi="he-IL"/>
        </w:rPr>
        <w:t>יהוה</w:t>
      </w:r>
      <w:r w:rsidRPr="00111A89">
        <w:rPr>
          <w:rFonts w:ascii="Lucida Grande" w:hAnsi="Lucida Grande"/>
          <w:b/>
        </w:rPr>
        <w:t xml:space="preserve"> </w:t>
      </w:r>
      <w:r w:rsidRPr="00111A89">
        <w:t>/</w:t>
      </w:r>
      <w:proofErr w:type="spellStart"/>
      <w:proofErr w:type="gramStart"/>
      <w:r w:rsidRPr="00111A89">
        <w:rPr>
          <w:rFonts w:ascii="TranslitLSU" w:hAnsi="TranslitLSU"/>
          <w:i/>
        </w:rPr>
        <w:t>yhwh</w:t>
      </w:r>
      <w:proofErr w:type="spellEnd"/>
      <w:proofErr w:type="gramEnd"/>
      <w:r w:rsidRPr="00111A89">
        <w:t xml:space="preserve">, occurs about 6, 500 times in the Hebrew Bible!  It is important for students of scripture to understand the cause of this great disparity. </w:t>
      </w:r>
    </w:p>
    <w:p w:rsidR="004B1F52" w:rsidRPr="00111A89" w:rsidRDefault="004B1F52" w:rsidP="004B1F52">
      <w:pPr>
        <w:ind w:firstLine="720"/>
      </w:pPr>
      <w:r w:rsidRPr="00111A89">
        <w:t>“Jehovah” does not appear more often in the King James Version and other translations of the Bible because the translators were influenced by a Jewish custom that developed sometime after 500 BC of not pronouncing the divine name</w:t>
      </w:r>
      <w:r w:rsidRPr="00111A89">
        <w:rPr>
          <w:rFonts w:ascii="Lucida Grande" w:hAnsi="Lucida Grande"/>
          <w:b/>
        </w:rPr>
        <w:t xml:space="preserve"> </w:t>
      </w:r>
      <w:r w:rsidRPr="00111A89">
        <w:rPr>
          <w:rFonts w:ascii="Lucida Grande" w:hAnsi="Lucida Grande" w:cs="Lucida Grande"/>
          <w:b/>
          <w:rtl/>
          <w:lang w:bidi="he-IL"/>
        </w:rPr>
        <w:t>יהוה</w:t>
      </w:r>
      <w:r w:rsidRPr="00111A89">
        <w:rPr>
          <w:rFonts w:ascii="Lucida Grande" w:hAnsi="Lucida Grande"/>
          <w:b/>
        </w:rPr>
        <w:t xml:space="preserve"> </w:t>
      </w:r>
      <w:r w:rsidRPr="00111A89">
        <w:t>/</w:t>
      </w:r>
      <w:proofErr w:type="spellStart"/>
      <w:proofErr w:type="gramStart"/>
      <w:r w:rsidRPr="00111A89">
        <w:rPr>
          <w:rFonts w:ascii="TranslitLSU" w:hAnsi="TranslitLSU"/>
          <w:i/>
        </w:rPr>
        <w:t>yhwh</w:t>
      </w:r>
      <w:proofErr w:type="spellEnd"/>
      <w:proofErr w:type="gramEnd"/>
      <w:r w:rsidRPr="00111A89">
        <w:t xml:space="preserve"> out of respect for its sacred nature.  This necessitated substituting a title in its place when reading the biblical text (the consonants</w:t>
      </w:r>
      <w:r w:rsidRPr="00111A89">
        <w:rPr>
          <w:rFonts w:ascii="Lucida Grande" w:hAnsi="Lucida Grande"/>
          <w:b/>
        </w:rPr>
        <w:t xml:space="preserve"> </w:t>
      </w:r>
      <w:r w:rsidRPr="00111A89">
        <w:rPr>
          <w:rFonts w:ascii="Lucida Grande" w:hAnsi="Lucida Grande" w:cs="Lucida Grande"/>
          <w:b/>
          <w:rtl/>
          <w:lang w:bidi="he-IL"/>
        </w:rPr>
        <w:t>יהוה</w:t>
      </w:r>
      <w:r w:rsidRPr="00111A89">
        <w:rPr>
          <w:rFonts w:ascii="Lucida Grande" w:hAnsi="Lucida Grande"/>
          <w:b/>
        </w:rPr>
        <w:t xml:space="preserve"> </w:t>
      </w:r>
      <w:r w:rsidRPr="00111A89">
        <w:rPr>
          <w:b/>
        </w:rPr>
        <w:t>/</w:t>
      </w:r>
      <w:proofErr w:type="spellStart"/>
      <w:proofErr w:type="gramStart"/>
      <w:r w:rsidRPr="00111A89">
        <w:rPr>
          <w:rFonts w:ascii="TranslitLSU" w:hAnsi="TranslitLSU"/>
          <w:i/>
        </w:rPr>
        <w:t>yhwh</w:t>
      </w:r>
      <w:proofErr w:type="spellEnd"/>
      <w:proofErr w:type="gramEnd"/>
      <w:r w:rsidRPr="00111A89">
        <w:t xml:space="preserve"> were still written when biblical texts were copied).  This development contributed to the eventual loss of the pronunciation of </w:t>
      </w:r>
      <w:proofErr w:type="spellStart"/>
      <w:proofErr w:type="gramStart"/>
      <w:r w:rsidRPr="00111A89">
        <w:rPr>
          <w:rFonts w:ascii="TranslitLSU" w:hAnsi="TranslitLSU"/>
          <w:i/>
        </w:rPr>
        <w:t>yhwh</w:t>
      </w:r>
      <w:proofErr w:type="spellEnd"/>
      <w:proofErr w:type="gramEnd"/>
      <w:r w:rsidRPr="00111A89">
        <w:t>.</w:t>
      </w:r>
      <w:r w:rsidRPr="00111A89">
        <w:rPr>
          <w:position w:val="6"/>
          <w:sz w:val="16"/>
        </w:rPr>
        <w:footnoteReference w:id="2"/>
      </w:r>
      <w:r w:rsidRPr="00111A89">
        <w:t xml:space="preserve">  The substitute title most often used was, and still is, </w:t>
      </w:r>
      <w:proofErr w:type="spellStart"/>
      <w:r w:rsidRPr="00111A89">
        <w:rPr>
          <w:rFonts w:ascii="TranslitLSU" w:hAnsi="TranslitLSU"/>
          <w:i/>
        </w:rPr>
        <w:t>ʾădōnāy</w:t>
      </w:r>
      <w:proofErr w:type="spellEnd"/>
      <w:r w:rsidRPr="00111A89">
        <w:t xml:space="preserve">, “lord” (literally, “my lords,” but conventionally translated “Lord” or “my Lord;” the independent form is </w:t>
      </w:r>
      <w:proofErr w:type="spellStart"/>
      <w:r w:rsidRPr="00111A89">
        <w:rPr>
          <w:rFonts w:ascii="TranslitLSU" w:hAnsi="TranslitLSU"/>
          <w:i/>
        </w:rPr>
        <w:t>ʾădōn</w:t>
      </w:r>
      <w:proofErr w:type="spellEnd"/>
      <w:r w:rsidRPr="00111A89">
        <w:t xml:space="preserve">, “lord;” </w:t>
      </w:r>
      <w:proofErr w:type="spellStart"/>
      <w:r w:rsidRPr="00111A89">
        <w:rPr>
          <w:rFonts w:ascii="TranslitLSU" w:hAnsi="TranslitLSU"/>
          <w:i/>
        </w:rPr>
        <w:t>ʾădōnî</w:t>
      </w:r>
      <w:proofErr w:type="spellEnd"/>
      <w:r w:rsidRPr="00111A89">
        <w:rPr>
          <w:i/>
        </w:rPr>
        <w:t xml:space="preserve"> </w:t>
      </w:r>
      <w:r w:rsidRPr="00111A89">
        <w:t>is “my lord”).</w:t>
      </w:r>
      <w:r w:rsidRPr="00111A89">
        <w:rPr>
          <w:position w:val="6"/>
          <w:sz w:val="16"/>
        </w:rPr>
        <w:footnoteReference w:id="3"/>
      </w:r>
      <w:r w:rsidRPr="00111A89">
        <w:t xml:space="preserve">  Copies of the Hebrew Bible print the letters of the divine name, </w:t>
      </w:r>
      <w:r w:rsidRPr="00111A89">
        <w:rPr>
          <w:rFonts w:ascii="Lucida Grande" w:hAnsi="Lucida Grande" w:cs="Lucida Grande"/>
          <w:b/>
          <w:rtl/>
          <w:lang w:bidi="he-IL"/>
        </w:rPr>
        <w:t>יהוה</w:t>
      </w:r>
      <w:r w:rsidRPr="00111A89">
        <w:rPr>
          <w:rFonts w:ascii="Lucida Grande" w:hAnsi="Lucida Grande"/>
          <w:b/>
        </w:rPr>
        <w:t xml:space="preserve"> </w:t>
      </w:r>
      <w:r w:rsidRPr="00111A89">
        <w:t>/</w:t>
      </w:r>
      <w:proofErr w:type="spellStart"/>
      <w:proofErr w:type="gramStart"/>
      <w:r w:rsidRPr="00111A89">
        <w:rPr>
          <w:rFonts w:ascii="TranslitLSU" w:hAnsi="TranslitLSU"/>
          <w:i/>
        </w:rPr>
        <w:t>yhwh</w:t>
      </w:r>
      <w:proofErr w:type="spellEnd"/>
      <w:proofErr w:type="gramEnd"/>
      <w:r w:rsidRPr="00111A89">
        <w:t xml:space="preserve">, but usually place the vocalization “points,” or vowel indicators, for the word </w:t>
      </w:r>
      <w:proofErr w:type="spellStart"/>
      <w:r w:rsidRPr="00111A89">
        <w:rPr>
          <w:rFonts w:ascii="TranslitLSU" w:hAnsi="TranslitLSU"/>
          <w:i/>
        </w:rPr>
        <w:t>ʾădōnāy</w:t>
      </w:r>
      <w:proofErr w:type="spellEnd"/>
      <w:r w:rsidRPr="00111A89">
        <w:t xml:space="preserve"> around these four letters to remind readers to substitute the title “Lord” for the divine name (</w:t>
      </w:r>
      <w:r w:rsidRPr="00111A89">
        <w:rPr>
          <w:rFonts w:ascii="Lucida Grande" w:hAnsi="Lucida Grande" w:cs="Lucida Grande"/>
          <w:b/>
          <w:rtl/>
          <w:lang w:bidi="he-IL"/>
        </w:rPr>
        <w:t>יהוה</w:t>
      </w:r>
      <w:r w:rsidRPr="00111A89">
        <w:t>).</w:t>
      </w:r>
      <w:r w:rsidRPr="00111A89">
        <w:rPr>
          <w:position w:val="6"/>
          <w:sz w:val="16"/>
        </w:rPr>
        <w:footnoteReference w:id="4"/>
      </w:r>
      <w:r w:rsidRPr="00111A89">
        <w:t xml:space="preserve">  This practice of substitution is exhibited in English translations every time the divine name </w:t>
      </w:r>
      <w:proofErr w:type="spellStart"/>
      <w:proofErr w:type="gramStart"/>
      <w:r w:rsidRPr="00111A89">
        <w:rPr>
          <w:rFonts w:ascii="TranslitLSU" w:hAnsi="TranslitLSU"/>
          <w:i/>
        </w:rPr>
        <w:t>yhwh</w:t>
      </w:r>
      <w:proofErr w:type="spellEnd"/>
      <w:proofErr w:type="gramEnd"/>
      <w:r w:rsidRPr="00111A89">
        <w:t xml:space="preserve"> is printed as “the LORD.”</w:t>
      </w:r>
      <w:r w:rsidRPr="00111A89">
        <w:rPr>
          <w:position w:val="6"/>
          <w:sz w:val="16"/>
        </w:rPr>
        <w:t xml:space="preserve"> </w:t>
      </w:r>
      <w:r w:rsidRPr="00111A89">
        <w:rPr>
          <w:position w:val="6"/>
          <w:sz w:val="16"/>
        </w:rPr>
        <w:footnoteReference w:id="5"/>
      </w:r>
      <w:r w:rsidRPr="00111A89">
        <w:t xml:space="preserve">  Printing “LORD” in all capitals allows readers of the English translation to distinguish between the occurrences of </w:t>
      </w:r>
      <w:proofErr w:type="spellStart"/>
      <w:proofErr w:type="gramStart"/>
      <w:r w:rsidRPr="00111A89">
        <w:rPr>
          <w:rFonts w:ascii="TranslitLSU" w:hAnsi="TranslitLSU"/>
          <w:i/>
        </w:rPr>
        <w:t>yhwh</w:t>
      </w:r>
      <w:proofErr w:type="spellEnd"/>
      <w:proofErr w:type="gramEnd"/>
      <w:r w:rsidRPr="00111A89">
        <w:t xml:space="preserve"> in the Hebrew text, which would be read </w:t>
      </w:r>
      <w:proofErr w:type="spellStart"/>
      <w:r w:rsidRPr="00111A89">
        <w:rPr>
          <w:rFonts w:ascii="TranslitLSU" w:hAnsi="TranslitLSU"/>
          <w:i/>
        </w:rPr>
        <w:t>ʾădōnāy</w:t>
      </w:r>
      <w:proofErr w:type="spellEnd"/>
      <w:r w:rsidRPr="00111A89">
        <w:t xml:space="preserve">, and actual occurrences of the noun </w:t>
      </w:r>
      <w:proofErr w:type="spellStart"/>
      <w:r w:rsidRPr="00111A89">
        <w:rPr>
          <w:rFonts w:ascii="TranslitLSU" w:hAnsi="TranslitLSU"/>
          <w:i/>
        </w:rPr>
        <w:t>ʾădōn</w:t>
      </w:r>
      <w:proofErr w:type="spellEnd"/>
      <w:r w:rsidRPr="00111A89">
        <w:t xml:space="preserve">, “lord.”  This latter term sometimes refers to God and is printed “Lord” in translation and sometimes refers to human rulers and is printed “lord” (except at the beginning of sentences, when the “l” is always capitalized and context must indicate who the L/lord is).  This practice is evident in many passages, such as 1 Kings 1:36 (“And </w:t>
      </w:r>
      <w:proofErr w:type="spellStart"/>
      <w:r w:rsidRPr="00111A89">
        <w:t>Benaiah</w:t>
      </w:r>
      <w:proofErr w:type="spellEnd"/>
      <w:r w:rsidRPr="00111A89">
        <w:t xml:space="preserve"> … answered the king, and said, Amen:  the LORD [</w:t>
      </w:r>
      <w:proofErr w:type="spellStart"/>
      <w:proofErr w:type="gramStart"/>
      <w:r w:rsidRPr="00111A89">
        <w:rPr>
          <w:rFonts w:ascii="TranslitLSU" w:hAnsi="TranslitLSU"/>
          <w:i/>
        </w:rPr>
        <w:t>yhwh</w:t>
      </w:r>
      <w:proofErr w:type="spellEnd"/>
      <w:proofErr w:type="gramEnd"/>
      <w:r w:rsidRPr="00111A89">
        <w:t>] God of my lord [</w:t>
      </w:r>
      <w:proofErr w:type="spellStart"/>
      <w:r w:rsidRPr="00111A89">
        <w:rPr>
          <w:rFonts w:ascii="TranslitLSU" w:hAnsi="TranslitLSU"/>
          <w:i/>
        </w:rPr>
        <w:t>ʾădōnî</w:t>
      </w:r>
      <w:proofErr w:type="spellEnd"/>
      <w:r w:rsidRPr="00111A89">
        <w:t>] the king say so too”) and Exodus 4:13-14 (“</w:t>
      </w:r>
      <w:r w:rsidRPr="00111A89">
        <w:rPr>
          <w:rFonts w:eastAsia="Times New Roman"/>
        </w:rPr>
        <w:t xml:space="preserve">And [Moses said to God], O my Lord </w:t>
      </w:r>
      <w:r w:rsidRPr="00111A89">
        <w:t>[</w:t>
      </w:r>
      <w:proofErr w:type="spellStart"/>
      <w:r w:rsidRPr="00111A89">
        <w:rPr>
          <w:rFonts w:ascii="TranslitLSU" w:hAnsi="TranslitLSU"/>
          <w:i/>
        </w:rPr>
        <w:t>ʾădōnāy</w:t>
      </w:r>
      <w:proofErr w:type="spellEnd"/>
      <w:r w:rsidRPr="00111A89">
        <w:t>] …</w:t>
      </w:r>
      <w:r w:rsidRPr="00111A89">
        <w:rPr>
          <w:rFonts w:eastAsia="Times New Roman"/>
        </w:rPr>
        <w:t xml:space="preserve"> And the anger of the LORD </w:t>
      </w:r>
      <w:r w:rsidRPr="00111A89">
        <w:t>[</w:t>
      </w:r>
      <w:proofErr w:type="spellStart"/>
      <w:r w:rsidRPr="00111A89">
        <w:rPr>
          <w:rFonts w:ascii="TranslitLSU" w:hAnsi="TranslitLSU"/>
          <w:i/>
        </w:rPr>
        <w:t>yhwh</w:t>
      </w:r>
      <w:proofErr w:type="spellEnd"/>
      <w:r w:rsidRPr="00111A89">
        <w:t xml:space="preserve">] </w:t>
      </w:r>
      <w:r w:rsidRPr="00111A89">
        <w:rPr>
          <w:rFonts w:eastAsia="Times New Roman"/>
        </w:rPr>
        <w:t>was kindled against Moses</w:t>
      </w:r>
      <w:r w:rsidRPr="00111A89">
        <w:t xml:space="preserve">”). </w:t>
      </w:r>
    </w:p>
    <w:p w:rsidR="004B1F52" w:rsidRPr="00111A89" w:rsidRDefault="004B1F52" w:rsidP="004B1F52">
      <w:r w:rsidRPr="00111A89">
        <w:tab/>
        <w:t>The consonants in the name “</w:t>
      </w:r>
      <w:proofErr w:type="spellStart"/>
      <w:r w:rsidRPr="00111A89">
        <w:rPr>
          <w:b/>
        </w:rPr>
        <w:t>J</w:t>
      </w:r>
      <w:r w:rsidRPr="00111A89">
        <w:t>e</w:t>
      </w:r>
      <w:r w:rsidRPr="00111A89">
        <w:rPr>
          <w:b/>
        </w:rPr>
        <w:t>H</w:t>
      </w:r>
      <w:r w:rsidRPr="00111A89">
        <w:t>o</w:t>
      </w:r>
      <w:r w:rsidRPr="00111A89">
        <w:rPr>
          <w:b/>
        </w:rPr>
        <w:t>V</w:t>
      </w:r>
      <w:r w:rsidRPr="00111A89">
        <w:t>a</w:t>
      </w:r>
      <w:r w:rsidRPr="00111A89">
        <w:rPr>
          <w:b/>
        </w:rPr>
        <w:t>H</w:t>
      </w:r>
      <w:proofErr w:type="spellEnd"/>
      <w:r w:rsidRPr="00111A89">
        <w:t xml:space="preserve">” are transliterated from the four Hebrew letters of the divine name </w:t>
      </w:r>
      <w:proofErr w:type="spellStart"/>
      <w:proofErr w:type="gramStart"/>
      <w:r w:rsidRPr="00111A89">
        <w:rPr>
          <w:rFonts w:ascii="TranslitLSU" w:hAnsi="TranslitLSU"/>
          <w:i/>
        </w:rPr>
        <w:t>yhwh</w:t>
      </w:r>
      <w:proofErr w:type="spellEnd"/>
      <w:proofErr w:type="gramEnd"/>
      <w:r w:rsidRPr="00111A89">
        <w:t xml:space="preserve"> (again, the Hebrew “y” is represented in English as “j”).</w:t>
      </w:r>
      <w:r w:rsidRPr="00111A89">
        <w:rPr>
          <w:position w:val="6"/>
          <w:sz w:val="16"/>
        </w:rPr>
        <w:footnoteReference w:id="6"/>
      </w:r>
      <w:r w:rsidRPr="00111A89">
        <w:t xml:space="preserve">  And the </w:t>
      </w:r>
      <w:r w:rsidRPr="00111A89">
        <w:lastRenderedPageBreak/>
        <w:t>vowels in “J</w:t>
      </w:r>
      <w:r w:rsidRPr="00111A89">
        <w:rPr>
          <w:b/>
        </w:rPr>
        <w:t>e</w:t>
      </w:r>
      <w:r w:rsidRPr="00111A89">
        <w:t>h</w:t>
      </w:r>
      <w:r w:rsidRPr="00111A89">
        <w:rPr>
          <w:b/>
        </w:rPr>
        <w:t>o</w:t>
      </w:r>
      <w:r w:rsidRPr="00111A89">
        <w:t>v</w:t>
      </w:r>
      <w:r w:rsidRPr="00111A89">
        <w:rPr>
          <w:b/>
        </w:rPr>
        <w:t>a</w:t>
      </w:r>
      <w:r w:rsidRPr="00111A89">
        <w:t xml:space="preserve">h” are derived from the vowels in the substitute title </w:t>
      </w:r>
      <w:proofErr w:type="spellStart"/>
      <w:r w:rsidRPr="00111A89">
        <w:rPr>
          <w:rFonts w:ascii="TranslitLSU" w:hAnsi="TranslitLSU"/>
          <w:i/>
        </w:rPr>
        <w:t>ʾădōnāy</w:t>
      </w:r>
      <w:proofErr w:type="spellEnd"/>
      <w:r w:rsidRPr="00111A89">
        <w:t>, with a slight variation in the first vowel.</w:t>
      </w:r>
      <w:r w:rsidRPr="00111A89">
        <w:rPr>
          <w:position w:val="6"/>
          <w:sz w:val="16"/>
        </w:rPr>
        <w:footnoteReference w:id="7"/>
      </w:r>
      <w:r w:rsidRPr="00111A89">
        <w:t xml:space="preserve">  Thus, the name “Jehovah,” which is very familiar to us, is a hybrid form that first appeared in English in the early 1500s AD.</w:t>
      </w:r>
      <w:r w:rsidRPr="00111A89">
        <w:rPr>
          <w:position w:val="6"/>
          <w:sz w:val="16"/>
        </w:rPr>
        <w:footnoteReference w:id="8"/>
      </w:r>
      <w:r w:rsidRPr="00111A89">
        <w:t xml:space="preserve">  It was never actually pronounced “Jehovah” in antiquity.  Based on evidence such as the shortened forms of </w:t>
      </w:r>
      <w:proofErr w:type="spellStart"/>
      <w:r w:rsidRPr="00111A89">
        <w:rPr>
          <w:rFonts w:ascii="TranslitLSU" w:hAnsi="TranslitLSU"/>
          <w:i/>
        </w:rPr>
        <w:t>yhwh</w:t>
      </w:r>
      <w:proofErr w:type="spellEnd"/>
      <w:r w:rsidRPr="00111A89">
        <w:t xml:space="preserve"> that appear in Israelite personal names</w:t>
      </w:r>
      <w:r w:rsidRPr="00111A89">
        <w:rPr>
          <w:position w:val="6"/>
          <w:sz w:val="16"/>
        </w:rPr>
        <w:footnoteReference w:id="9"/>
      </w:r>
      <w:r w:rsidRPr="00111A89">
        <w:t xml:space="preserve"> and in the Hebrew Bible (for example, Yah/JAH in Psalms 68:4, and the last portion of the expression </w:t>
      </w:r>
      <w:proofErr w:type="spellStart"/>
      <w:r w:rsidRPr="00111A89">
        <w:rPr>
          <w:rFonts w:ascii="TranslitLSU" w:hAnsi="TranslitLSU"/>
          <w:i/>
        </w:rPr>
        <w:t>halĕlû-yāh</w:t>
      </w:r>
      <w:proofErr w:type="spellEnd"/>
      <w:r w:rsidRPr="00111A89">
        <w:t>, discussed above), scholars postulate that the divine name was originally pronounced “Yahweh,” or something similar.</w:t>
      </w:r>
      <w:r w:rsidRPr="00111A89">
        <w:rPr>
          <w:position w:val="6"/>
          <w:sz w:val="16"/>
        </w:rPr>
        <w:footnoteReference w:id="10"/>
      </w:r>
      <w:r w:rsidRPr="00111A89">
        <w:t xml:space="preserve"> </w:t>
      </w:r>
    </w:p>
    <w:p w:rsidR="004B1F52" w:rsidRPr="00111A89" w:rsidRDefault="004B1F52" w:rsidP="004B1F52">
      <w:pPr>
        <w:ind w:firstLine="720"/>
      </w:pPr>
      <w:r w:rsidRPr="00111A89">
        <w:t>The name Yahweh/Jehovah seems related to the Hebrew verb “to be,” and is usually translated “he is” or “he causes to be.”  Those who favor the meaning “he is” correlate it with the form of the name Jehovah taught Moses at the burning bush:  “the eternal I AM” (</w:t>
      </w:r>
      <w:proofErr w:type="spellStart"/>
      <w:r w:rsidRPr="00111A89">
        <w:t>Exod</w:t>
      </w:r>
      <w:proofErr w:type="spellEnd"/>
      <w:r w:rsidRPr="00111A89">
        <w:t xml:space="preserve"> 3:14).</w:t>
      </w:r>
      <w:r w:rsidRPr="00111A89">
        <w:rPr>
          <w:position w:val="6"/>
          <w:sz w:val="16"/>
        </w:rPr>
        <w:footnoteReference w:id="11"/>
      </w:r>
      <w:r w:rsidRPr="00111A89">
        <w:t xml:space="preserve">  Understood this way, the name Yahweh/Jehovah does not mean “He is … (something, like love or mercy),” but rather “He exists,” which conveys the duration of the Lord’s power, superiority, and eternal dominion:  Yahweh/Jehovah just </w:t>
      </w:r>
      <w:r w:rsidRPr="00111A89">
        <w:rPr>
          <w:i/>
        </w:rPr>
        <w:t>is</w:t>
      </w:r>
      <w:r w:rsidRPr="00111A89">
        <w:t>.  This is the reason [LDS] Church-related publications sometimes translate “Jehovah” as “Unchangeable One” or “Self-existent One.”</w:t>
      </w:r>
      <w:r w:rsidRPr="00111A89">
        <w:rPr>
          <w:position w:val="6"/>
          <w:sz w:val="16"/>
        </w:rPr>
        <w:footnoteReference w:id="12"/>
      </w:r>
      <w:r w:rsidRPr="00111A89">
        <w:t xml:space="preserve">  But based on the preserved vocalization of short forms of the divine name, many scholars translate “Yahweh” as a causative, “he causes to be/exist.”</w:t>
      </w:r>
      <w:r w:rsidRPr="00111A89">
        <w:rPr>
          <w:position w:val="6"/>
          <w:sz w:val="16"/>
        </w:rPr>
        <w:footnoteReference w:id="13"/>
      </w:r>
      <w:r w:rsidRPr="00111A89">
        <w:t xml:space="preserve">  This emphasizes Yahweh/Jehovah’s ongoing power to create and uphold all things.  The last phrase in Doctrine and Covenants 88:41 nicely captures the sense of the divine name when understood this way:  “all things are by him.”  </w:t>
      </w:r>
    </w:p>
    <w:p w:rsidR="004B1F52" w:rsidRPr="00111A89" w:rsidRDefault="004B1F52" w:rsidP="004B1F52">
      <w:pPr>
        <w:ind w:firstLine="720"/>
      </w:pPr>
      <w:r w:rsidRPr="00111A89">
        <w:t xml:space="preserve">The tradition of rendering Hebrew </w:t>
      </w:r>
      <w:proofErr w:type="spellStart"/>
      <w:proofErr w:type="gramStart"/>
      <w:r w:rsidRPr="00111A89">
        <w:rPr>
          <w:rFonts w:ascii="TranslitLSU" w:hAnsi="TranslitLSU"/>
          <w:i/>
        </w:rPr>
        <w:t>yhwh</w:t>
      </w:r>
      <w:proofErr w:type="spellEnd"/>
      <w:proofErr w:type="gramEnd"/>
      <w:r w:rsidRPr="00111A89">
        <w:t xml:space="preserve"> as “the LORD” has produced some unusual combinations, such as “the Lord GOD,” a phrase that occurs about 300 times in the KJV.  One well-known example is, “Surely the Lord GOD will do nothing, but he </w:t>
      </w:r>
      <w:proofErr w:type="spellStart"/>
      <w:r w:rsidRPr="00111A89">
        <w:t>revealeth</w:t>
      </w:r>
      <w:proofErr w:type="spellEnd"/>
      <w:r w:rsidRPr="00111A89">
        <w:t xml:space="preserve"> his secret unto his servants the prophets” (Amos 3:7).  In such cases, the Hebrew reads </w:t>
      </w:r>
      <w:proofErr w:type="spellStart"/>
      <w:r w:rsidRPr="00111A89">
        <w:rPr>
          <w:rFonts w:ascii="TranslitLSU" w:hAnsi="TranslitLSU"/>
          <w:i/>
        </w:rPr>
        <w:t>ʾădōnāy</w:t>
      </w:r>
      <w:proofErr w:type="spellEnd"/>
      <w:r w:rsidRPr="00111A89">
        <w:rPr>
          <w:rFonts w:ascii="TranslitLSU" w:hAnsi="TranslitLSU"/>
          <w:i/>
        </w:rPr>
        <w:t xml:space="preserve"> </w:t>
      </w:r>
      <w:proofErr w:type="spellStart"/>
      <w:proofErr w:type="gramStart"/>
      <w:r w:rsidRPr="00111A89">
        <w:rPr>
          <w:rFonts w:ascii="TranslitLSU" w:hAnsi="TranslitLSU"/>
          <w:i/>
        </w:rPr>
        <w:t>yhwh</w:t>
      </w:r>
      <w:proofErr w:type="spellEnd"/>
      <w:proofErr w:type="gramEnd"/>
      <w:r w:rsidRPr="00111A89">
        <w:t xml:space="preserve">, literally “(my) Lord, Yahweh/Jehovah.”  But since the translators were rendering </w:t>
      </w:r>
      <w:proofErr w:type="spellStart"/>
      <w:proofErr w:type="gramStart"/>
      <w:r w:rsidRPr="00111A89">
        <w:rPr>
          <w:rFonts w:ascii="TranslitLSU" w:hAnsi="TranslitLSU"/>
          <w:i/>
        </w:rPr>
        <w:t>yhwh</w:t>
      </w:r>
      <w:proofErr w:type="spellEnd"/>
      <w:proofErr w:type="gramEnd"/>
      <w:r w:rsidRPr="00111A89">
        <w:t xml:space="preserve"> as “the LORD” </w:t>
      </w:r>
      <w:r w:rsidRPr="00111A89">
        <w:lastRenderedPageBreak/>
        <w:t xml:space="preserve">and not as Yahweh/Jehovah, and since they wanted to avoid the odd looking “Lord </w:t>
      </w:r>
      <w:proofErr w:type="spellStart"/>
      <w:r w:rsidRPr="00111A89">
        <w:t>LORD</w:t>
      </w:r>
      <w:proofErr w:type="spellEnd"/>
      <w:r w:rsidRPr="00111A89">
        <w:t xml:space="preserve">,” the name </w:t>
      </w:r>
      <w:proofErr w:type="spellStart"/>
      <w:r w:rsidRPr="00111A89">
        <w:rPr>
          <w:rFonts w:ascii="TranslitLSU" w:hAnsi="TranslitLSU"/>
          <w:i/>
        </w:rPr>
        <w:t>yhwh</w:t>
      </w:r>
      <w:proofErr w:type="spellEnd"/>
      <w:r w:rsidRPr="00111A89">
        <w:t xml:space="preserve"> in these passages was rendered as “GOD.”</w:t>
      </w:r>
      <w:r w:rsidRPr="00111A89">
        <w:rPr>
          <w:position w:val="6"/>
          <w:sz w:val="16"/>
        </w:rPr>
        <w:t xml:space="preserve"> </w:t>
      </w:r>
      <w:r w:rsidRPr="00111A89">
        <w:rPr>
          <w:sz w:val="20"/>
        </w:rPr>
        <w:t xml:space="preserve">  </w:t>
      </w:r>
      <w:r w:rsidRPr="00111A89">
        <w:t xml:space="preserve">Printing it in all capitals indicates that the underlying Hebrew word is the divine name </w:t>
      </w:r>
      <w:proofErr w:type="spellStart"/>
      <w:proofErr w:type="gramStart"/>
      <w:r w:rsidRPr="00111A89">
        <w:rPr>
          <w:rFonts w:ascii="TranslitLSU" w:hAnsi="TranslitLSU"/>
          <w:i/>
        </w:rPr>
        <w:t>yhwh</w:t>
      </w:r>
      <w:proofErr w:type="spellEnd"/>
      <w:proofErr w:type="gramEnd"/>
      <w:r w:rsidRPr="00111A89">
        <w:t>.</w:t>
      </w:r>
      <w:r w:rsidRPr="00111A89">
        <w:rPr>
          <w:position w:val="6"/>
          <w:sz w:val="16"/>
        </w:rPr>
        <w:t xml:space="preserve"> </w:t>
      </w:r>
      <w:r w:rsidRPr="00111A89">
        <w:rPr>
          <w:position w:val="6"/>
          <w:sz w:val="16"/>
        </w:rPr>
        <w:footnoteReference w:id="14"/>
      </w:r>
      <w:r w:rsidRPr="00111A89">
        <w:t xml:space="preserve">  This phrase, “Lord GOD,” should not be confused with the well-attested phrase “the LORD God,” which renders the Hebrew words </w:t>
      </w:r>
      <w:proofErr w:type="spellStart"/>
      <w:r w:rsidRPr="00111A89">
        <w:rPr>
          <w:rFonts w:ascii="TranslitLSU" w:hAnsi="TranslitLSU"/>
          <w:i/>
        </w:rPr>
        <w:t>yhwh</w:t>
      </w:r>
      <w:proofErr w:type="spellEnd"/>
      <w:r w:rsidRPr="00111A89">
        <w:rPr>
          <w:rFonts w:ascii="TranslitLSU" w:hAnsi="TranslitLSU"/>
          <w:i/>
        </w:rPr>
        <w:t xml:space="preserve"> </w:t>
      </w:r>
      <w:proofErr w:type="spellStart"/>
      <w:r w:rsidRPr="00111A89">
        <w:rPr>
          <w:rFonts w:ascii="TranslitLSU" w:hAnsi="TranslitLSU"/>
          <w:i/>
        </w:rPr>
        <w:t>ʾĕlōhîm</w:t>
      </w:r>
      <w:proofErr w:type="spellEnd"/>
      <w:r w:rsidRPr="00111A89">
        <w:t>, as found in Genesis 2:4 (“the LORD God made the earth and the heavens”), Psalms 106:48 (“Blessed be the LORD God of Israel [</w:t>
      </w:r>
      <w:proofErr w:type="spellStart"/>
      <w:r w:rsidRPr="00111A89">
        <w:rPr>
          <w:rFonts w:ascii="TranslitLSU" w:hAnsi="TranslitLSU"/>
          <w:i/>
        </w:rPr>
        <w:t>yhwh</w:t>
      </w:r>
      <w:proofErr w:type="spellEnd"/>
      <w:r w:rsidRPr="00111A89">
        <w:rPr>
          <w:rFonts w:ascii="TranslitLSU" w:hAnsi="TranslitLSU"/>
          <w:i/>
        </w:rPr>
        <w:t xml:space="preserve"> </w:t>
      </w:r>
      <w:proofErr w:type="spellStart"/>
      <w:r w:rsidRPr="00111A89">
        <w:rPr>
          <w:rFonts w:ascii="TranslitLSU" w:hAnsi="TranslitLSU"/>
          <w:i/>
        </w:rPr>
        <w:t>ʾĕlōhê</w:t>
      </w:r>
      <w:proofErr w:type="spellEnd"/>
      <w:r w:rsidRPr="00111A89">
        <w:rPr>
          <w:rFonts w:ascii="TranslitLSU" w:hAnsi="TranslitLSU"/>
          <w:i/>
        </w:rPr>
        <w:t xml:space="preserve"> </w:t>
      </w:r>
      <w:proofErr w:type="spellStart"/>
      <w:r w:rsidRPr="00111A89">
        <w:rPr>
          <w:rFonts w:ascii="TranslitLSU" w:hAnsi="TranslitLSU"/>
          <w:i/>
        </w:rPr>
        <w:t>yisŕāʾēl</w:t>
      </w:r>
      <w:proofErr w:type="spellEnd"/>
      <w:r w:rsidRPr="00111A89">
        <w:t xml:space="preserve">]”), and hundreds of other passages. </w:t>
      </w:r>
    </w:p>
    <w:p w:rsidR="004B1F52" w:rsidRPr="00111A89" w:rsidRDefault="004B1F52" w:rsidP="004B1F52">
      <w:pPr>
        <w:ind w:firstLine="720"/>
      </w:pPr>
      <w:r w:rsidRPr="00111A89">
        <w:t>The name “Jehovah” is not limited to the Bible.  It occurs twice in the Book of Mormon, six times in the Doctrine and Covenants, and twice in the Book of Abraham.</w:t>
      </w:r>
      <w:r w:rsidRPr="00111A89">
        <w:rPr>
          <w:position w:val="6"/>
          <w:sz w:val="16"/>
        </w:rPr>
        <w:footnoteReference w:id="15"/>
      </w:r>
      <w:r w:rsidRPr="00111A89">
        <w:t xml:space="preserve">  And it often occurs in Latter-day Saint prophetic statements, hymns, and in other Church contexts, including the temple.  Even though “Jehovah” is a non-ancient, hybrid version of the name of God the Son, Latter-day Saints and the Lord continue to use it because it represents the form of His name in our Restoration religious heritage.  Similarly, English speakers do not use the original pronunciations of John (</w:t>
      </w:r>
      <w:proofErr w:type="spellStart"/>
      <w:r w:rsidRPr="00111A89">
        <w:t>Yohanan</w:t>
      </w:r>
      <w:proofErr w:type="spellEnd"/>
      <w:r w:rsidRPr="00111A89">
        <w:t>/</w:t>
      </w:r>
      <w:proofErr w:type="spellStart"/>
      <w:r w:rsidRPr="00111A89">
        <w:rPr>
          <w:rFonts w:ascii="TranslitLSU" w:hAnsi="TranslitLSU"/>
          <w:i/>
        </w:rPr>
        <w:t>yôḥānan</w:t>
      </w:r>
      <w:proofErr w:type="spellEnd"/>
      <w:r w:rsidRPr="00111A89">
        <w:t>), or Jesus (</w:t>
      </w:r>
      <w:proofErr w:type="spellStart"/>
      <w:r w:rsidRPr="00111A89">
        <w:t>Yeshua</w:t>
      </w:r>
      <w:proofErr w:type="spellEnd"/>
      <w:r w:rsidRPr="00111A89">
        <w:t>/</w:t>
      </w:r>
      <w:proofErr w:type="spellStart"/>
      <w:r w:rsidRPr="00111A89">
        <w:rPr>
          <w:rFonts w:ascii="TranslitLSU" w:hAnsi="TranslitLSU"/>
          <w:i/>
        </w:rPr>
        <w:t>yēšûaʿ</w:t>
      </w:r>
      <w:proofErr w:type="spellEnd"/>
      <w:r w:rsidRPr="00111A89">
        <w:rPr>
          <w:rFonts w:ascii="TranslitLSU" w:hAnsi="TranslitLSU"/>
        </w:rPr>
        <w:t>)</w:t>
      </w:r>
      <w:r w:rsidRPr="00111A89">
        <w:t xml:space="preserve">, or of any other of the ancient saints whose names have come to us in transliteration, impacted to a lesser or greater degree by their transition to English. </w:t>
      </w:r>
    </w:p>
    <w:p w:rsidR="004B1F52" w:rsidRPr="00111A89" w:rsidRDefault="004B1F52" w:rsidP="004B1F52">
      <w:pPr>
        <w:ind w:firstLine="720"/>
      </w:pPr>
      <w:r w:rsidRPr="00111A89">
        <w:t xml:space="preserve">As Keith </w:t>
      </w:r>
      <w:proofErr w:type="spellStart"/>
      <w:r w:rsidRPr="00111A89">
        <w:t>Meservy</w:t>
      </w:r>
      <w:proofErr w:type="spellEnd"/>
      <w:r w:rsidRPr="00111A89">
        <w:t xml:space="preserve"> has observed, “We can find Jesus Christ in the Old Testament by substituting Jehovah for LORD whenever it appears.  Then something wonderful happens.  Jehovah, who is Jesus Christ, appears from beginning to end of this great book as the God of the Old Testament.”</w:t>
      </w:r>
      <w:r w:rsidRPr="00111A89">
        <w:rPr>
          <w:position w:val="6"/>
          <w:sz w:val="16"/>
        </w:rPr>
        <w:footnoteReference w:id="16"/>
      </w:r>
      <w:r w:rsidRPr="00111A89">
        <w:t xml:space="preserve">  Additionally, the meaning of “Jehovah” can remind us of the enduring nature of His love, His plans, and His creative and saving power.  When ancient Saints “called on the name of the LORD [</w:t>
      </w:r>
      <w:proofErr w:type="spellStart"/>
      <w:r w:rsidRPr="00111A89">
        <w:rPr>
          <w:rFonts w:ascii="TranslitLSU" w:hAnsi="TranslitLSU"/>
          <w:i/>
        </w:rPr>
        <w:t>yhwh</w:t>
      </w:r>
      <w:proofErr w:type="spellEnd"/>
      <w:r w:rsidRPr="00111A89">
        <w:t xml:space="preserve">],” they employed </w:t>
      </w:r>
      <w:proofErr w:type="spellStart"/>
      <w:proofErr w:type="gramStart"/>
      <w:r w:rsidRPr="00111A89">
        <w:rPr>
          <w:rFonts w:ascii="TranslitLSU" w:hAnsi="TranslitLSU"/>
          <w:i/>
        </w:rPr>
        <w:t>yhwh</w:t>
      </w:r>
      <w:proofErr w:type="spellEnd"/>
      <w:proofErr w:type="gramEnd"/>
      <w:r w:rsidRPr="00111A89">
        <w:t xml:space="preserve">, Yahweh/Jehovah, the one of whom it is rightly said there is no other name under heaven by which salvation comes (Acts 4:12; </w:t>
      </w:r>
      <w:proofErr w:type="spellStart"/>
      <w:r w:rsidRPr="00111A89">
        <w:t>Mos</w:t>
      </w:r>
      <w:proofErr w:type="spellEnd"/>
      <w:r w:rsidRPr="00111A89">
        <w:t xml:space="preserve"> 3:17).   </w:t>
      </w:r>
    </w:p>
    <w:p w:rsidR="004B1F52" w:rsidRPr="00111A89" w:rsidRDefault="004B1F52" w:rsidP="004B1F52">
      <w:pPr>
        <w:ind w:firstLine="720"/>
      </w:pPr>
    </w:p>
    <w:p w:rsidR="004B1F52" w:rsidRPr="00111A89" w:rsidRDefault="004B1F52" w:rsidP="004B1F52">
      <w:pPr>
        <w:ind w:firstLine="720"/>
        <w:jc w:val="right"/>
        <w:rPr>
          <w:sz w:val="20"/>
        </w:rPr>
      </w:pPr>
      <w:r w:rsidRPr="00111A89">
        <w:rPr>
          <w:sz w:val="20"/>
        </w:rPr>
        <w:t xml:space="preserve">Dana M. Pike, “Biblical Hebrew Words You Already Know and Why </w:t>
      </w:r>
      <w:proofErr w:type="gramStart"/>
      <w:r w:rsidRPr="00111A89">
        <w:rPr>
          <w:sz w:val="20"/>
        </w:rPr>
        <w:t>They</w:t>
      </w:r>
      <w:proofErr w:type="gramEnd"/>
      <w:r w:rsidRPr="00111A89">
        <w:rPr>
          <w:sz w:val="20"/>
        </w:rPr>
        <w:t xml:space="preserve"> are Important,” </w:t>
      </w:r>
      <w:r w:rsidRPr="00111A89">
        <w:rPr>
          <w:i/>
          <w:sz w:val="20"/>
        </w:rPr>
        <w:t>The Religious Educator</w:t>
      </w:r>
      <w:r w:rsidRPr="00111A89">
        <w:rPr>
          <w:sz w:val="20"/>
        </w:rPr>
        <w:t xml:space="preserve"> 7.3 (2006):  106-109, 112-114.</w:t>
      </w:r>
    </w:p>
    <w:p w:rsidR="004B1F52" w:rsidRPr="00F12CEF" w:rsidRDefault="004B1F52" w:rsidP="004B1F52"/>
    <w:p w:rsidR="004B1F52" w:rsidRPr="00C07273" w:rsidRDefault="004B1F52" w:rsidP="00C07273">
      <w:pPr>
        <w:jc w:val="right"/>
        <w:rPr>
          <w:sz w:val="20"/>
        </w:rPr>
      </w:pPr>
    </w:p>
    <w:sectPr w:rsidR="004B1F52" w:rsidRPr="00C072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6D22" w:rsidRDefault="00326D22" w:rsidP="004B1F52">
      <w:r>
        <w:separator/>
      </w:r>
    </w:p>
  </w:endnote>
  <w:endnote w:type="continuationSeparator" w:id="0">
    <w:p w:rsidR="00326D22" w:rsidRDefault="00326D22" w:rsidP="004B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Lucida Grande">
    <w:altName w:val="Arial"/>
    <w:charset w:val="00"/>
    <w:family w:val="swiss"/>
    <w:pitch w:val="variable"/>
    <w:sig w:usb0="00000000" w:usb1="5000A1FF" w:usb2="00000000" w:usb3="00000000" w:csb0="000001BF" w:csb1="00000000"/>
  </w:font>
  <w:font w:name="TranslitLSU">
    <w:altName w:val="Times New Roman"/>
    <w:charset w:val="00"/>
    <w:family w:val="auto"/>
    <w:pitch w:val="variable"/>
    <w:sig w:usb0="A000006F" w:usb1="00000001"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6D22" w:rsidRDefault="00326D22" w:rsidP="004B1F52">
      <w:r>
        <w:separator/>
      </w:r>
    </w:p>
  </w:footnote>
  <w:footnote w:type="continuationSeparator" w:id="0">
    <w:p w:rsidR="00326D22" w:rsidRDefault="00326D22" w:rsidP="004B1F52">
      <w:r>
        <w:continuationSeparator/>
      </w:r>
    </w:p>
  </w:footnote>
  <w:footnote w:id="1">
    <w:p w:rsidR="004B1F52" w:rsidRPr="00EB3C0B" w:rsidRDefault="004B1F52" w:rsidP="004B1F52">
      <w:pPr>
        <w:pStyle w:val="FootnoteText"/>
      </w:pPr>
      <w:r w:rsidRPr="00EB3C0B">
        <w:rPr>
          <w:rStyle w:val="FootnoteReference"/>
        </w:rPr>
        <w:footnoteRef/>
      </w:r>
      <w:r w:rsidRPr="00EB3C0B">
        <w:t xml:space="preserve"> There are no capital (upper case) letters in Hebrew.  The practice of rendering JEHOVAH in all capitals represents a decision on the part of the translators and printers to show respect for the divine name.  </w:t>
      </w:r>
    </w:p>
  </w:footnote>
  <w:footnote w:id="2">
    <w:p w:rsidR="004B1F52" w:rsidRPr="00EB3C0B" w:rsidRDefault="004B1F52" w:rsidP="004B1F52">
      <w:pPr>
        <w:pStyle w:val="FootnoteText"/>
      </w:pPr>
      <w:r w:rsidRPr="00EB3C0B">
        <w:rPr>
          <w:rStyle w:val="FootnoteReference"/>
        </w:rPr>
        <w:footnoteRef/>
      </w:r>
      <w:r w:rsidRPr="00EB3C0B">
        <w:t xml:space="preserve"> It seems that the divine name </w:t>
      </w:r>
      <w:proofErr w:type="spellStart"/>
      <w:proofErr w:type="gramStart"/>
      <w:r w:rsidRPr="00EB3C0B">
        <w:rPr>
          <w:rFonts w:ascii="TranslitLSU" w:hAnsi="TranslitLSU"/>
          <w:i/>
        </w:rPr>
        <w:t>yhwh</w:t>
      </w:r>
      <w:proofErr w:type="spellEnd"/>
      <w:proofErr w:type="gramEnd"/>
      <w:r w:rsidRPr="00EB3C0B">
        <w:t xml:space="preserve"> was pronounced until after the Babylonian Exile and building of the Second Temple in Jerusalem 515 BC).  According to the traditional explanation, in the following centuries the full form of the name was only pronounced by the Aaronic High Priest alone in the Holy of Holies on Yom Kippur (the Day of Atonement), and eventually became lost to all.  (As a point of interest, Yom Kippur is transliterated from Hebrew </w:t>
      </w:r>
      <w:proofErr w:type="spellStart"/>
      <w:r w:rsidRPr="00EB3C0B">
        <w:rPr>
          <w:rFonts w:ascii="TranslitLSU" w:hAnsi="TranslitLSU"/>
          <w:i/>
        </w:rPr>
        <w:t>yôm</w:t>
      </w:r>
      <w:proofErr w:type="spellEnd"/>
      <w:r w:rsidRPr="00EB3C0B">
        <w:rPr>
          <w:rFonts w:ascii="TranslitLSU" w:hAnsi="TranslitLSU"/>
          <w:i/>
        </w:rPr>
        <w:t xml:space="preserve"> </w:t>
      </w:r>
      <w:proofErr w:type="spellStart"/>
      <w:r w:rsidRPr="00EB3C0B">
        <w:rPr>
          <w:rFonts w:ascii="TranslitLSU" w:hAnsi="TranslitLSU"/>
          <w:i/>
        </w:rPr>
        <w:t>kippūrîm</w:t>
      </w:r>
      <w:proofErr w:type="spellEnd"/>
      <w:r w:rsidRPr="00EB3C0B">
        <w:t xml:space="preserve">, and translates as “Day of Atonement.”)  The divine name </w:t>
      </w:r>
      <w:proofErr w:type="spellStart"/>
      <w:proofErr w:type="gramStart"/>
      <w:r w:rsidRPr="00EB3C0B">
        <w:rPr>
          <w:rFonts w:ascii="TranslitLSU" w:hAnsi="TranslitLSU"/>
          <w:i/>
        </w:rPr>
        <w:t>yhwh</w:t>
      </w:r>
      <w:proofErr w:type="spellEnd"/>
      <w:proofErr w:type="gramEnd"/>
      <w:r w:rsidRPr="00EB3C0B">
        <w:t xml:space="preserve"> is sometimes called the </w:t>
      </w:r>
      <w:proofErr w:type="spellStart"/>
      <w:r w:rsidRPr="00EB3C0B">
        <w:t>Tetragrammaton</w:t>
      </w:r>
      <w:proofErr w:type="spellEnd"/>
      <w:r w:rsidRPr="00EB3C0B">
        <w:t>, which means “four letters.”</w:t>
      </w:r>
    </w:p>
  </w:footnote>
  <w:footnote w:id="3">
    <w:p w:rsidR="004B1F52" w:rsidRPr="00EB3C0B" w:rsidRDefault="004B1F52" w:rsidP="004B1F52">
      <w:pPr>
        <w:pStyle w:val="FootnoteText"/>
      </w:pPr>
      <w:r w:rsidRPr="00EB3C0B">
        <w:rPr>
          <w:rStyle w:val="FootnoteReference"/>
        </w:rPr>
        <w:footnoteRef/>
      </w:r>
      <w:r w:rsidRPr="00EB3C0B">
        <w:t xml:space="preserve"> This (</w:t>
      </w:r>
      <w:proofErr w:type="spellStart"/>
      <w:r w:rsidRPr="00EB3C0B">
        <w:rPr>
          <w:rFonts w:ascii="TranslitLSU" w:hAnsi="TranslitLSU"/>
          <w:i/>
        </w:rPr>
        <w:t>ʾădōnāy</w:t>
      </w:r>
      <w:proofErr w:type="spellEnd"/>
      <w:r w:rsidRPr="00EB3C0B">
        <w:t xml:space="preserve">) is the most common form of </w:t>
      </w:r>
      <w:proofErr w:type="spellStart"/>
      <w:r w:rsidRPr="00EB3C0B">
        <w:rPr>
          <w:rFonts w:ascii="TranslitLSU" w:hAnsi="TranslitLSU"/>
          <w:i/>
        </w:rPr>
        <w:t>ʾădōn</w:t>
      </w:r>
      <w:proofErr w:type="spellEnd"/>
      <w:r w:rsidRPr="00EB3C0B">
        <w:t xml:space="preserve"> used in relation to Deity in the Hebrew Bible.  The grammatical plural (“my lords”) is generally thought to convey majesty. </w:t>
      </w:r>
    </w:p>
  </w:footnote>
  <w:footnote w:id="4">
    <w:p w:rsidR="004B1F52" w:rsidRPr="00EB3C0B" w:rsidRDefault="004B1F52" w:rsidP="004B1F52">
      <w:pPr>
        <w:pStyle w:val="FootnoteText"/>
      </w:pPr>
      <w:r w:rsidRPr="00EB3C0B">
        <w:rPr>
          <w:rStyle w:val="FootnoteReference"/>
        </w:rPr>
        <w:footnoteRef/>
      </w:r>
      <w:r w:rsidRPr="00EB3C0B">
        <w:t xml:space="preserve"> Actually, only the first and last of the three vowels are usually indicated in print.  The Hebrew alphabet consists only of consonants.  Vowel sounds are part of the language, but not originally indicated in written texts since there were no vowel letters.  Systems were developed in the second half of the first millennium AD to indicate vowel sounds by placing dots and other small marks in relation to the consonantal letters.  </w:t>
      </w:r>
    </w:p>
  </w:footnote>
  <w:footnote w:id="5">
    <w:p w:rsidR="004B1F52" w:rsidRPr="00EB3C0B" w:rsidRDefault="004B1F52" w:rsidP="004B1F52">
      <w:pPr>
        <w:pStyle w:val="FootnoteText"/>
      </w:pPr>
      <w:r w:rsidRPr="00EB3C0B">
        <w:rPr>
          <w:rStyle w:val="FootnoteReference"/>
        </w:rPr>
        <w:footnoteRef/>
      </w:r>
      <w:r w:rsidRPr="00EB3C0B">
        <w:t xml:space="preserve"> The word “the” in the phrase “the LORD” is not in the Hebrew text, but is added to make sense in English, since the name is replaced by a title.  Technically, the “L” in “L</w:t>
      </w:r>
      <w:r w:rsidRPr="00E57548">
        <w:rPr>
          <w:smallCaps/>
        </w:rPr>
        <w:t>ORD</w:t>
      </w:r>
      <w:r w:rsidRPr="00EB3C0B">
        <w:t>” is capitalized and the “</w:t>
      </w:r>
      <w:r w:rsidRPr="00E57548">
        <w:rPr>
          <w:smallCaps/>
        </w:rPr>
        <w:t>ORD</w:t>
      </w:r>
      <w:r w:rsidRPr="00EB3C0B">
        <w:t>” are printed as small capitals:  L</w:t>
      </w:r>
      <w:r w:rsidRPr="00EB3C0B">
        <w:rPr>
          <w:smallCaps/>
        </w:rPr>
        <w:t>ORD</w:t>
      </w:r>
      <w:r w:rsidRPr="00EB3C0B">
        <w:t xml:space="preserve">.  </w:t>
      </w:r>
    </w:p>
  </w:footnote>
  <w:footnote w:id="6">
    <w:p w:rsidR="004B1F52" w:rsidRPr="00EB3C0B" w:rsidRDefault="004B1F52" w:rsidP="004B1F52">
      <w:pPr>
        <w:pStyle w:val="FootnoteText"/>
      </w:pPr>
      <w:r w:rsidRPr="00EB3C0B">
        <w:rPr>
          <w:rStyle w:val="FootnoteReference"/>
        </w:rPr>
        <w:footnoteRef/>
      </w:r>
      <w:r w:rsidRPr="00EB3C0B">
        <w:t xml:space="preserve"> Because the Hebrew letter </w:t>
      </w:r>
      <w:proofErr w:type="spellStart"/>
      <w:r w:rsidRPr="00EB3C0B">
        <w:rPr>
          <w:i/>
        </w:rPr>
        <w:t>waw</w:t>
      </w:r>
      <w:proofErr w:type="spellEnd"/>
      <w:r w:rsidRPr="00EB3C0B">
        <w:t xml:space="preserve"> (</w:t>
      </w:r>
      <w:r w:rsidRPr="00EB3C0B">
        <w:rPr>
          <w:rFonts w:ascii="Lucida Grande" w:hAnsi="Lucida Grande" w:cs="Lucida Grande"/>
          <w:color w:val="000000"/>
          <w:rtl/>
          <w:lang w:bidi="he-IL"/>
        </w:rPr>
        <w:t>ו</w:t>
      </w:r>
      <w:r w:rsidRPr="00EB3C0B">
        <w:t xml:space="preserve">) is pronounced </w:t>
      </w:r>
      <w:proofErr w:type="spellStart"/>
      <w:r w:rsidRPr="00EB3C0B">
        <w:rPr>
          <w:i/>
        </w:rPr>
        <w:t>vav</w:t>
      </w:r>
      <w:proofErr w:type="spellEnd"/>
      <w:r w:rsidRPr="00EB3C0B">
        <w:t xml:space="preserve"> in modern times (and because the pronunciation of “w” and “v” alternates in other languages as well; for example, “w” in German is pronounced “v”), the four letters of the divine name are variously written as YHWH, YHVH, JHVH, and so on.  Whatever the variations in English, the Hebrew letters are always the same:  </w:t>
      </w:r>
      <w:r w:rsidRPr="00E57548">
        <w:rPr>
          <w:rFonts w:ascii="Lucida Grande" w:hAnsi="Lucida Grande" w:cs="Lucida Grande"/>
          <w:b/>
          <w:rtl/>
          <w:lang w:bidi="he-IL"/>
        </w:rPr>
        <w:t>יהוה</w:t>
      </w:r>
      <w:r w:rsidRPr="00EB3C0B">
        <w:t xml:space="preserve">.  </w:t>
      </w:r>
    </w:p>
  </w:footnote>
  <w:footnote w:id="7">
    <w:p w:rsidR="004B1F52" w:rsidRPr="00EB3C0B" w:rsidRDefault="004B1F52" w:rsidP="004B1F52">
      <w:pPr>
        <w:pStyle w:val="FootnoteText"/>
      </w:pPr>
      <w:r w:rsidRPr="00EB3C0B">
        <w:rPr>
          <w:rStyle w:val="FootnoteReference"/>
        </w:rPr>
        <w:footnoteRef/>
      </w:r>
      <w:r w:rsidRPr="00EB3C0B">
        <w:t xml:space="preserve"> The first vowel in English is different because the first vowel in </w:t>
      </w:r>
      <w:proofErr w:type="spellStart"/>
      <w:r w:rsidRPr="00EB3C0B">
        <w:rPr>
          <w:rFonts w:ascii="TranslitLSU" w:hAnsi="TranslitLSU"/>
          <w:i/>
        </w:rPr>
        <w:t>ʾădōnāy</w:t>
      </w:r>
      <w:proofErr w:type="spellEnd"/>
      <w:r w:rsidRPr="00EB3C0B">
        <w:t xml:space="preserve"> is a shortened sound that would normally be represented by a short “eh.”  But because </w:t>
      </w:r>
      <w:proofErr w:type="spellStart"/>
      <w:r w:rsidRPr="00EB3C0B">
        <w:rPr>
          <w:rFonts w:ascii="TranslitLSU" w:hAnsi="TranslitLSU"/>
          <w:i/>
        </w:rPr>
        <w:t>ʾădōnāy</w:t>
      </w:r>
      <w:proofErr w:type="spellEnd"/>
      <w:r w:rsidRPr="00EB3C0B">
        <w:t xml:space="preserve"> begins with the letter </w:t>
      </w:r>
      <w:proofErr w:type="spellStart"/>
      <w:r w:rsidRPr="00EB3C0B">
        <w:rPr>
          <w:rFonts w:ascii="TranslitLSU" w:hAnsi="TranslitLSU"/>
          <w:i/>
        </w:rPr>
        <w:t>ʾ</w:t>
      </w:r>
      <w:r w:rsidRPr="00EB3C0B">
        <w:rPr>
          <w:i/>
          <w:color w:val="000000"/>
        </w:rPr>
        <w:t>aleph</w:t>
      </w:r>
      <w:proofErr w:type="spellEnd"/>
      <w:r w:rsidRPr="00EB3C0B">
        <w:t xml:space="preserve">, what would be a short “eh” is pronounced as a short “ah.” </w:t>
      </w:r>
    </w:p>
  </w:footnote>
  <w:footnote w:id="8">
    <w:p w:rsidR="004B1F52" w:rsidRPr="00EB3C0B" w:rsidRDefault="004B1F52" w:rsidP="004B1F52">
      <w:pPr>
        <w:pStyle w:val="FootnoteText"/>
        <w:rPr>
          <w:rStyle w:val="FootnoteReference"/>
        </w:rPr>
      </w:pPr>
      <w:r w:rsidRPr="00EB3C0B">
        <w:rPr>
          <w:rStyle w:val="FootnoteReference"/>
        </w:rPr>
        <w:footnoteRef/>
      </w:r>
      <w:r w:rsidRPr="00EB3C0B">
        <w:t xml:space="preserve"> Kent P. Jackson, </w:t>
      </w:r>
      <w:r w:rsidRPr="00EB3C0B">
        <w:rPr>
          <w:i/>
        </w:rPr>
        <w:t>The Restored Gospel and the Book of Genesis</w:t>
      </w:r>
      <w:r w:rsidRPr="00EB3C0B">
        <w:t xml:space="preserve"> (Salt Lake City:  Deseret, 2001), 6, 15-16, indicates (with supporting citations) that “Jehovah” first appeared in print in English in 1530 AD in William Tyndale’s translation of the five books of Moses, the Pentateuch, where it was spelled “</w:t>
      </w:r>
      <w:proofErr w:type="spellStart"/>
      <w:r w:rsidRPr="00EB3C0B">
        <w:rPr>
          <w:szCs w:val="30"/>
        </w:rPr>
        <w:t>Iehouah</w:t>
      </w:r>
      <w:proofErr w:type="spellEnd"/>
      <w:r w:rsidRPr="00EB3C0B">
        <w:rPr>
          <w:szCs w:val="30"/>
        </w:rPr>
        <w:t xml:space="preserve">.” </w:t>
      </w:r>
      <w:r w:rsidRPr="00EB3C0B">
        <w:t xml:space="preserve"> This early spelling was based on the Latin form that is traditionally thought to have been created in 1518; see Henry O. Thompson, “Yahweh,” in </w:t>
      </w:r>
      <w:r w:rsidRPr="00EB3C0B">
        <w:rPr>
          <w:i/>
        </w:rPr>
        <w:t>Anchor Bible Dictionary</w:t>
      </w:r>
      <w:r w:rsidRPr="00EB3C0B">
        <w:t xml:space="preserve">.  Ed. by David N. Freedman (New York:  Doubleday, 1992), 6:1011-1012.  The </w:t>
      </w:r>
      <w:r w:rsidRPr="00EB3C0B">
        <w:rPr>
          <w:i/>
        </w:rPr>
        <w:t>Oxford English Dictionary</w:t>
      </w:r>
      <w:r w:rsidRPr="00EB3C0B">
        <w:t xml:space="preserve"> cites variants of Tyndale’s spelling during the following century.  John Milton spelled the name “Jehovah” in </w:t>
      </w:r>
      <w:r w:rsidRPr="00EB3C0B">
        <w:rPr>
          <w:i/>
        </w:rPr>
        <w:t>Paradise Lost</w:t>
      </w:r>
      <w:r w:rsidRPr="00EB3C0B">
        <w:t xml:space="preserve"> in 1667 AD (</w:t>
      </w:r>
      <w:hyperlink r:id="rId1" w:history="1">
        <w:r w:rsidRPr="00EB3C0B">
          <w:rPr>
            <w:rStyle w:val="Hyperlink"/>
          </w:rPr>
          <w:t>http://dictionary.oed.com</w:t>
        </w:r>
      </w:hyperlink>
      <w:r w:rsidRPr="00EB3C0B">
        <w:t xml:space="preserve">, s. v., “Jehovah”). </w:t>
      </w:r>
    </w:p>
  </w:footnote>
  <w:footnote w:id="9">
    <w:p w:rsidR="004B1F52" w:rsidRPr="00EB3C0B" w:rsidRDefault="004B1F52" w:rsidP="004B1F52">
      <w:pPr>
        <w:pStyle w:val="FootnoteText"/>
      </w:pPr>
      <w:r w:rsidRPr="00EB3C0B">
        <w:rPr>
          <w:rStyle w:val="FootnoteReference"/>
        </w:rPr>
        <w:footnoteRef/>
      </w:r>
      <w:r w:rsidRPr="00EB3C0B">
        <w:t xml:space="preserve"> A very brief description of this is contained in the LDS Bible Dictionary, 737, s. v., “Names of persons.”  Cf. Dana M. Pike, “Names, Theophoric,” in </w:t>
      </w:r>
      <w:r w:rsidRPr="00EB3C0B">
        <w:rPr>
          <w:i/>
        </w:rPr>
        <w:t>Anchor Bible Dictionary</w:t>
      </w:r>
      <w:r w:rsidRPr="00EB3C0B">
        <w:t>.  Ed. by David N. Freedman (New York:  Doubleday, 1992), 4:1018-1019.</w:t>
      </w:r>
    </w:p>
  </w:footnote>
  <w:footnote w:id="10">
    <w:p w:rsidR="004B1F52" w:rsidRPr="00556AC3" w:rsidRDefault="004B1F52" w:rsidP="004B1F52">
      <w:pPr>
        <w:rPr>
          <w:sz w:val="20"/>
        </w:rPr>
      </w:pPr>
      <w:r w:rsidRPr="00556AC3">
        <w:rPr>
          <w:rStyle w:val="FootnoteReference"/>
        </w:rPr>
        <w:footnoteRef/>
      </w:r>
      <w:r w:rsidRPr="00556AC3">
        <w:rPr>
          <w:sz w:val="20"/>
        </w:rPr>
        <w:t xml:space="preserve"> This is briefly mentioned in the LDS Bible Dictionary, 710-711, s. v., “Jehovah.”  Cf. Henry O. Thompson, “Yahweh,” in </w:t>
      </w:r>
      <w:r w:rsidRPr="00556AC3">
        <w:rPr>
          <w:i/>
          <w:sz w:val="20"/>
        </w:rPr>
        <w:t>Anchor Bible Dictionary</w:t>
      </w:r>
      <w:r w:rsidRPr="00556AC3">
        <w:rPr>
          <w:sz w:val="20"/>
        </w:rPr>
        <w:t>, 6:1011-1012.</w:t>
      </w:r>
    </w:p>
  </w:footnote>
  <w:footnote w:id="11">
    <w:p w:rsidR="004B1F52" w:rsidRPr="00EB3C0B" w:rsidRDefault="004B1F52" w:rsidP="004B1F52">
      <w:pPr>
        <w:pStyle w:val="FootnoteText"/>
      </w:pPr>
      <w:r w:rsidRPr="00EB3C0B">
        <w:rPr>
          <w:rStyle w:val="FootnoteReference"/>
        </w:rPr>
        <w:footnoteRef/>
      </w:r>
      <w:r w:rsidRPr="00EB3C0B">
        <w:t xml:space="preserve"> Hebrew </w:t>
      </w:r>
      <w:proofErr w:type="spellStart"/>
      <w:proofErr w:type="gramStart"/>
      <w:r w:rsidRPr="00EB3C0B">
        <w:rPr>
          <w:rFonts w:ascii="TranslitLSU" w:hAnsi="TranslitLSU"/>
          <w:i/>
        </w:rPr>
        <w:t>yhwh</w:t>
      </w:r>
      <w:proofErr w:type="spellEnd"/>
      <w:proofErr w:type="gramEnd"/>
      <w:r w:rsidRPr="00EB3C0B">
        <w:t xml:space="preserve"> is related to </w:t>
      </w:r>
      <w:proofErr w:type="spellStart"/>
      <w:r w:rsidRPr="00EB3C0B">
        <w:rPr>
          <w:rFonts w:ascii="TranslitLSU" w:hAnsi="TranslitLSU"/>
          <w:i/>
        </w:rPr>
        <w:t>yihyeh</w:t>
      </w:r>
      <w:proofErr w:type="spellEnd"/>
      <w:r w:rsidRPr="00EB3C0B">
        <w:t xml:space="preserve">, the </w:t>
      </w:r>
      <w:proofErr w:type="spellStart"/>
      <w:r w:rsidRPr="00EB3C0B">
        <w:rPr>
          <w:i/>
        </w:rPr>
        <w:t>Qal</w:t>
      </w:r>
      <w:proofErr w:type="spellEnd"/>
      <w:r w:rsidRPr="00EB3C0B">
        <w:t xml:space="preserve"> third masculine singular imperfect form of the verb “to be.”  Exodus 3:14 contains the </w:t>
      </w:r>
      <w:proofErr w:type="spellStart"/>
      <w:r w:rsidRPr="00EB3C0B">
        <w:rPr>
          <w:i/>
        </w:rPr>
        <w:t>Qal</w:t>
      </w:r>
      <w:proofErr w:type="spellEnd"/>
      <w:r w:rsidRPr="00EB3C0B">
        <w:t xml:space="preserve"> first singular imperfect form of this verb, </w:t>
      </w:r>
      <w:proofErr w:type="spellStart"/>
      <w:r w:rsidRPr="00EB3C0B">
        <w:rPr>
          <w:rFonts w:ascii="TranslitLSU" w:hAnsi="TranslitLSU"/>
          <w:i/>
        </w:rPr>
        <w:t>ʾehyeh</w:t>
      </w:r>
      <w:proofErr w:type="spellEnd"/>
      <w:r w:rsidRPr="00EB3C0B">
        <w:t xml:space="preserve">.  The imperfect aspect, or tense, in Hebrew conveys present, ongoing, and future action.  So, “I AM,” is a translation, not a transliteration of the Hebrew.  </w:t>
      </w:r>
    </w:p>
  </w:footnote>
  <w:footnote w:id="12">
    <w:p w:rsidR="004B1F52" w:rsidRPr="00EB3C0B" w:rsidRDefault="004B1F52" w:rsidP="004B1F52">
      <w:pPr>
        <w:pStyle w:val="FootnoteText"/>
      </w:pPr>
      <w:r w:rsidRPr="00EB3C0B">
        <w:rPr>
          <w:rStyle w:val="FootnoteReference"/>
        </w:rPr>
        <w:footnoteRef/>
      </w:r>
      <w:r w:rsidRPr="00EB3C0B">
        <w:t xml:space="preserve"> See, respectively, LDS Bible Dictionary, 710, s. v., “Jehovah;” and </w:t>
      </w:r>
      <w:r w:rsidRPr="00EB3C0B">
        <w:rPr>
          <w:szCs w:val="32"/>
        </w:rPr>
        <w:t xml:space="preserve">James E. </w:t>
      </w:r>
      <w:proofErr w:type="spellStart"/>
      <w:r w:rsidRPr="00EB3C0B">
        <w:rPr>
          <w:szCs w:val="32"/>
        </w:rPr>
        <w:t>Talmage</w:t>
      </w:r>
      <w:proofErr w:type="spellEnd"/>
      <w:r w:rsidRPr="00EB3C0B">
        <w:rPr>
          <w:szCs w:val="38"/>
        </w:rPr>
        <w:t xml:space="preserve">, </w:t>
      </w:r>
      <w:r w:rsidRPr="00EB3C0B">
        <w:rPr>
          <w:i/>
          <w:szCs w:val="38"/>
        </w:rPr>
        <w:t>Jesus the Christ</w:t>
      </w:r>
      <w:r w:rsidRPr="00EB3C0B">
        <w:rPr>
          <w:szCs w:val="38"/>
        </w:rPr>
        <w:t xml:space="preserve"> (Salt Lake City:  reprinted 1981), 36.  </w:t>
      </w:r>
      <w:proofErr w:type="spellStart"/>
      <w:r w:rsidRPr="00EB3C0B">
        <w:rPr>
          <w:szCs w:val="38"/>
        </w:rPr>
        <w:t>Talmage’s</w:t>
      </w:r>
      <w:proofErr w:type="spellEnd"/>
      <w:r w:rsidRPr="00EB3C0B">
        <w:rPr>
          <w:szCs w:val="38"/>
        </w:rPr>
        <w:t xml:space="preserve"> rendition “</w:t>
      </w:r>
      <w:r w:rsidRPr="00EB3C0B">
        <w:rPr>
          <w:i/>
          <w:szCs w:val="32"/>
        </w:rPr>
        <w:t>Self-existent One</w:t>
      </w:r>
      <w:r w:rsidRPr="00EB3C0B">
        <w:rPr>
          <w:szCs w:val="38"/>
        </w:rPr>
        <w:t xml:space="preserve">” is probably the basis for all later uses of this in other Church-related publications. </w:t>
      </w:r>
    </w:p>
  </w:footnote>
  <w:footnote w:id="13">
    <w:p w:rsidR="004B1F52" w:rsidRPr="00EB3C0B" w:rsidRDefault="004B1F52" w:rsidP="004B1F52">
      <w:pPr>
        <w:pStyle w:val="FootnoteText"/>
      </w:pPr>
      <w:r w:rsidRPr="00EB3C0B">
        <w:rPr>
          <w:rStyle w:val="FootnoteReference"/>
        </w:rPr>
        <w:footnoteRef/>
      </w:r>
      <w:r w:rsidRPr="00EB3C0B">
        <w:t xml:space="preserve"> See for example, Jackson, </w:t>
      </w:r>
      <w:r w:rsidRPr="00EB3C0B">
        <w:rPr>
          <w:i/>
        </w:rPr>
        <w:t>The Restored Gospel and the Book of Genesis</w:t>
      </w:r>
      <w:r w:rsidRPr="00EB3C0B">
        <w:t xml:space="preserve">, 7; and Thompson, “Yahweh,” in </w:t>
      </w:r>
      <w:r w:rsidRPr="00EB3C0B">
        <w:rPr>
          <w:i/>
        </w:rPr>
        <w:t>Anchor Bible Dictionary</w:t>
      </w:r>
      <w:r w:rsidRPr="00EB3C0B">
        <w:t>, 6:1011-1012.</w:t>
      </w:r>
    </w:p>
  </w:footnote>
  <w:footnote w:id="14">
    <w:p w:rsidR="004B1F52" w:rsidRPr="00EB3C0B" w:rsidRDefault="004B1F52" w:rsidP="004B1F52">
      <w:pPr>
        <w:pStyle w:val="FootnoteText"/>
      </w:pPr>
      <w:r w:rsidRPr="00EB3C0B">
        <w:rPr>
          <w:rStyle w:val="FootnoteReference"/>
        </w:rPr>
        <w:footnoteRef/>
      </w:r>
      <w:r w:rsidRPr="00EB3C0B">
        <w:t xml:space="preserve"> Rendering </w:t>
      </w:r>
      <w:proofErr w:type="spellStart"/>
      <w:r w:rsidRPr="00EB3C0B">
        <w:rPr>
          <w:rFonts w:ascii="TranslitLSU" w:hAnsi="TranslitLSU"/>
          <w:i/>
        </w:rPr>
        <w:t>ʾădōnāy</w:t>
      </w:r>
      <w:proofErr w:type="spellEnd"/>
      <w:r w:rsidRPr="00EB3C0B">
        <w:rPr>
          <w:rFonts w:ascii="TranslitLSU" w:hAnsi="TranslitLSU"/>
          <w:i/>
        </w:rPr>
        <w:t xml:space="preserve"> </w:t>
      </w:r>
      <w:proofErr w:type="spellStart"/>
      <w:r w:rsidRPr="00EB3C0B">
        <w:rPr>
          <w:rFonts w:ascii="TranslitLSU" w:hAnsi="TranslitLSU"/>
          <w:i/>
        </w:rPr>
        <w:t>yhwh</w:t>
      </w:r>
      <w:proofErr w:type="spellEnd"/>
      <w:r w:rsidRPr="00EB3C0B">
        <w:t xml:space="preserve"> as “the Lord GOD” is based on the practice of the Hebrew Bible, which in these cases places the vocalization of the word </w:t>
      </w:r>
      <w:proofErr w:type="spellStart"/>
      <w:r w:rsidRPr="00EB3C0B">
        <w:rPr>
          <w:rFonts w:ascii="TranslitLSU" w:hAnsi="TranslitLSU"/>
          <w:i/>
        </w:rPr>
        <w:t>ʾĕlōhîm</w:t>
      </w:r>
      <w:proofErr w:type="spellEnd"/>
      <w:r w:rsidRPr="00EB3C0B">
        <w:t xml:space="preserve">, “God,” in conjunction with </w:t>
      </w:r>
      <w:proofErr w:type="spellStart"/>
      <w:r w:rsidRPr="00EB3C0B">
        <w:rPr>
          <w:rFonts w:ascii="TranslitLSU" w:hAnsi="TranslitLSU"/>
          <w:i/>
        </w:rPr>
        <w:t>yhwh</w:t>
      </w:r>
      <w:proofErr w:type="spellEnd"/>
      <w:r w:rsidRPr="00EB3C0B">
        <w:t xml:space="preserve">, rather than the vowels of </w:t>
      </w:r>
      <w:proofErr w:type="spellStart"/>
      <w:r w:rsidRPr="00EB3C0B">
        <w:rPr>
          <w:rFonts w:ascii="TranslitLSU" w:hAnsi="TranslitLSU"/>
          <w:i/>
        </w:rPr>
        <w:t>ʾădōnāy</w:t>
      </w:r>
      <w:proofErr w:type="spellEnd"/>
      <w:r w:rsidRPr="00EB3C0B">
        <w:t>, to remind readers to say this substitute for the divine name.  Combinations that are more rare than “Lord GOD” in the KJV include:  “LORD GOD” (in Isaiah 3:15 and</w:t>
      </w:r>
      <w:r w:rsidRPr="00EB3C0B">
        <w:rPr>
          <w:color w:val="000000"/>
        </w:rPr>
        <w:t xml:space="preserve"> Zechariah 9:14; the rendering of Hebrew </w:t>
      </w:r>
      <w:proofErr w:type="spellStart"/>
      <w:r w:rsidRPr="00EB3C0B">
        <w:rPr>
          <w:rFonts w:ascii="TranslitLSU" w:hAnsi="TranslitLSU"/>
          <w:i/>
        </w:rPr>
        <w:t>ʾădōnāy</w:t>
      </w:r>
      <w:proofErr w:type="spellEnd"/>
      <w:r w:rsidRPr="00EB3C0B">
        <w:rPr>
          <w:rFonts w:ascii="TranslitLSU" w:hAnsi="TranslitLSU"/>
          <w:i/>
        </w:rPr>
        <w:t xml:space="preserve"> </w:t>
      </w:r>
      <w:proofErr w:type="spellStart"/>
      <w:r w:rsidRPr="00EB3C0B">
        <w:rPr>
          <w:rFonts w:ascii="TranslitLSU" w:hAnsi="TranslitLSU"/>
          <w:i/>
        </w:rPr>
        <w:t>yhwh</w:t>
      </w:r>
      <w:proofErr w:type="spellEnd"/>
      <w:r w:rsidRPr="00EB3C0B">
        <w:rPr>
          <w:color w:val="000000"/>
        </w:rPr>
        <w:t>, which is “</w:t>
      </w:r>
      <w:r w:rsidRPr="00EB3C0B">
        <w:t>Lord GOD</w:t>
      </w:r>
      <w:r w:rsidRPr="00EB3C0B">
        <w:rPr>
          <w:color w:val="000000"/>
        </w:rPr>
        <w:t xml:space="preserve">” elsewhere in the KJV); “LORD JEHOVAH” (the KJV rendition of Hebrew </w:t>
      </w:r>
      <w:proofErr w:type="spellStart"/>
      <w:r w:rsidRPr="00EB3C0B">
        <w:rPr>
          <w:rFonts w:ascii="TranslitLSU" w:hAnsi="TranslitLSU"/>
          <w:i/>
        </w:rPr>
        <w:t>yh</w:t>
      </w:r>
      <w:proofErr w:type="spellEnd"/>
      <w:r w:rsidRPr="00EB3C0B">
        <w:rPr>
          <w:rFonts w:ascii="TranslitLSU" w:hAnsi="TranslitLSU"/>
          <w:i/>
        </w:rPr>
        <w:t xml:space="preserve"> </w:t>
      </w:r>
      <w:proofErr w:type="spellStart"/>
      <w:r w:rsidRPr="00EB3C0B">
        <w:rPr>
          <w:rFonts w:ascii="TranslitLSU" w:hAnsi="TranslitLSU"/>
          <w:i/>
        </w:rPr>
        <w:t>yhwh</w:t>
      </w:r>
      <w:proofErr w:type="spellEnd"/>
      <w:r w:rsidRPr="00EB3C0B">
        <w:rPr>
          <w:color w:val="000000"/>
        </w:rPr>
        <w:t xml:space="preserve">, the short and full form of the divine name, in Isaiah 2:12; 26:4); and “O GOD the Lord” (Psalms 109:21; 141:8; the Hebrew here is </w:t>
      </w:r>
      <w:proofErr w:type="spellStart"/>
      <w:r w:rsidRPr="00EB3C0B">
        <w:rPr>
          <w:rFonts w:ascii="TranslitLSU" w:hAnsi="TranslitLSU"/>
          <w:i/>
        </w:rPr>
        <w:t>yhwh</w:t>
      </w:r>
      <w:proofErr w:type="spellEnd"/>
      <w:r w:rsidRPr="00EB3C0B">
        <w:rPr>
          <w:rFonts w:ascii="TranslitLSU" w:hAnsi="TranslitLSU"/>
          <w:i/>
        </w:rPr>
        <w:t xml:space="preserve"> </w:t>
      </w:r>
      <w:proofErr w:type="spellStart"/>
      <w:r w:rsidRPr="00EB3C0B">
        <w:rPr>
          <w:rFonts w:ascii="TranslitLSU" w:hAnsi="TranslitLSU"/>
          <w:i/>
        </w:rPr>
        <w:t>ʾădōnāy</w:t>
      </w:r>
      <w:proofErr w:type="spellEnd"/>
      <w:r w:rsidRPr="00EB3C0B">
        <w:rPr>
          <w:color w:val="000000"/>
        </w:rPr>
        <w:t xml:space="preserve">, literally “Yahweh, Lord,” or “LORD, Lord”).  </w:t>
      </w:r>
    </w:p>
  </w:footnote>
  <w:footnote w:id="15">
    <w:p w:rsidR="004B1F52" w:rsidRPr="00EB3C0B" w:rsidRDefault="004B1F52" w:rsidP="004B1F52">
      <w:pPr>
        <w:pStyle w:val="FootnoteText"/>
      </w:pPr>
      <w:r w:rsidRPr="00EB3C0B">
        <w:rPr>
          <w:rStyle w:val="FootnoteReference"/>
        </w:rPr>
        <w:footnoteRef/>
      </w:r>
      <w:r w:rsidRPr="00EB3C0B">
        <w:t xml:space="preserve"> See 2 Nephi 22:2 (where it is rendered in all capitals as in the KJV of Isaiah 12:2); </w:t>
      </w:r>
      <w:proofErr w:type="spellStart"/>
      <w:r w:rsidRPr="00EB3C0B">
        <w:t>Moroni</w:t>
      </w:r>
      <w:proofErr w:type="spellEnd"/>
      <w:r w:rsidRPr="00EB3C0B">
        <w:t xml:space="preserve"> 10:34; Doctrine and Covenants 109:34, 42, 56, 68; 110:3; 128:9; Abraham 1:16; 2:8.  It is presently impossible to know how many times </w:t>
      </w:r>
      <w:proofErr w:type="spellStart"/>
      <w:r w:rsidRPr="00EB3C0B">
        <w:rPr>
          <w:i/>
        </w:rPr>
        <w:t>yhwh</w:t>
      </w:r>
      <w:proofErr w:type="spellEnd"/>
      <w:r w:rsidRPr="00EB3C0B">
        <w:t xml:space="preserve">/Yahweh may have been written in </w:t>
      </w:r>
      <w:proofErr w:type="spellStart"/>
      <w:r w:rsidRPr="00EB3C0B">
        <w:t>Nephite</w:t>
      </w:r>
      <w:proofErr w:type="spellEnd"/>
      <w:r w:rsidRPr="00EB3C0B">
        <w:t xml:space="preserve"> scripture prior to its translation into English.  </w:t>
      </w:r>
    </w:p>
  </w:footnote>
  <w:footnote w:id="16">
    <w:p w:rsidR="004B1F52" w:rsidRPr="00C55DAB" w:rsidRDefault="004B1F52" w:rsidP="004B1F52">
      <w:r w:rsidRPr="00EB3C0B">
        <w:rPr>
          <w:rStyle w:val="FootnoteReference"/>
        </w:rPr>
        <w:footnoteRef/>
      </w:r>
      <w:r w:rsidRPr="00EB3C0B">
        <w:rPr>
          <w:sz w:val="20"/>
        </w:rPr>
        <w:t xml:space="preserve"> Keith H. </w:t>
      </w:r>
      <w:proofErr w:type="spellStart"/>
      <w:r w:rsidRPr="00EB3C0B">
        <w:rPr>
          <w:sz w:val="20"/>
        </w:rPr>
        <w:t>Meservy</w:t>
      </w:r>
      <w:proofErr w:type="spellEnd"/>
      <w:r w:rsidRPr="00EB3C0B">
        <w:rPr>
          <w:sz w:val="20"/>
        </w:rPr>
        <w:t xml:space="preserve">, “LORD = Jehovah,” </w:t>
      </w:r>
      <w:r w:rsidRPr="00EB3C0B">
        <w:rPr>
          <w:i/>
          <w:sz w:val="20"/>
        </w:rPr>
        <w:t>Ensign</w:t>
      </w:r>
      <w:r w:rsidRPr="00EB3C0B">
        <w:rPr>
          <w:sz w:val="20"/>
        </w:rPr>
        <w:t xml:space="preserve"> (June 2002), 29.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A3D"/>
    <w:rsid w:val="000304AF"/>
    <w:rsid w:val="00093D09"/>
    <w:rsid w:val="000C1F82"/>
    <w:rsid w:val="0013088D"/>
    <w:rsid w:val="001A7045"/>
    <w:rsid w:val="002139CE"/>
    <w:rsid w:val="00326D22"/>
    <w:rsid w:val="0033262B"/>
    <w:rsid w:val="003537AF"/>
    <w:rsid w:val="00364A82"/>
    <w:rsid w:val="00380102"/>
    <w:rsid w:val="004409CB"/>
    <w:rsid w:val="004B1F52"/>
    <w:rsid w:val="005748C1"/>
    <w:rsid w:val="005A1AE1"/>
    <w:rsid w:val="005D618C"/>
    <w:rsid w:val="005E2ED9"/>
    <w:rsid w:val="00646689"/>
    <w:rsid w:val="00673B69"/>
    <w:rsid w:val="006D2195"/>
    <w:rsid w:val="007C42BA"/>
    <w:rsid w:val="00836502"/>
    <w:rsid w:val="00850D69"/>
    <w:rsid w:val="008C3E73"/>
    <w:rsid w:val="00902A90"/>
    <w:rsid w:val="00936933"/>
    <w:rsid w:val="00997A3D"/>
    <w:rsid w:val="009D6829"/>
    <w:rsid w:val="00A35069"/>
    <w:rsid w:val="00B90AF0"/>
    <w:rsid w:val="00C07273"/>
    <w:rsid w:val="00C66FA9"/>
    <w:rsid w:val="00CB5396"/>
    <w:rsid w:val="00F36456"/>
    <w:rsid w:val="00F6299A"/>
    <w:rsid w:val="00FA5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07B0"/>
  <w15:chartTrackingRefBased/>
  <w15:docId w15:val="{18563E21-8021-49CD-9A26-D85A5CF6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A3D"/>
    <w:pPr>
      <w:spacing w:after="0" w:line="240" w:lineRule="auto"/>
    </w:pPr>
    <w:rPr>
      <w:rFonts w:ascii="Times New Roman" w:eastAsia="Times" w:hAnsi="Times New Roman" w:cs="Times New Roman"/>
      <w:sz w:val="24"/>
      <w:szCs w:val="24"/>
    </w:rPr>
  </w:style>
  <w:style w:type="paragraph" w:styleId="Heading1">
    <w:name w:val="heading 1"/>
    <w:basedOn w:val="Normal"/>
    <w:next w:val="Normal"/>
    <w:link w:val="Heading1Char"/>
    <w:qFormat/>
    <w:rsid w:val="00836502"/>
    <w:pPr>
      <w:keepNext/>
      <w:jc w:val="center"/>
      <w:outlineLvl w:val="0"/>
    </w:pPr>
    <w:rPr>
      <w:rFonts w:ascii="Times" w:eastAsia="Times New Roman" w:hAnsi="Times"/>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7A3D"/>
    <w:pPr>
      <w:spacing w:after="0" w:line="240" w:lineRule="auto"/>
    </w:pPr>
  </w:style>
  <w:style w:type="paragraph" w:styleId="Header">
    <w:name w:val="header"/>
    <w:basedOn w:val="Normal"/>
    <w:link w:val="HeaderChar"/>
    <w:rsid w:val="00997A3D"/>
    <w:pPr>
      <w:tabs>
        <w:tab w:val="center" w:pos="4320"/>
        <w:tab w:val="right" w:pos="8640"/>
      </w:tabs>
    </w:pPr>
  </w:style>
  <w:style w:type="character" w:customStyle="1" w:styleId="HeaderChar">
    <w:name w:val="Header Char"/>
    <w:basedOn w:val="DefaultParagraphFont"/>
    <w:link w:val="Header"/>
    <w:rsid w:val="00997A3D"/>
    <w:rPr>
      <w:rFonts w:ascii="Times New Roman" w:eastAsia="Times" w:hAnsi="Times New Roman" w:cs="Times New Roman"/>
      <w:sz w:val="24"/>
      <w:szCs w:val="24"/>
    </w:rPr>
  </w:style>
  <w:style w:type="paragraph" w:customStyle="1" w:styleId="WPDefaults">
    <w:name w:val="WP Defaults"/>
    <w:basedOn w:val="Normal"/>
    <w:rsid w:val="00997A3D"/>
    <w:rPr>
      <w:rFonts w:ascii="Courier" w:eastAsia="Times New Roman" w:hAnsi="Courier"/>
    </w:rPr>
  </w:style>
  <w:style w:type="character" w:customStyle="1" w:styleId="Heading1Char">
    <w:name w:val="Heading 1 Char"/>
    <w:basedOn w:val="DefaultParagraphFont"/>
    <w:link w:val="Heading1"/>
    <w:rsid w:val="00836502"/>
    <w:rPr>
      <w:rFonts w:ascii="Times" w:eastAsia="Times New Roman" w:hAnsi="Times" w:cs="Times New Roman"/>
      <w:b/>
      <w:sz w:val="48"/>
      <w:szCs w:val="24"/>
    </w:rPr>
  </w:style>
  <w:style w:type="paragraph" w:styleId="Title">
    <w:name w:val="Title"/>
    <w:basedOn w:val="Normal"/>
    <w:link w:val="TitleChar"/>
    <w:qFormat/>
    <w:rsid w:val="00836502"/>
    <w:pPr>
      <w:jc w:val="center"/>
    </w:pPr>
    <w:rPr>
      <w:rFonts w:eastAsia="Times New Roman"/>
      <w:b/>
      <w:sz w:val="28"/>
      <w:u w:val="single"/>
    </w:rPr>
  </w:style>
  <w:style w:type="character" w:customStyle="1" w:styleId="TitleChar">
    <w:name w:val="Title Char"/>
    <w:basedOn w:val="DefaultParagraphFont"/>
    <w:link w:val="Title"/>
    <w:rsid w:val="00836502"/>
    <w:rPr>
      <w:rFonts w:ascii="Times New Roman" w:eastAsia="Times New Roman" w:hAnsi="Times New Roman" w:cs="Times New Roman"/>
      <w:b/>
      <w:sz w:val="28"/>
      <w:szCs w:val="24"/>
      <w:u w:val="single"/>
    </w:rPr>
  </w:style>
  <w:style w:type="character" w:styleId="Hyperlink">
    <w:name w:val="Hyperlink"/>
    <w:basedOn w:val="DefaultParagraphFont"/>
    <w:uiPriority w:val="99"/>
    <w:unhideWhenUsed/>
    <w:rsid w:val="001A7045"/>
    <w:rPr>
      <w:color w:val="0563C1" w:themeColor="hyperlink"/>
      <w:u w:val="single"/>
    </w:rPr>
  </w:style>
  <w:style w:type="paragraph" w:styleId="FootnoteText">
    <w:name w:val="footnote text"/>
    <w:basedOn w:val="Normal"/>
    <w:link w:val="FootnoteTextChar"/>
    <w:uiPriority w:val="99"/>
    <w:semiHidden/>
    <w:unhideWhenUsed/>
    <w:rsid w:val="004B1F52"/>
    <w:rPr>
      <w:sz w:val="20"/>
      <w:szCs w:val="20"/>
    </w:rPr>
  </w:style>
  <w:style w:type="character" w:customStyle="1" w:styleId="FootnoteTextChar">
    <w:name w:val="Footnote Text Char"/>
    <w:basedOn w:val="DefaultParagraphFont"/>
    <w:link w:val="FootnoteText"/>
    <w:uiPriority w:val="99"/>
    <w:semiHidden/>
    <w:rsid w:val="004B1F52"/>
    <w:rPr>
      <w:rFonts w:ascii="Times New Roman" w:eastAsia="Times" w:hAnsi="Times New Roman" w:cs="Times New Roman"/>
      <w:sz w:val="20"/>
      <w:szCs w:val="20"/>
    </w:rPr>
  </w:style>
  <w:style w:type="character" w:styleId="FootnoteReference">
    <w:name w:val="footnote reference"/>
    <w:basedOn w:val="DefaultParagraphFont"/>
    <w:rsid w:val="004B1F52"/>
    <w:rPr>
      <w:position w:val="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03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7tZ2F5l6zq0" TargetMode="External"/><Relationship Id="rId13" Type="http://schemas.openxmlformats.org/officeDocument/2006/relationships/hyperlink" Target="http://scriptures.lds.org/2_ne/30/2e" TargetMode="External"/><Relationship Id="rId3" Type="http://schemas.openxmlformats.org/officeDocument/2006/relationships/settings" Target="settings.xml"/><Relationship Id="rId7" Type="http://schemas.openxmlformats.org/officeDocument/2006/relationships/hyperlink" Target="https://www.youtube.com/watch?v=FyLJVYMv3iU" TargetMode="External"/><Relationship Id="rId12" Type="http://schemas.openxmlformats.org/officeDocument/2006/relationships/hyperlink" Target="http://scriptures.lds.org/2_ne/30/2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riptures.lds.org/2_ne/30/2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riptures.lds.org/2_ne/30/2b" TargetMode="External"/><Relationship Id="rId4" Type="http://schemas.openxmlformats.org/officeDocument/2006/relationships/webSettings" Target="webSettings.xml"/><Relationship Id="rId9" Type="http://schemas.openxmlformats.org/officeDocument/2006/relationships/hyperlink" Target="http://scriptures.lds.org/2_ne/30/2a" TargetMode="External"/><Relationship Id="rId14" Type="http://schemas.openxmlformats.org/officeDocument/2006/relationships/hyperlink" Target="http://www.lds.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dictionary.o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70C80-EDA0-4B6E-8C8A-136CF1931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2872</Words>
  <Characters>16375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10</cp:revision>
  <dcterms:created xsi:type="dcterms:W3CDTF">2021-04-13T03:36:00Z</dcterms:created>
  <dcterms:modified xsi:type="dcterms:W3CDTF">2021-07-17T04:04:00Z</dcterms:modified>
</cp:coreProperties>
</file>