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ABE86A" w14:textId="131F442B" w:rsidR="004F70F0" w:rsidRPr="00520A47" w:rsidRDefault="00413C36" w:rsidP="00520A47">
      <w:pPr>
        <w:pStyle w:val="NoSpacing"/>
        <w:jc w:val="center"/>
        <w:rPr>
          <w:rFonts w:ascii="Times New Roman" w:hAnsi="Times New Roman" w:cs="Times New Roman"/>
          <w:b/>
          <w:sz w:val="26"/>
          <w:szCs w:val="26"/>
        </w:rPr>
      </w:pPr>
      <w:r w:rsidRPr="00520A47">
        <w:rPr>
          <w:rFonts w:ascii="Times New Roman" w:hAnsi="Times New Roman" w:cs="Times New Roman"/>
          <w:b/>
          <w:sz w:val="26"/>
          <w:szCs w:val="26"/>
        </w:rPr>
        <w:t xml:space="preserve">Day 4 </w:t>
      </w:r>
      <w:r w:rsidR="00E7706D">
        <w:rPr>
          <w:rFonts w:ascii="Times New Roman" w:hAnsi="Times New Roman" w:cs="Times New Roman"/>
          <w:b/>
          <w:sz w:val="26"/>
          <w:szCs w:val="26"/>
        </w:rPr>
        <w:t xml:space="preserve">Humanity’s Fall: </w:t>
      </w:r>
      <w:r w:rsidRPr="00520A47">
        <w:rPr>
          <w:rFonts w:ascii="Times New Roman" w:hAnsi="Times New Roman" w:cs="Times New Roman"/>
          <w:b/>
          <w:sz w:val="26"/>
          <w:szCs w:val="26"/>
        </w:rPr>
        <w:t>Reading</w:t>
      </w:r>
      <w:r w:rsidR="00E7706D">
        <w:rPr>
          <w:rFonts w:ascii="Times New Roman" w:hAnsi="Times New Roman" w:cs="Times New Roman"/>
          <w:b/>
          <w:sz w:val="26"/>
          <w:szCs w:val="26"/>
        </w:rPr>
        <w:t>s</w:t>
      </w:r>
      <w:r w:rsidR="00556AC3" w:rsidRPr="00520A47">
        <w:rPr>
          <w:rFonts w:ascii="Times New Roman" w:hAnsi="Times New Roman" w:cs="Times New Roman"/>
          <w:b/>
          <w:sz w:val="26"/>
          <w:szCs w:val="26"/>
        </w:rPr>
        <w:t xml:space="preserve"> </w:t>
      </w:r>
      <w:r w:rsidR="002278FD" w:rsidRPr="00520A47">
        <w:rPr>
          <w:rFonts w:ascii="Times New Roman" w:hAnsi="Times New Roman" w:cs="Times New Roman"/>
          <w:b/>
          <w:sz w:val="26"/>
          <w:szCs w:val="26"/>
        </w:rPr>
        <w:t>Genesis 3-5; Moses 4-</w:t>
      </w:r>
      <w:r w:rsidR="00520A47">
        <w:rPr>
          <w:rFonts w:ascii="Times New Roman" w:hAnsi="Times New Roman" w:cs="Times New Roman"/>
          <w:b/>
          <w:sz w:val="26"/>
          <w:szCs w:val="26"/>
        </w:rPr>
        <w:t>6</w:t>
      </w:r>
      <w:r w:rsidR="00556AC3" w:rsidRPr="00520A47">
        <w:rPr>
          <w:rFonts w:ascii="Times New Roman" w:hAnsi="Times New Roman" w:cs="Times New Roman"/>
          <w:b/>
          <w:sz w:val="26"/>
          <w:szCs w:val="26"/>
        </w:rPr>
        <w:t>; 2 Nephi 2:14-29</w:t>
      </w:r>
    </w:p>
    <w:p w14:paraId="29001522" w14:textId="77777777" w:rsidR="00413C36" w:rsidRPr="00413C36" w:rsidRDefault="00413C36" w:rsidP="00413C36">
      <w:pPr>
        <w:pBdr>
          <w:bottom w:val="double" w:sz="6" w:space="1" w:color="auto"/>
        </w:pBdr>
        <w:spacing w:after="0" w:line="240" w:lineRule="auto"/>
        <w:jc w:val="right"/>
        <w:rPr>
          <w:rFonts w:ascii="Times New Roman" w:eastAsia="Times" w:hAnsi="Times New Roman" w:cs="Times New Roman"/>
          <w:sz w:val="20"/>
          <w:szCs w:val="36"/>
        </w:rPr>
      </w:pPr>
    </w:p>
    <w:p w14:paraId="03377F0A" w14:textId="03DB3DC2" w:rsidR="00413C36" w:rsidRDefault="00413C36" w:rsidP="00413C36">
      <w:pPr>
        <w:spacing w:after="0" w:line="240" w:lineRule="auto"/>
        <w:rPr>
          <w:rFonts w:ascii="Times New Roman" w:eastAsia="Times" w:hAnsi="Times New Roman" w:cs="Times New Roman"/>
          <w:sz w:val="24"/>
          <w:szCs w:val="24"/>
        </w:rPr>
      </w:pPr>
    </w:p>
    <w:p w14:paraId="0CDD0117" w14:textId="019DFEFF" w:rsidR="00112296" w:rsidRDefault="00112296" w:rsidP="00112296">
      <w:pPr>
        <w:spacing w:after="0" w:line="240" w:lineRule="auto"/>
        <w:jc w:val="center"/>
        <w:rPr>
          <w:rFonts w:ascii="Times New Roman" w:eastAsia="Times" w:hAnsi="Times New Roman" w:cs="Times New Roman"/>
          <w:b/>
          <w:sz w:val="24"/>
          <w:szCs w:val="24"/>
        </w:rPr>
      </w:pPr>
      <w:r w:rsidRPr="00112296">
        <w:rPr>
          <w:rFonts w:ascii="Times New Roman" w:eastAsia="Times" w:hAnsi="Times New Roman" w:cs="Times New Roman"/>
          <w:b/>
          <w:sz w:val="24"/>
          <w:szCs w:val="24"/>
        </w:rPr>
        <w:t>Two Trees in the Garden</w:t>
      </w:r>
    </w:p>
    <w:p w14:paraId="7DF6A08D" w14:textId="677BAD86" w:rsidR="00112296" w:rsidRDefault="00112296" w:rsidP="00112296">
      <w:pPr>
        <w:spacing w:after="0" w:line="240" w:lineRule="auto"/>
        <w:rPr>
          <w:rFonts w:ascii="Times New Roman" w:eastAsia="Times" w:hAnsi="Times New Roman" w:cs="Times New Roman"/>
          <w:sz w:val="24"/>
          <w:szCs w:val="24"/>
        </w:rPr>
      </w:pPr>
      <w:r w:rsidRPr="00112296">
        <w:rPr>
          <w:rFonts w:ascii="Times New Roman" w:eastAsia="Times" w:hAnsi="Times New Roman" w:cs="Times New Roman"/>
          <w:sz w:val="24"/>
          <w:szCs w:val="24"/>
        </w:rPr>
        <w:t xml:space="preserve">Nahum Sarna points out that there is a very important distinction between the Garden of Eden story and its ancient Near Eastern parallels. The motif of a tree or plant of life is widespread in ancient Near Eastern literature, myth, and ritual. The quest for such a plant and the immortality it promises is a primary theme of the Mesopotamian </w:t>
      </w:r>
      <w:r w:rsidRPr="00112296">
        <w:rPr>
          <w:rFonts w:ascii="Times New Roman" w:eastAsia="Times" w:hAnsi="Times New Roman" w:cs="Times New Roman"/>
          <w:i/>
          <w:sz w:val="24"/>
          <w:szCs w:val="24"/>
        </w:rPr>
        <w:t>Epic of Gilgamesh</w:t>
      </w:r>
      <w:r w:rsidRPr="00112296">
        <w:rPr>
          <w:rFonts w:ascii="Times New Roman" w:eastAsia="Times" w:hAnsi="Times New Roman" w:cs="Times New Roman"/>
          <w:sz w:val="24"/>
          <w:szCs w:val="24"/>
        </w:rPr>
        <w:t>. By contrast, we know of no parallel in the ancient Near Eastern literature to the biblical tree of the knowledge of good and evil. What is the significance of the fact that the Bible mentions both trees only to then focus on the tree of the knowledge of good and evil while virtually ignoring the tree of life so central to the myths of other ancient Near Eastern cultures? Sarna argues that the subordinate role of the tree of life in the story signals the biblical writer’s dissociation from the ancient world’s preoccupation with immortality. The biblical writer insists that the central concern of life revolves not around the search for eternal life, but around the moral conflict and tensions between a good god’s design for creation and the free will of humans that can corrupt that design.</w:t>
      </w:r>
    </w:p>
    <w:p w14:paraId="0EBCD130" w14:textId="037844BB" w:rsidR="00112296" w:rsidRPr="00112296" w:rsidRDefault="00112296" w:rsidP="00112296">
      <w:pPr>
        <w:spacing w:after="0" w:line="240" w:lineRule="auto"/>
        <w:jc w:val="right"/>
        <w:rPr>
          <w:rFonts w:ascii="Times New Roman" w:eastAsia="Times" w:hAnsi="Times New Roman" w:cs="Times New Roman"/>
          <w:sz w:val="20"/>
          <w:szCs w:val="20"/>
        </w:rPr>
      </w:pPr>
      <w:r>
        <w:rPr>
          <w:rFonts w:ascii="Times New Roman" w:eastAsia="Times" w:hAnsi="Times New Roman" w:cs="Times New Roman"/>
          <w:sz w:val="20"/>
          <w:szCs w:val="20"/>
        </w:rPr>
        <w:t>Christine Hayes, Introduction to the Bible 40-41.</w:t>
      </w:r>
    </w:p>
    <w:p w14:paraId="1C7566B5" w14:textId="77777777" w:rsidR="00112296" w:rsidRPr="00413C36" w:rsidRDefault="00112296" w:rsidP="00112296">
      <w:pPr>
        <w:pBdr>
          <w:bottom w:val="double" w:sz="6" w:space="1" w:color="auto"/>
        </w:pBdr>
        <w:spacing w:after="0" w:line="240" w:lineRule="auto"/>
        <w:jc w:val="right"/>
        <w:rPr>
          <w:rFonts w:ascii="Times New Roman" w:eastAsia="Times" w:hAnsi="Times New Roman" w:cs="Times New Roman"/>
          <w:sz w:val="20"/>
          <w:szCs w:val="36"/>
        </w:rPr>
      </w:pPr>
    </w:p>
    <w:p w14:paraId="28AC2422" w14:textId="77777777" w:rsidR="00571DED" w:rsidRDefault="00571DED" w:rsidP="00571DED">
      <w:pPr>
        <w:spacing w:after="0" w:line="240" w:lineRule="auto"/>
        <w:jc w:val="center"/>
        <w:rPr>
          <w:rFonts w:ascii="Times New Roman" w:eastAsia="Times" w:hAnsi="Times New Roman" w:cs="Times New Roman"/>
          <w:b/>
          <w:sz w:val="24"/>
          <w:szCs w:val="24"/>
        </w:rPr>
      </w:pPr>
    </w:p>
    <w:p w14:paraId="251C7DEC" w14:textId="679FBAA1" w:rsidR="00571DED" w:rsidRDefault="00571DED" w:rsidP="00571DED">
      <w:pPr>
        <w:spacing w:after="0" w:line="240" w:lineRule="auto"/>
        <w:jc w:val="center"/>
        <w:rPr>
          <w:rFonts w:ascii="Times New Roman" w:eastAsia="Times" w:hAnsi="Times New Roman" w:cs="Times New Roman"/>
          <w:b/>
          <w:sz w:val="24"/>
          <w:szCs w:val="24"/>
        </w:rPr>
      </w:pPr>
      <w:r>
        <w:rPr>
          <w:rFonts w:ascii="Times New Roman" w:eastAsia="Times" w:hAnsi="Times New Roman" w:cs="Times New Roman"/>
          <w:b/>
          <w:sz w:val="24"/>
          <w:szCs w:val="24"/>
        </w:rPr>
        <w:t>A story of how humanity discovered moral choice and free will</w:t>
      </w:r>
    </w:p>
    <w:p w14:paraId="1249FB26" w14:textId="05F9CC08" w:rsidR="00571DED" w:rsidRPr="00571DED" w:rsidRDefault="00571DED" w:rsidP="00571DED">
      <w:pPr>
        <w:spacing w:after="0" w:line="240" w:lineRule="auto"/>
        <w:rPr>
          <w:rFonts w:ascii="Times New Roman" w:eastAsia="Times" w:hAnsi="Times New Roman" w:cs="Times New Roman"/>
          <w:sz w:val="24"/>
          <w:szCs w:val="24"/>
        </w:rPr>
      </w:pPr>
      <w:r>
        <w:rPr>
          <w:rFonts w:ascii="Times New Roman" w:eastAsia="Times" w:hAnsi="Times New Roman" w:cs="Times New Roman"/>
          <w:sz w:val="24"/>
          <w:szCs w:val="24"/>
        </w:rPr>
        <w:t xml:space="preserve">The opening chapters of Genesis have been subjected to centuries of theological interpretation generating for example, the doctrine of original sin—the idea that humans after Adam are born into a state of sinfulness from which they cannot free themselves. As many interpreters—ancient and modern—have already observed, however, the actions of Adam and Eve are said to bring death to </w:t>
      </w:r>
      <w:proofErr w:type="gramStart"/>
      <w:r>
        <w:rPr>
          <w:rFonts w:ascii="Times New Roman" w:eastAsia="Times" w:hAnsi="Times New Roman" w:cs="Times New Roman"/>
          <w:sz w:val="24"/>
          <w:szCs w:val="24"/>
        </w:rPr>
        <w:t>the human race</w:t>
      </w:r>
      <w:proofErr w:type="gramEnd"/>
      <w:r>
        <w:rPr>
          <w:rFonts w:ascii="Times New Roman" w:eastAsia="Times" w:hAnsi="Times New Roman" w:cs="Times New Roman"/>
          <w:sz w:val="24"/>
          <w:szCs w:val="24"/>
        </w:rPr>
        <w:t xml:space="preserve">, not a state of utter and unredeemed sinfulness from which they are powerless to escape. On the contrary, for centuries the story was read as affirming, and explaining the origin of the moral </w:t>
      </w:r>
      <w:r>
        <w:rPr>
          <w:rFonts w:ascii="Times New Roman" w:eastAsia="Times" w:hAnsi="Times New Roman" w:cs="Times New Roman"/>
          <w:i/>
          <w:sz w:val="24"/>
          <w:szCs w:val="24"/>
        </w:rPr>
        <w:t xml:space="preserve">freedom </w:t>
      </w:r>
      <w:r>
        <w:rPr>
          <w:rFonts w:ascii="Times New Roman" w:eastAsia="Times" w:hAnsi="Times New Roman" w:cs="Times New Roman"/>
          <w:sz w:val="24"/>
          <w:szCs w:val="24"/>
        </w:rPr>
        <w:t>of humans.</w:t>
      </w:r>
    </w:p>
    <w:p w14:paraId="3B34890B" w14:textId="70751A69" w:rsidR="00571DED" w:rsidRPr="00112296" w:rsidRDefault="00571DED" w:rsidP="00571DED">
      <w:pPr>
        <w:spacing w:after="0" w:line="240" w:lineRule="auto"/>
        <w:jc w:val="right"/>
        <w:rPr>
          <w:rFonts w:ascii="Times New Roman" w:eastAsia="Times" w:hAnsi="Times New Roman" w:cs="Times New Roman"/>
          <w:sz w:val="20"/>
          <w:szCs w:val="20"/>
        </w:rPr>
      </w:pPr>
      <w:r>
        <w:rPr>
          <w:rFonts w:ascii="Times New Roman" w:eastAsia="Times" w:hAnsi="Times New Roman" w:cs="Times New Roman"/>
          <w:sz w:val="20"/>
          <w:szCs w:val="20"/>
        </w:rPr>
        <w:t xml:space="preserve">Christine Hayes, Introduction to the Bible </w:t>
      </w:r>
      <w:r w:rsidR="00225D54">
        <w:rPr>
          <w:rFonts w:ascii="Times New Roman" w:eastAsia="Times" w:hAnsi="Times New Roman" w:cs="Times New Roman"/>
          <w:sz w:val="20"/>
          <w:szCs w:val="20"/>
        </w:rPr>
        <w:t>49</w:t>
      </w:r>
      <w:r>
        <w:rPr>
          <w:rFonts w:ascii="Times New Roman" w:eastAsia="Times" w:hAnsi="Times New Roman" w:cs="Times New Roman"/>
          <w:sz w:val="20"/>
          <w:szCs w:val="20"/>
        </w:rPr>
        <w:t>.</w:t>
      </w:r>
    </w:p>
    <w:p w14:paraId="697A333A" w14:textId="77777777" w:rsidR="00571DED" w:rsidRPr="00413C36" w:rsidRDefault="00571DED" w:rsidP="00571DED">
      <w:pPr>
        <w:pBdr>
          <w:bottom w:val="double" w:sz="6" w:space="1" w:color="auto"/>
        </w:pBdr>
        <w:spacing w:after="0" w:line="240" w:lineRule="auto"/>
        <w:jc w:val="right"/>
        <w:rPr>
          <w:rFonts w:ascii="Times New Roman" w:eastAsia="Times" w:hAnsi="Times New Roman" w:cs="Times New Roman"/>
          <w:sz w:val="20"/>
          <w:szCs w:val="36"/>
        </w:rPr>
      </w:pPr>
    </w:p>
    <w:p w14:paraId="5FCED2AF" w14:textId="389BC1AF" w:rsidR="00112296" w:rsidRPr="00413C36" w:rsidRDefault="00112296" w:rsidP="00413C36">
      <w:pPr>
        <w:spacing w:after="0" w:line="240" w:lineRule="auto"/>
        <w:rPr>
          <w:rFonts w:ascii="Times New Roman" w:eastAsia="Times" w:hAnsi="Times New Roman" w:cs="Times New Roman"/>
          <w:sz w:val="24"/>
          <w:szCs w:val="24"/>
        </w:rPr>
      </w:pPr>
    </w:p>
    <w:p w14:paraId="03115344" w14:textId="77777777" w:rsidR="00413C36" w:rsidRPr="00413C36" w:rsidRDefault="00413C36" w:rsidP="00413C36">
      <w:pPr>
        <w:spacing w:after="0" w:line="240" w:lineRule="auto"/>
        <w:jc w:val="center"/>
        <w:rPr>
          <w:rFonts w:ascii="Times New Roman" w:eastAsia="Times" w:hAnsi="Times New Roman" w:cs="Times New Roman"/>
          <w:b/>
          <w:sz w:val="24"/>
          <w:szCs w:val="24"/>
        </w:rPr>
      </w:pPr>
      <w:r w:rsidRPr="00413C36">
        <w:rPr>
          <w:rFonts w:ascii="Times New Roman" w:eastAsia="Times" w:hAnsi="Times New Roman" w:cs="Times New Roman"/>
          <w:b/>
          <w:sz w:val="24"/>
          <w:szCs w:val="24"/>
        </w:rPr>
        <w:t>Five Principles to keep in mind when Interpreting Biblical Narratives</w:t>
      </w:r>
    </w:p>
    <w:p w14:paraId="77743402" w14:textId="77777777" w:rsidR="00413C36" w:rsidRPr="00413C36" w:rsidRDefault="00413C36" w:rsidP="00413C36">
      <w:pPr>
        <w:spacing w:after="0" w:line="240" w:lineRule="auto"/>
        <w:ind w:firstLine="360"/>
        <w:rPr>
          <w:rFonts w:ascii="Times New Roman" w:eastAsia="Times" w:hAnsi="Times New Roman" w:cs="Times New Roman"/>
          <w:sz w:val="24"/>
          <w:szCs w:val="24"/>
        </w:rPr>
      </w:pPr>
      <w:r w:rsidRPr="00413C36">
        <w:rPr>
          <w:rFonts w:ascii="Times New Roman" w:eastAsia="Times" w:hAnsi="Times New Roman" w:cs="Times New Roman"/>
          <w:sz w:val="24"/>
          <w:szCs w:val="24"/>
        </w:rPr>
        <w:t xml:space="preserve">Although many Bible students have read and enjoyed narrative texts in the Old Testament, the following five important principles help to facilitate more insight, enjoyment, and accurate interpretation. </w:t>
      </w:r>
    </w:p>
    <w:p w14:paraId="3FFC2CBC" w14:textId="77777777" w:rsidR="00413C36" w:rsidRPr="00413C36" w:rsidRDefault="00413C36" w:rsidP="00413C36">
      <w:pPr>
        <w:spacing w:after="0" w:line="240" w:lineRule="auto"/>
        <w:ind w:firstLine="360"/>
        <w:rPr>
          <w:rFonts w:ascii="Times New Roman" w:eastAsia="Times" w:hAnsi="Times New Roman" w:cs="Times New Roman"/>
          <w:sz w:val="24"/>
          <w:szCs w:val="24"/>
        </w:rPr>
      </w:pPr>
      <w:r w:rsidRPr="00413C36">
        <w:rPr>
          <w:rFonts w:ascii="Times New Roman" w:eastAsia="Times" w:hAnsi="Times New Roman" w:cs="Times New Roman"/>
          <w:sz w:val="24"/>
          <w:szCs w:val="24"/>
        </w:rPr>
        <w:t xml:space="preserve">1.  None of these narratives tells the complete story, and there is always more we wish we knew.  The authors and redactors consciously selected, emphasized, and arranged their materials in a particular way for a reason, generally theological. Thus, it is helpful to regularly ask, “Why was this information included?” and “What purpose(s) does it serve?” </w:t>
      </w:r>
    </w:p>
    <w:p w14:paraId="484CF373" w14:textId="77777777" w:rsidR="00413C36" w:rsidRPr="00413C36" w:rsidRDefault="00413C36" w:rsidP="00413C36">
      <w:pPr>
        <w:spacing w:after="0" w:line="240" w:lineRule="auto"/>
        <w:ind w:firstLine="360"/>
        <w:rPr>
          <w:rFonts w:ascii="Times New Roman" w:eastAsia="Times" w:hAnsi="Times New Roman" w:cs="Times New Roman"/>
          <w:sz w:val="24"/>
          <w:szCs w:val="24"/>
        </w:rPr>
      </w:pPr>
      <w:r w:rsidRPr="00413C36">
        <w:rPr>
          <w:rFonts w:ascii="Times New Roman" w:eastAsia="Times" w:hAnsi="Times New Roman" w:cs="Times New Roman"/>
          <w:sz w:val="24"/>
          <w:szCs w:val="24"/>
        </w:rPr>
        <w:t xml:space="preserve">2.  Remarkably, Old Testament narratives present what actually happened, which means they often provide negative examples, rather than just the “right” way to live. </w:t>
      </w:r>
    </w:p>
    <w:p w14:paraId="4B2463BC" w14:textId="77777777" w:rsidR="00413C36" w:rsidRPr="00413C36" w:rsidRDefault="00413C36" w:rsidP="00413C36">
      <w:pPr>
        <w:spacing w:after="0" w:line="240" w:lineRule="auto"/>
        <w:ind w:firstLine="360"/>
        <w:rPr>
          <w:rFonts w:ascii="Times New Roman" w:eastAsia="Times" w:hAnsi="Times New Roman" w:cs="Times New Roman"/>
          <w:sz w:val="24"/>
          <w:szCs w:val="24"/>
        </w:rPr>
      </w:pPr>
      <w:r w:rsidRPr="00413C36">
        <w:rPr>
          <w:rFonts w:ascii="Times New Roman" w:eastAsia="Times" w:hAnsi="Times New Roman" w:cs="Times New Roman"/>
          <w:sz w:val="24"/>
          <w:szCs w:val="24"/>
        </w:rPr>
        <w:t xml:space="preserve">3.  Old Testament narratives rarely teach doctrinal principles explicitly.  Rather, they illustrate them.  Readers need to consider what principles are being represented.  </w:t>
      </w:r>
    </w:p>
    <w:p w14:paraId="4E12FEC9" w14:textId="77777777" w:rsidR="00413C36" w:rsidRPr="00413C36" w:rsidRDefault="00413C36" w:rsidP="00413C36">
      <w:pPr>
        <w:spacing w:after="0" w:line="240" w:lineRule="auto"/>
        <w:ind w:firstLine="360"/>
        <w:rPr>
          <w:rFonts w:ascii="Times New Roman" w:eastAsia="Times" w:hAnsi="Times New Roman" w:cs="Times New Roman"/>
          <w:sz w:val="24"/>
          <w:szCs w:val="24"/>
        </w:rPr>
      </w:pPr>
      <w:r w:rsidRPr="00413C36">
        <w:rPr>
          <w:rFonts w:ascii="Times New Roman" w:eastAsia="Times" w:hAnsi="Times New Roman" w:cs="Times New Roman"/>
          <w:sz w:val="24"/>
          <w:szCs w:val="24"/>
        </w:rPr>
        <w:t xml:space="preserve">4.  Likewise, these narratives do not usually explicitly state the “moral” to the story (no written “and thus we see” insights).  Readers must judge what was right and what was wrong in an account based on information contained elsewhere in scripture.  </w:t>
      </w:r>
    </w:p>
    <w:p w14:paraId="49C5368B" w14:textId="77777777" w:rsidR="00413C36" w:rsidRPr="00413C36" w:rsidRDefault="00413C36" w:rsidP="00413C36">
      <w:pPr>
        <w:spacing w:after="0" w:line="240" w:lineRule="auto"/>
        <w:ind w:firstLine="360"/>
        <w:rPr>
          <w:rFonts w:ascii="Times New Roman" w:eastAsia="Times" w:hAnsi="Times New Roman" w:cs="Times New Roman"/>
          <w:sz w:val="24"/>
          <w:szCs w:val="24"/>
        </w:rPr>
      </w:pPr>
      <w:r w:rsidRPr="00413C36">
        <w:rPr>
          <w:rFonts w:ascii="Times New Roman" w:eastAsia="Times" w:hAnsi="Times New Roman" w:cs="Times New Roman"/>
          <w:sz w:val="24"/>
          <w:szCs w:val="24"/>
        </w:rPr>
        <w:lastRenderedPageBreak/>
        <w:t xml:space="preserve">5.  As is often observed, Jehovah is the main character or figure in Old Testament narrative.  Whether he is depicted as actively intervening in human affairs or not, the Bible depicts him as always there, blessing, cursing, and bringing about his purposes. </w:t>
      </w:r>
    </w:p>
    <w:p w14:paraId="2DCA3DF3" w14:textId="77777777" w:rsidR="00413C36" w:rsidRPr="00413C36" w:rsidRDefault="00413C36" w:rsidP="00413C36">
      <w:pPr>
        <w:spacing w:after="0" w:line="240" w:lineRule="auto"/>
        <w:jc w:val="right"/>
        <w:rPr>
          <w:rFonts w:ascii="Times New Roman" w:eastAsia="Times" w:hAnsi="Times New Roman" w:cs="Times New Roman"/>
          <w:sz w:val="20"/>
          <w:szCs w:val="24"/>
        </w:rPr>
      </w:pPr>
      <w:r w:rsidRPr="00413C36">
        <w:rPr>
          <w:rFonts w:ascii="Times New Roman" w:eastAsia="Times" w:hAnsi="Times New Roman" w:cs="Times New Roman"/>
          <w:sz w:val="20"/>
          <w:szCs w:val="24"/>
        </w:rPr>
        <w:t xml:space="preserve">Holzapfel, Pike, and Seely, </w:t>
      </w:r>
      <w:r w:rsidRPr="00413C36">
        <w:rPr>
          <w:rFonts w:ascii="Times New Roman" w:eastAsia="Times" w:hAnsi="Times New Roman" w:cs="Times New Roman"/>
          <w:i/>
          <w:sz w:val="20"/>
          <w:szCs w:val="24"/>
        </w:rPr>
        <w:t>Jehovah and the World of the Old Testament</w:t>
      </w:r>
      <w:r w:rsidRPr="00413C36">
        <w:rPr>
          <w:rFonts w:ascii="Times New Roman" w:eastAsia="Times" w:hAnsi="Times New Roman" w:cs="Times New Roman"/>
          <w:sz w:val="20"/>
          <w:szCs w:val="24"/>
        </w:rPr>
        <w:t xml:space="preserve"> (2009), 172.</w:t>
      </w:r>
    </w:p>
    <w:p w14:paraId="42B769BF" w14:textId="77777777" w:rsidR="00413C36" w:rsidRPr="00413C36" w:rsidRDefault="00413C36" w:rsidP="00413C36">
      <w:pPr>
        <w:pBdr>
          <w:bottom w:val="double" w:sz="6" w:space="1" w:color="auto"/>
        </w:pBdr>
        <w:spacing w:after="0" w:line="240" w:lineRule="auto"/>
        <w:rPr>
          <w:rFonts w:ascii="Times New Roman" w:eastAsia="Times" w:hAnsi="Times New Roman" w:cs="Times New Roman"/>
          <w:sz w:val="20"/>
          <w:szCs w:val="24"/>
        </w:rPr>
      </w:pPr>
    </w:p>
    <w:p w14:paraId="11608F65" w14:textId="09A62A54" w:rsidR="00556AC3" w:rsidRDefault="00556AC3" w:rsidP="00556AC3">
      <w:pPr>
        <w:keepNext/>
        <w:spacing w:after="0" w:line="240" w:lineRule="auto"/>
        <w:outlineLvl w:val="4"/>
        <w:rPr>
          <w:rFonts w:ascii="Times New Roman" w:eastAsia="Times" w:hAnsi="Times New Roman" w:cs="Times New Roman"/>
          <w:b/>
          <w:sz w:val="24"/>
          <w:szCs w:val="24"/>
        </w:rPr>
      </w:pPr>
    </w:p>
    <w:p w14:paraId="7B764F52" w14:textId="77777777" w:rsidR="002530E4" w:rsidRPr="002530E4" w:rsidRDefault="002530E4" w:rsidP="002530E4">
      <w:pPr>
        <w:keepNext/>
        <w:spacing w:after="0" w:line="240" w:lineRule="auto"/>
        <w:jc w:val="center"/>
        <w:outlineLvl w:val="4"/>
        <w:rPr>
          <w:rFonts w:ascii="Times New Roman" w:eastAsia="Times" w:hAnsi="Times New Roman" w:cs="Times New Roman"/>
          <w:b/>
          <w:sz w:val="24"/>
          <w:szCs w:val="24"/>
        </w:rPr>
      </w:pPr>
      <w:r w:rsidRPr="002530E4">
        <w:rPr>
          <w:rFonts w:ascii="Times New Roman" w:eastAsia="Times" w:hAnsi="Times New Roman" w:cs="Times New Roman"/>
          <w:b/>
          <w:sz w:val="24"/>
          <w:szCs w:val="24"/>
        </w:rPr>
        <w:t>God’s Apparently Conflicting Commandments to Adam &amp; Eve</w:t>
      </w:r>
    </w:p>
    <w:p w14:paraId="04CE0829" w14:textId="77777777" w:rsidR="002530E4" w:rsidRDefault="002530E4" w:rsidP="002530E4">
      <w:pPr>
        <w:keepNext/>
        <w:spacing w:after="0" w:line="240" w:lineRule="auto"/>
        <w:outlineLvl w:val="4"/>
        <w:rPr>
          <w:rFonts w:ascii="Times New Roman" w:eastAsia="Times" w:hAnsi="Times New Roman" w:cs="Times New Roman"/>
          <w:bCs/>
          <w:sz w:val="24"/>
          <w:szCs w:val="24"/>
        </w:rPr>
      </w:pPr>
    </w:p>
    <w:p w14:paraId="6F1BBAAC" w14:textId="77777777" w:rsidR="002530E4" w:rsidRPr="0055456D" w:rsidRDefault="002530E4" w:rsidP="002530E4">
      <w:pPr>
        <w:keepNext/>
        <w:spacing w:after="0" w:line="240" w:lineRule="auto"/>
        <w:outlineLvl w:val="4"/>
        <w:rPr>
          <w:rFonts w:ascii="Times New Roman" w:eastAsia="Times" w:hAnsi="Times New Roman" w:cs="Times New Roman"/>
          <w:bCs/>
          <w:sz w:val="24"/>
          <w:szCs w:val="24"/>
        </w:rPr>
      </w:pPr>
      <w:r w:rsidRPr="0055456D">
        <w:rPr>
          <w:rFonts w:ascii="Times New Roman" w:eastAsia="Times" w:hAnsi="Times New Roman" w:cs="Times New Roman"/>
          <w:bCs/>
          <w:sz w:val="24"/>
          <w:szCs w:val="24"/>
        </w:rPr>
        <w:t>Joseph Fielding Smith (Quorum of the Twelve)</w:t>
      </w:r>
    </w:p>
    <w:p w14:paraId="15D55804" w14:textId="77777777" w:rsidR="002530E4" w:rsidRDefault="002530E4" w:rsidP="002530E4">
      <w:pPr>
        <w:keepNext/>
        <w:spacing w:after="0" w:line="240" w:lineRule="auto"/>
        <w:outlineLvl w:val="4"/>
        <w:rPr>
          <w:rFonts w:ascii="Times New Roman" w:eastAsia="Times" w:hAnsi="Times New Roman" w:cs="Times New Roman"/>
          <w:bCs/>
          <w:sz w:val="24"/>
          <w:szCs w:val="24"/>
        </w:rPr>
      </w:pPr>
      <w:r w:rsidRPr="0055456D">
        <w:rPr>
          <w:rFonts w:ascii="Times New Roman" w:eastAsia="Times" w:hAnsi="Times New Roman" w:cs="Times New Roman"/>
          <w:bCs/>
          <w:sz w:val="24"/>
          <w:szCs w:val="24"/>
        </w:rPr>
        <w:t>Now this is the way I interpret [Moses 3:16-17]: The Lord said to Adam, here is the Tree of the Knowledge of Good and Evil. If you want to stay here, then you cannot eat of that fruit. If you want to stay here, then I forbid you to eat it. But you may act for yourself, and you may eat it if you want to. And if you eat it, you will die. (CRE, 1982, p.124)</w:t>
      </w:r>
    </w:p>
    <w:p w14:paraId="349E4AED" w14:textId="77777777" w:rsidR="002530E4" w:rsidRDefault="002530E4" w:rsidP="002530E4">
      <w:pPr>
        <w:keepNext/>
        <w:spacing w:after="0" w:line="240" w:lineRule="auto"/>
        <w:outlineLvl w:val="4"/>
        <w:rPr>
          <w:rFonts w:ascii="Times New Roman" w:eastAsia="Times" w:hAnsi="Times New Roman" w:cs="Times New Roman"/>
          <w:bCs/>
          <w:sz w:val="24"/>
          <w:szCs w:val="24"/>
        </w:rPr>
      </w:pPr>
    </w:p>
    <w:p w14:paraId="37AD25CA" w14:textId="77777777" w:rsidR="002530E4" w:rsidRDefault="002530E4" w:rsidP="002530E4">
      <w:pPr>
        <w:keepNext/>
        <w:spacing w:after="0" w:line="240" w:lineRule="auto"/>
        <w:outlineLvl w:val="4"/>
        <w:rPr>
          <w:rFonts w:ascii="Times New Roman" w:eastAsia="Times" w:hAnsi="Times New Roman" w:cs="Times New Roman"/>
          <w:bCs/>
          <w:sz w:val="24"/>
          <w:szCs w:val="24"/>
        </w:rPr>
      </w:pPr>
      <w:r w:rsidRPr="0055456D">
        <w:rPr>
          <w:rFonts w:ascii="Times New Roman" w:eastAsia="Times" w:hAnsi="Times New Roman" w:cs="Times New Roman"/>
          <w:bCs/>
          <w:sz w:val="24"/>
          <w:szCs w:val="24"/>
        </w:rPr>
        <w:t>Harold B. Lee (Quorum of the Twelve)</w:t>
      </w:r>
    </w:p>
    <w:p w14:paraId="088F78FF" w14:textId="77777777" w:rsidR="002530E4" w:rsidRPr="0055456D" w:rsidRDefault="002530E4" w:rsidP="002530E4">
      <w:pPr>
        <w:keepNext/>
        <w:spacing w:after="0" w:line="240" w:lineRule="auto"/>
        <w:outlineLvl w:val="4"/>
        <w:rPr>
          <w:rFonts w:ascii="Times New Roman" w:eastAsia="Times" w:hAnsi="Times New Roman" w:cs="Times New Roman"/>
          <w:bCs/>
          <w:sz w:val="24"/>
          <w:szCs w:val="24"/>
        </w:rPr>
      </w:pPr>
      <w:r w:rsidRPr="0055456D">
        <w:rPr>
          <w:rFonts w:ascii="Times New Roman" w:eastAsia="Times" w:hAnsi="Times New Roman" w:cs="Times New Roman"/>
          <w:bCs/>
          <w:sz w:val="24"/>
          <w:szCs w:val="24"/>
        </w:rPr>
        <w:t xml:space="preserve">Now, here we have two great principles involved. The plan our </w:t>
      </w:r>
      <w:proofErr w:type="gramStart"/>
      <w:r w:rsidRPr="0055456D">
        <w:rPr>
          <w:rFonts w:ascii="Times New Roman" w:eastAsia="Times" w:hAnsi="Times New Roman" w:cs="Times New Roman"/>
          <w:bCs/>
          <w:sz w:val="24"/>
          <w:szCs w:val="24"/>
        </w:rPr>
        <w:t>Father</w:t>
      </w:r>
      <w:proofErr w:type="gramEnd"/>
      <w:r w:rsidRPr="0055456D">
        <w:rPr>
          <w:rFonts w:ascii="Times New Roman" w:eastAsia="Times" w:hAnsi="Times New Roman" w:cs="Times New Roman"/>
          <w:bCs/>
          <w:sz w:val="24"/>
          <w:szCs w:val="24"/>
        </w:rPr>
        <w:t xml:space="preserve"> had was to bring to pass immortality and eternal life in our first parents. The next principle that must be observed is that they had to do it by the exercise of their own agency. In the 93rd section of the Doctrine and Covenants, that same principle is set forth in what the Lord says:</w:t>
      </w:r>
    </w:p>
    <w:p w14:paraId="03219479" w14:textId="77777777" w:rsidR="002530E4" w:rsidRPr="0055456D" w:rsidRDefault="002530E4" w:rsidP="002530E4">
      <w:pPr>
        <w:keepNext/>
        <w:spacing w:after="0" w:line="240" w:lineRule="auto"/>
        <w:outlineLvl w:val="4"/>
        <w:rPr>
          <w:rFonts w:ascii="Times New Roman" w:eastAsia="Times" w:hAnsi="Times New Roman" w:cs="Times New Roman"/>
          <w:bCs/>
          <w:sz w:val="24"/>
          <w:szCs w:val="24"/>
        </w:rPr>
      </w:pPr>
    </w:p>
    <w:p w14:paraId="3A49A486" w14:textId="77777777" w:rsidR="002530E4" w:rsidRPr="0055456D" w:rsidRDefault="002530E4" w:rsidP="002530E4">
      <w:pPr>
        <w:keepNext/>
        <w:spacing w:after="0" w:line="240" w:lineRule="auto"/>
        <w:outlineLvl w:val="4"/>
        <w:rPr>
          <w:rFonts w:ascii="Times New Roman" w:eastAsia="Times" w:hAnsi="Times New Roman" w:cs="Times New Roman"/>
          <w:bCs/>
          <w:sz w:val="24"/>
          <w:szCs w:val="24"/>
        </w:rPr>
      </w:pPr>
      <w:r w:rsidRPr="0055456D">
        <w:rPr>
          <w:rFonts w:ascii="Times New Roman" w:eastAsia="Times" w:hAnsi="Times New Roman" w:cs="Times New Roman"/>
          <w:bCs/>
          <w:sz w:val="24"/>
          <w:szCs w:val="24"/>
        </w:rPr>
        <w:t xml:space="preserve">“All truth is independent in that sphere in which God has placed it, to act for itself, as all intelligence also; </w:t>
      </w:r>
      <w:proofErr w:type="gramStart"/>
      <w:r w:rsidRPr="0055456D">
        <w:rPr>
          <w:rFonts w:ascii="Times New Roman" w:eastAsia="Times" w:hAnsi="Times New Roman" w:cs="Times New Roman"/>
          <w:bCs/>
          <w:sz w:val="24"/>
          <w:szCs w:val="24"/>
        </w:rPr>
        <w:t>otherwise</w:t>
      </w:r>
      <w:proofErr w:type="gramEnd"/>
      <w:r w:rsidRPr="0055456D">
        <w:rPr>
          <w:rFonts w:ascii="Times New Roman" w:eastAsia="Times" w:hAnsi="Times New Roman" w:cs="Times New Roman"/>
          <w:bCs/>
          <w:sz w:val="24"/>
          <w:szCs w:val="24"/>
        </w:rPr>
        <w:t xml:space="preserve"> there is no existence” (D&amp;C 93:30).</w:t>
      </w:r>
    </w:p>
    <w:p w14:paraId="363975DC" w14:textId="77777777" w:rsidR="002530E4" w:rsidRPr="0055456D" w:rsidRDefault="002530E4" w:rsidP="002530E4">
      <w:pPr>
        <w:keepNext/>
        <w:spacing w:after="0" w:line="240" w:lineRule="auto"/>
        <w:outlineLvl w:val="4"/>
        <w:rPr>
          <w:rFonts w:ascii="Times New Roman" w:eastAsia="Times" w:hAnsi="Times New Roman" w:cs="Times New Roman"/>
          <w:bCs/>
          <w:sz w:val="24"/>
          <w:szCs w:val="24"/>
        </w:rPr>
      </w:pPr>
    </w:p>
    <w:p w14:paraId="556B46D9" w14:textId="77777777" w:rsidR="002530E4" w:rsidRDefault="002530E4" w:rsidP="002530E4">
      <w:pPr>
        <w:keepNext/>
        <w:spacing w:after="0" w:line="240" w:lineRule="auto"/>
        <w:outlineLvl w:val="4"/>
        <w:rPr>
          <w:rFonts w:ascii="Times New Roman" w:eastAsia="Times" w:hAnsi="Times New Roman" w:cs="Times New Roman"/>
          <w:bCs/>
          <w:sz w:val="24"/>
          <w:szCs w:val="24"/>
        </w:rPr>
      </w:pPr>
      <w:r w:rsidRPr="0055456D">
        <w:rPr>
          <w:rFonts w:ascii="Times New Roman" w:eastAsia="Times" w:hAnsi="Times New Roman" w:cs="Times New Roman"/>
          <w:bCs/>
          <w:sz w:val="24"/>
          <w:szCs w:val="24"/>
        </w:rPr>
        <w:t>Now, here was our Father in Heaven, bound by that eternal law, according to the plan which had been made to bring about mortality. But it had to be done by the act of will, or agency, by Adam and Eve themselves. (“The Fall of Man,” Lecture Given to Seminary and Institute Teachers, June 23, 1954, Brigham Young University)</w:t>
      </w:r>
    </w:p>
    <w:p w14:paraId="0F89C914" w14:textId="77777777" w:rsidR="002530E4" w:rsidRDefault="002530E4" w:rsidP="002530E4">
      <w:pPr>
        <w:keepNext/>
        <w:spacing w:after="0" w:line="240" w:lineRule="auto"/>
        <w:outlineLvl w:val="4"/>
        <w:rPr>
          <w:rFonts w:ascii="Times New Roman" w:eastAsia="Times" w:hAnsi="Times New Roman" w:cs="Times New Roman"/>
          <w:bCs/>
          <w:sz w:val="24"/>
          <w:szCs w:val="24"/>
        </w:rPr>
      </w:pPr>
    </w:p>
    <w:p w14:paraId="33F3BA5D" w14:textId="77777777" w:rsidR="002530E4" w:rsidRPr="0055456D" w:rsidRDefault="002530E4" w:rsidP="002530E4">
      <w:pPr>
        <w:keepNext/>
        <w:spacing w:after="0" w:line="240" w:lineRule="auto"/>
        <w:outlineLvl w:val="4"/>
        <w:rPr>
          <w:rFonts w:ascii="Times New Roman" w:eastAsia="Times" w:hAnsi="Times New Roman" w:cs="Times New Roman"/>
          <w:bCs/>
          <w:sz w:val="24"/>
          <w:szCs w:val="24"/>
        </w:rPr>
      </w:pPr>
      <w:r w:rsidRPr="0055456D">
        <w:rPr>
          <w:rFonts w:ascii="Times New Roman" w:eastAsia="Times" w:hAnsi="Times New Roman" w:cs="Times New Roman"/>
          <w:bCs/>
          <w:sz w:val="24"/>
          <w:szCs w:val="24"/>
        </w:rPr>
        <w:t>Jeffrey R. Holland (Quorum of the Twelve)</w:t>
      </w:r>
    </w:p>
    <w:p w14:paraId="2841612C" w14:textId="77777777" w:rsidR="002530E4" w:rsidRPr="0055456D" w:rsidRDefault="002530E4" w:rsidP="002530E4">
      <w:pPr>
        <w:keepNext/>
        <w:spacing w:after="0" w:line="240" w:lineRule="auto"/>
        <w:outlineLvl w:val="4"/>
        <w:rPr>
          <w:rFonts w:ascii="Times New Roman" w:eastAsia="Times" w:hAnsi="Times New Roman" w:cs="Times New Roman"/>
          <w:bCs/>
          <w:sz w:val="24"/>
          <w:szCs w:val="24"/>
        </w:rPr>
      </w:pPr>
      <w:r w:rsidRPr="0055456D">
        <w:rPr>
          <w:rFonts w:ascii="Times New Roman" w:eastAsia="Times" w:hAnsi="Times New Roman" w:cs="Times New Roman"/>
          <w:bCs/>
          <w:sz w:val="24"/>
          <w:szCs w:val="24"/>
        </w:rPr>
        <w:t xml:space="preserve">Adam and Eve … were willing to transgress knowingly and consciously (the only way they could “fall” into the consequences of mortality, </w:t>
      </w:r>
      <w:proofErr w:type="gramStart"/>
      <w:r w:rsidRPr="0055456D">
        <w:rPr>
          <w:rFonts w:ascii="Times New Roman" w:eastAsia="Times" w:hAnsi="Times New Roman" w:cs="Times New Roman"/>
          <w:bCs/>
          <w:sz w:val="24"/>
          <w:szCs w:val="24"/>
        </w:rPr>
        <w:t>inasmuch as</w:t>
      </w:r>
      <w:proofErr w:type="gramEnd"/>
      <w:r w:rsidRPr="0055456D">
        <w:rPr>
          <w:rFonts w:ascii="Times New Roman" w:eastAsia="Times" w:hAnsi="Times New Roman" w:cs="Times New Roman"/>
          <w:bCs/>
          <w:sz w:val="24"/>
          <w:szCs w:val="24"/>
        </w:rPr>
        <w:t xml:space="preserve"> Elohim certainly could not force innocent parties out of the garden and still be a just God) only because they had a full knowledge of the plan of salvation, which would provide for them a way back from their struggle with death and hell. (Christ and the New Covenant, p.202-203)</w:t>
      </w:r>
    </w:p>
    <w:p w14:paraId="6F399139" w14:textId="77777777" w:rsidR="002530E4" w:rsidRPr="0055456D" w:rsidRDefault="002530E4" w:rsidP="002530E4">
      <w:pPr>
        <w:keepNext/>
        <w:spacing w:after="0" w:line="240" w:lineRule="auto"/>
        <w:outlineLvl w:val="4"/>
        <w:rPr>
          <w:rFonts w:ascii="Times New Roman" w:eastAsia="Times" w:hAnsi="Times New Roman" w:cs="Times New Roman"/>
          <w:bCs/>
          <w:sz w:val="24"/>
          <w:szCs w:val="24"/>
        </w:rPr>
      </w:pPr>
    </w:p>
    <w:p w14:paraId="0E853969" w14:textId="77777777" w:rsidR="002530E4" w:rsidRPr="0055456D" w:rsidRDefault="002530E4" w:rsidP="002530E4">
      <w:pPr>
        <w:keepNext/>
        <w:spacing w:after="0" w:line="240" w:lineRule="auto"/>
        <w:outlineLvl w:val="4"/>
        <w:rPr>
          <w:rFonts w:ascii="Times New Roman" w:eastAsia="Times" w:hAnsi="Times New Roman" w:cs="Times New Roman"/>
          <w:bCs/>
          <w:sz w:val="24"/>
          <w:szCs w:val="24"/>
        </w:rPr>
      </w:pPr>
      <w:r w:rsidRPr="0055456D">
        <w:rPr>
          <w:rFonts w:ascii="Times New Roman" w:eastAsia="Times" w:hAnsi="Times New Roman" w:cs="Times New Roman"/>
          <w:bCs/>
          <w:sz w:val="24"/>
          <w:szCs w:val="24"/>
        </w:rPr>
        <w:t>Dallin H. Oaks (Quorum of the Twelve)</w:t>
      </w:r>
    </w:p>
    <w:p w14:paraId="27F834CE" w14:textId="77777777" w:rsidR="002530E4" w:rsidRPr="0055456D" w:rsidRDefault="002530E4" w:rsidP="002530E4">
      <w:pPr>
        <w:keepNext/>
        <w:spacing w:after="0" w:line="240" w:lineRule="auto"/>
        <w:outlineLvl w:val="4"/>
        <w:rPr>
          <w:rFonts w:ascii="Times New Roman" w:eastAsia="Times" w:hAnsi="Times New Roman" w:cs="Times New Roman"/>
          <w:bCs/>
          <w:sz w:val="24"/>
          <w:szCs w:val="24"/>
        </w:rPr>
      </w:pPr>
      <w:r w:rsidRPr="0055456D">
        <w:rPr>
          <w:rFonts w:ascii="Times New Roman" w:eastAsia="Times" w:hAnsi="Times New Roman" w:cs="Times New Roman"/>
          <w:bCs/>
          <w:sz w:val="24"/>
          <w:szCs w:val="24"/>
        </w:rPr>
        <w:t>When Adam and Eve received the first commandment, they were in a transitional state, no longer in the spirit world but with physical bodies not yet subject to death and not yet capable of procreation. They could not fulfill the Father’s first commandment without transgressing the barrier between the bliss of the Garden of Eden and the terrible trials and wonderful opportunities of mortal life.</w:t>
      </w:r>
    </w:p>
    <w:p w14:paraId="780E9D7F" w14:textId="77777777" w:rsidR="002530E4" w:rsidRPr="0055456D" w:rsidRDefault="002530E4" w:rsidP="002530E4">
      <w:pPr>
        <w:keepNext/>
        <w:spacing w:after="0" w:line="240" w:lineRule="auto"/>
        <w:outlineLvl w:val="4"/>
        <w:rPr>
          <w:rFonts w:ascii="Times New Roman" w:eastAsia="Times" w:hAnsi="Times New Roman" w:cs="Times New Roman"/>
          <w:bCs/>
          <w:sz w:val="24"/>
          <w:szCs w:val="24"/>
        </w:rPr>
      </w:pPr>
    </w:p>
    <w:p w14:paraId="63BD0918" w14:textId="77777777" w:rsidR="002530E4" w:rsidRPr="0055456D" w:rsidRDefault="002530E4" w:rsidP="002530E4">
      <w:pPr>
        <w:keepNext/>
        <w:spacing w:after="0" w:line="240" w:lineRule="auto"/>
        <w:outlineLvl w:val="4"/>
        <w:rPr>
          <w:rFonts w:ascii="Times New Roman" w:eastAsia="Times" w:hAnsi="Times New Roman" w:cs="Times New Roman"/>
          <w:bCs/>
          <w:sz w:val="24"/>
          <w:szCs w:val="24"/>
        </w:rPr>
      </w:pPr>
      <w:r w:rsidRPr="0055456D">
        <w:rPr>
          <w:rFonts w:ascii="Times New Roman" w:eastAsia="Times" w:hAnsi="Times New Roman" w:cs="Times New Roman"/>
          <w:bCs/>
          <w:sz w:val="24"/>
          <w:szCs w:val="24"/>
        </w:rPr>
        <w:t xml:space="preserve">For reasons that have not been revealed, this transition, or “fall,” could not happen without a transgression–an exercise of moral agency amounting to a willful breaking of a law (see Moses 6:59). This would be a planned offense, a formality to serve an eternal purpose. The Prophet </w:t>
      </w:r>
      <w:r w:rsidRPr="0055456D">
        <w:rPr>
          <w:rFonts w:ascii="Times New Roman" w:eastAsia="Times" w:hAnsi="Times New Roman" w:cs="Times New Roman"/>
          <w:bCs/>
          <w:sz w:val="24"/>
          <w:szCs w:val="24"/>
        </w:rPr>
        <w:lastRenderedPageBreak/>
        <w:t xml:space="preserve">Lehi explained that “if Adam had not </w:t>
      </w:r>
      <w:proofErr w:type="gramStart"/>
      <w:r w:rsidRPr="0055456D">
        <w:rPr>
          <w:rFonts w:ascii="Times New Roman" w:eastAsia="Times" w:hAnsi="Times New Roman" w:cs="Times New Roman"/>
          <w:bCs/>
          <w:sz w:val="24"/>
          <w:szCs w:val="24"/>
        </w:rPr>
        <w:t>transgressed</w:t>
      </w:r>
      <w:proofErr w:type="gramEnd"/>
      <w:r w:rsidRPr="0055456D">
        <w:rPr>
          <w:rFonts w:ascii="Times New Roman" w:eastAsia="Times" w:hAnsi="Times New Roman" w:cs="Times New Roman"/>
          <w:bCs/>
          <w:sz w:val="24"/>
          <w:szCs w:val="24"/>
        </w:rPr>
        <w:t xml:space="preserve"> he would not have fallen” but would have remained in the same state in which he was created (2 Nephi 2:22).</w:t>
      </w:r>
    </w:p>
    <w:p w14:paraId="6612D693" w14:textId="77777777" w:rsidR="002530E4" w:rsidRPr="0055456D" w:rsidRDefault="002530E4" w:rsidP="002530E4">
      <w:pPr>
        <w:keepNext/>
        <w:spacing w:after="0" w:line="240" w:lineRule="auto"/>
        <w:outlineLvl w:val="4"/>
        <w:rPr>
          <w:rFonts w:ascii="Times New Roman" w:eastAsia="Times" w:hAnsi="Times New Roman" w:cs="Times New Roman"/>
          <w:bCs/>
          <w:sz w:val="24"/>
          <w:szCs w:val="24"/>
        </w:rPr>
      </w:pPr>
    </w:p>
    <w:p w14:paraId="7BBEC514" w14:textId="77777777" w:rsidR="002530E4" w:rsidRPr="0055456D" w:rsidRDefault="002530E4" w:rsidP="002530E4">
      <w:pPr>
        <w:keepNext/>
        <w:spacing w:after="0" w:line="240" w:lineRule="auto"/>
        <w:outlineLvl w:val="4"/>
        <w:rPr>
          <w:rFonts w:ascii="Times New Roman" w:eastAsia="Times" w:hAnsi="Times New Roman" w:cs="Times New Roman"/>
          <w:bCs/>
          <w:sz w:val="24"/>
          <w:szCs w:val="24"/>
        </w:rPr>
      </w:pPr>
      <w:r w:rsidRPr="0055456D">
        <w:rPr>
          <w:rFonts w:ascii="Times New Roman" w:eastAsia="Times" w:hAnsi="Times New Roman" w:cs="Times New Roman"/>
          <w:bCs/>
          <w:sz w:val="24"/>
          <w:szCs w:val="24"/>
        </w:rPr>
        <w:t>“And they would have had no children; wherefore they would have remained in a state of innocence, having no joy, for they knew no misery; doing no good, for they knew no sin” (v. 23).</w:t>
      </w:r>
    </w:p>
    <w:p w14:paraId="609B7DE2" w14:textId="77777777" w:rsidR="002530E4" w:rsidRPr="0055456D" w:rsidRDefault="002530E4" w:rsidP="002530E4">
      <w:pPr>
        <w:keepNext/>
        <w:spacing w:after="0" w:line="240" w:lineRule="auto"/>
        <w:outlineLvl w:val="4"/>
        <w:rPr>
          <w:rFonts w:ascii="Times New Roman" w:eastAsia="Times" w:hAnsi="Times New Roman" w:cs="Times New Roman"/>
          <w:bCs/>
          <w:sz w:val="24"/>
          <w:szCs w:val="24"/>
        </w:rPr>
      </w:pPr>
    </w:p>
    <w:p w14:paraId="48393D6A" w14:textId="77777777" w:rsidR="002530E4" w:rsidRDefault="002530E4" w:rsidP="002530E4">
      <w:pPr>
        <w:keepNext/>
        <w:spacing w:after="0" w:line="240" w:lineRule="auto"/>
        <w:outlineLvl w:val="4"/>
        <w:rPr>
          <w:rFonts w:ascii="Times New Roman" w:eastAsia="Times" w:hAnsi="Times New Roman" w:cs="Times New Roman"/>
          <w:bCs/>
          <w:sz w:val="24"/>
          <w:szCs w:val="24"/>
        </w:rPr>
      </w:pPr>
      <w:r w:rsidRPr="0055456D">
        <w:rPr>
          <w:rFonts w:ascii="Times New Roman" w:eastAsia="Times" w:hAnsi="Times New Roman" w:cs="Times New Roman"/>
          <w:bCs/>
          <w:sz w:val="24"/>
          <w:szCs w:val="24"/>
        </w:rPr>
        <w:t xml:space="preserve">But the Fall was planned, Lehi concludes, because “all things have been done in the wisdom of him who </w:t>
      </w:r>
      <w:proofErr w:type="spellStart"/>
      <w:r w:rsidRPr="0055456D">
        <w:rPr>
          <w:rFonts w:ascii="Times New Roman" w:eastAsia="Times" w:hAnsi="Times New Roman" w:cs="Times New Roman"/>
          <w:bCs/>
          <w:sz w:val="24"/>
          <w:szCs w:val="24"/>
        </w:rPr>
        <w:t>knoweth</w:t>
      </w:r>
      <w:proofErr w:type="spellEnd"/>
      <w:r w:rsidRPr="0055456D">
        <w:rPr>
          <w:rFonts w:ascii="Times New Roman" w:eastAsia="Times" w:hAnsi="Times New Roman" w:cs="Times New Roman"/>
          <w:bCs/>
          <w:sz w:val="24"/>
          <w:szCs w:val="24"/>
        </w:rPr>
        <w:t xml:space="preserve"> all things” (v. 24). (Ensign, Nov. 1993, p.72-74)</w:t>
      </w:r>
    </w:p>
    <w:p w14:paraId="56F5DE14" w14:textId="77777777" w:rsidR="002530E4" w:rsidRDefault="002530E4" w:rsidP="002530E4">
      <w:pPr>
        <w:keepNext/>
        <w:spacing w:after="0" w:line="240" w:lineRule="auto"/>
        <w:outlineLvl w:val="4"/>
        <w:rPr>
          <w:rFonts w:ascii="Times New Roman" w:eastAsia="Times" w:hAnsi="Times New Roman" w:cs="Times New Roman"/>
          <w:bCs/>
          <w:sz w:val="24"/>
          <w:szCs w:val="24"/>
        </w:rPr>
      </w:pPr>
    </w:p>
    <w:p w14:paraId="3155858D" w14:textId="77777777" w:rsidR="002530E4" w:rsidRPr="00592A7A" w:rsidRDefault="002530E4" w:rsidP="002530E4">
      <w:pPr>
        <w:keepNext/>
        <w:spacing w:after="0" w:line="240" w:lineRule="auto"/>
        <w:outlineLvl w:val="4"/>
        <w:rPr>
          <w:rFonts w:ascii="Times New Roman" w:eastAsia="Times" w:hAnsi="Times New Roman" w:cs="Times New Roman"/>
          <w:bCs/>
          <w:sz w:val="24"/>
          <w:szCs w:val="24"/>
        </w:rPr>
      </w:pPr>
      <w:r w:rsidRPr="00592A7A">
        <w:rPr>
          <w:rFonts w:ascii="Times New Roman" w:eastAsia="Times" w:hAnsi="Times New Roman" w:cs="Times New Roman"/>
          <w:bCs/>
          <w:sz w:val="24"/>
          <w:szCs w:val="24"/>
        </w:rPr>
        <w:t>Wilford Woodruff (Quorum of the Twelve)</w:t>
      </w:r>
    </w:p>
    <w:p w14:paraId="38F1355C" w14:textId="77777777" w:rsidR="002530E4" w:rsidRDefault="002530E4" w:rsidP="002530E4">
      <w:pPr>
        <w:keepNext/>
        <w:spacing w:after="0" w:line="240" w:lineRule="auto"/>
        <w:outlineLvl w:val="4"/>
        <w:rPr>
          <w:rFonts w:ascii="Times New Roman" w:eastAsia="Times" w:hAnsi="Times New Roman" w:cs="Times New Roman"/>
          <w:bCs/>
          <w:sz w:val="24"/>
          <w:szCs w:val="24"/>
        </w:rPr>
      </w:pPr>
      <w:r w:rsidRPr="00592A7A">
        <w:rPr>
          <w:rFonts w:ascii="Times New Roman" w:eastAsia="Times" w:hAnsi="Times New Roman" w:cs="Times New Roman"/>
          <w:bCs/>
          <w:sz w:val="24"/>
          <w:szCs w:val="24"/>
        </w:rPr>
        <w:t>Adam and Eve came to this world to perform exactly the part that they acted in the Garden of Eden; and I will say, they were ordained of God to do what they did, and it was therefore expected that they would eat of the forbidden fruit in order that man might know both good and evil by passing through this school of experience which this life affords us. (Journal of Discourses, 23:125)</w:t>
      </w:r>
    </w:p>
    <w:p w14:paraId="09E0E6D3" w14:textId="6F490ADA" w:rsidR="00592A7A" w:rsidRDefault="00592A7A" w:rsidP="00592A7A">
      <w:pPr>
        <w:keepNext/>
        <w:spacing w:after="0" w:line="240" w:lineRule="auto"/>
        <w:outlineLvl w:val="4"/>
        <w:rPr>
          <w:rFonts w:ascii="Times New Roman" w:eastAsia="Times" w:hAnsi="Times New Roman" w:cs="Times New Roman"/>
          <w:bCs/>
          <w:sz w:val="24"/>
          <w:szCs w:val="24"/>
        </w:rPr>
      </w:pPr>
    </w:p>
    <w:p w14:paraId="60323651" w14:textId="59975988" w:rsidR="00725EFA" w:rsidRPr="002530E4" w:rsidRDefault="00725EFA" w:rsidP="00725EFA">
      <w:pPr>
        <w:keepNext/>
        <w:spacing w:after="0" w:line="240" w:lineRule="auto"/>
        <w:jc w:val="center"/>
        <w:outlineLvl w:val="4"/>
        <w:rPr>
          <w:rFonts w:ascii="Times New Roman" w:eastAsia="Times" w:hAnsi="Times New Roman" w:cs="Times New Roman"/>
          <w:b/>
          <w:sz w:val="24"/>
          <w:szCs w:val="24"/>
        </w:rPr>
      </w:pPr>
      <w:r w:rsidRPr="002530E4">
        <w:rPr>
          <w:rFonts w:ascii="Times New Roman" w:eastAsia="Times" w:hAnsi="Times New Roman" w:cs="Times New Roman"/>
          <w:b/>
          <w:sz w:val="24"/>
          <w:szCs w:val="24"/>
        </w:rPr>
        <w:t>Some Aspects of the Story of the Fall are Symbolic &amp; Figurative</w:t>
      </w:r>
    </w:p>
    <w:p w14:paraId="2F7BBD0F" w14:textId="6A08FA99" w:rsidR="00592A7A" w:rsidRPr="00592A7A" w:rsidRDefault="00592A7A" w:rsidP="00592A7A">
      <w:pPr>
        <w:keepNext/>
        <w:spacing w:after="0" w:line="240" w:lineRule="auto"/>
        <w:outlineLvl w:val="4"/>
        <w:rPr>
          <w:rFonts w:ascii="Times New Roman" w:eastAsia="Times" w:hAnsi="Times New Roman" w:cs="Times New Roman"/>
          <w:bCs/>
          <w:sz w:val="24"/>
          <w:szCs w:val="24"/>
        </w:rPr>
      </w:pPr>
      <w:r w:rsidRPr="00592A7A">
        <w:rPr>
          <w:rFonts w:ascii="Times New Roman" w:eastAsia="Times" w:hAnsi="Times New Roman" w:cs="Times New Roman"/>
          <w:bCs/>
          <w:sz w:val="24"/>
          <w:szCs w:val="24"/>
        </w:rPr>
        <w:t>Spencer W. Kimball (President)</w:t>
      </w:r>
    </w:p>
    <w:p w14:paraId="3910B03C" w14:textId="77777777" w:rsidR="00592A7A" w:rsidRPr="00592A7A" w:rsidRDefault="00592A7A" w:rsidP="00592A7A">
      <w:pPr>
        <w:keepNext/>
        <w:spacing w:after="0" w:line="240" w:lineRule="auto"/>
        <w:outlineLvl w:val="4"/>
        <w:rPr>
          <w:rFonts w:ascii="Times New Roman" w:eastAsia="Times" w:hAnsi="Times New Roman" w:cs="Times New Roman"/>
          <w:bCs/>
          <w:sz w:val="24"/>
          <w:szCs w:val="24"/>
        </w:rPr>
      </w:pPr>
      <w:r w:rsidRPr="00592A7A">
        <w:rPr>
          <w:rFonts w:ascii="Times New Roman" w:eastAsia="Times" w:hAnsi="Times New Roman" w:cs="Times New Roman"/>
          <w:bCs/>
          <w:sz w:val="24"/>
          <w:szCs w:val="24"/>
        </w:rPr>
        <w:t>“And I, God, created man in mine own image, in the image of mine Only Begotten created I him; male and female created I them. [</w:t>
      </w:r>
      <w:r w:rsidRPr="002530E4">
        <w:rPr>
          <w:rFonts w:ascii="Times New Roman" w:eastAsia="Times" w:hAnsi="Times New Roman" w:cs="Times New Roman"/>
          <w:bCs/>
          <w:i/>
          <w:iCs/>
          <w:sz w:val="24"/>
          <w:szCs w:val="24"/>
        </w:rPr>
        <w:t>The story of the rib, of course, is figurative</w:t>
      </w:r>
      <w:r w:rsidRPr="00592A7A">
        <w:rPr>
          <w:rFonts w:ascii="Times New Roman" w:eastAsia="Times" w:hAnsi="Times New Roman" w:cs="Times New Roman"/>
          <w:bCs/>
          <w:sz w:val="24"/>
          <w:szCs w:val="24"/>
        </w:rPr>
        <w:t>.] (Ensign, Mar. 1976, 70-73)</w:t>
      </w:r>
    </w:p>
    <w:p w14:paraId="5045B8B9" w14:textId="77777777" w:rsidR="00592A7A" w:rsidRPr="00592A7A" w:rsidRDefault="00592A7A" w:rsidP="00592A7A">
      <w:pPr>
        <w:keepNext/>
        <w:spacing w:after="0" w:line="240" w:lineRule="auto"/>
        <w:outlineLvl w:val="4"/>
        <w:rPr>
          <w:rFonts w:ascii="Times New Roman" w:eastAsia="Times" w:hAnsi="Times New Roman" w:cs="Times New Roman"/>
          <w:bCs/>
          <w:sz w:val="24"/>
          <w:szCs w:val="24"/>
        </w:rPr>
      </w:pPr>
    </w:p>
    <w:p w14:paraId="49E2529D" w14:textId="7B1B86A2" w:rsidR="00592A7A" w:rsidRPr="00592A7A" w:rsidRDefault="00592A7A" w:rsidP="00592A7A">
      <w:pPr>
        <w:keepNext/>
        <w:spacing w:after="0" w:line="240" w:lineRule="auto"/>
        <w:outlineLvl w:val="4"/>
        <w:rPr>
          <w:rFonts w:ascii="Times New Roman" w:eastAsia="Times" w:hAnsi="Times New Roman" w:cs="Times New Roman"/>
          <w:bCs/>
          <w:sz w:val="24"/>
          <w:szCs w:val="24"/>
        </w:rPr>
      </w:pPr>
      <w:r w:rsidRPr="00592A7A">
        <w:rPr>
          <w:rFonts w:ascii="Times New Roman" w:eastAsia="Times" w:hAnsi="Times New Roman" w:cs="Times New Roman"/>
          <w:bCs/>
          <w:sz w:val="24"/>
          <w:szCs w:val="24"/>
        </w:rPr>
        <w:t>Boyd K. Packer (Quorum of the Twelve)</w:t>
      </w:r>
    </w:p>
    <w:p w14:paraId="0A882170" w14:textId="77777777" w:rsidR="00592A7A" w:rsidRPr="00592A7A" w:rsidRDefault="00592A7A" w:rsidP="00592A7A">
      <w:pPr>
        <w:keepNext/>
        <w:spacing w:after="0" w:line="240" w:lineRule="auto"/>
        <w:outlineLvl w:val="4"/>
        <w:rPr>
          <w:rFonts w:ascii="Times New Roman" w:eastAsia="Times" w:hAnsi="Times New Roman" w:cs="Times New Roman"/>
          <w:bCs/>
          <w:sz w:val="24"/>
          <w:szCs w:val="24"/>
        </w:rPr>
      </w:pPr>
      <w:r w:rsidRPr="00592A7A">
        <w:rPr>
          <w:rFonts w:ascii="Times New Roman" w:eastAsia="Times" w:hAnsi="Times New Roman" w:cs="Times New Roman"/>
          <w:bCs/>
          <w:sz w:val="24"/>
          <w:szCs w:val="24"/>
        </w:rPr>
        <w:t xml:space="preserve">What is said in the revelations about the Creation, though brief, is repeated in Genesis, in the Book of Mormon, in Moses, in Abraham, and in the endowment. </w:t>
      </w:r>
      <w:r w:rsidRPr="002530E4">
        <w:rPr>
          <w:rFonts w:ascii="Times New Roman" w:eastAsia="Times" w:hAnsi="Times New Roman" w:cs="Times New Roman"/>
          <w:bCs/>
          <w:i/>
          <w:iCs/>
          <w:sz w:val="24"/>
          <w:szCs w:val="24"/>
        </w:rPr>
        <w:t xml:space="preserve">We are told it is figurative insofar as the man and the woman are concerned. </w:t>
      </w:r>
      <w:r w:rsidRPr="00592A7A">
        <w:rPr>
          <w:rFonts w:ascii="Times New Roman" w:eastAsia="Times" w:hAnsi="Times New Roman" w:cs="Times New Roman"/>
          <w:bCs/>
          <w:sz w:val="24"/>
          <w:szCs w:val="24"/>
        </w:rPr>
        <w:t>(“The Law and the Light,” Book of Mormon Symposium, BYU, 30 October 1988)</w:t>
      </w:r>
    </w:p>
    <w:p w14:paraId="23777558" w14:textId="77777777" w:rsidR="00592A7A" w:rsidRPr="00592A7A" w:rsidRDefault="00592A7A" w:rsidP="00592A7A">
      <w:pPr>
        <w:keepNext/>
        <w:spacing w:after="0" w:line="240" w:lineRule="auto"/>
        <w:outlineLvl w:val="4"/>
        <w:rPr>
          <w:rFonts w:ascii="Times New Roman" w:eastAsia="Times" w:hAnsi="Times New Roman" w:cs="Times New Roman"/>
          <w:bCs/>
          <w:sz w:val="24"/>
          <w:szCs w:val="24"/>
        </w:rPr>
      </w:pPr>
    </w:p>
    <w:p w14:paraId="765505A7" w14:textId="2365986E" w:rsidR="00592A7A" w:rsidRDefault="00592A7A" w:rsidP="00592A7A">
      <w:pPr>
        <w:keepNext/>
        <w:spacing w:after="0" w:line="240" w:lineRule="auto"/>
        <w:outlineLvl w:val="4"/>
        <w:rPr>
          <w:rFonts w:ascii="Times New Roman" w:eastAsia="Times" w:hAnsi="Times New Roman" w:cs="Times New Roman"/>
          <w:bCs/>
          <w:sz w:val="24"/>
          <w:szCs w:val="24"/>
        </w:rPr>
      </w:pPr>
      <w:r w:rsidRPr="00592A7A">
        <w:rPr>
          <w:rFonts w:ascii="Times New Roman" w:eastAsia="Times" w:hAnsi="Times New Roman" w:cs="Times New Roman"/>
          <w:bCs/>
          <w:sz w:val="24"/>
          <w:szCs w:val="24"/>
        </w:rPr>
        <w:t>Bruce R. McConkie (Quorum of the Twelve)</w:t>
      </w:r>
    </w:p>
    <w:p w14:paraId="0B956F15" w14:textId="1FF258AF" w:rsidR="00592A7A" w:rsidRDefault="00592A7A" w:rsidP="00592A7A">
      <w:pPr>
        <w:keepNext/>
        <w:spacing w:after="0" w:line="240" w:lineRule="auto"/>
        <w:outlineLvl w:val="4"/>
        <w:rPr>
          <w:rFonts w:ascii="Times New Roman" w:eastAsia="Times" w:hAnsi="Times New Roman" w:cs="Times New Roman"/>
          <w:bCs/>
          <w:sz w:val="24"/>
          <w:szCs w:val="24"/>
        </w:rPr>
      </w:pPr>
      <w:r w:rsidRPr="00592A7A">
        <w:rPr>
          <w:rFonts w:ascii="Times New Roman" w:eastAsia="Times" w:hAnsi="Times New Roman" w:cs="Times New Roman"/>
          <w:bCs/>
          <w:sz w:val="24"/>
          <w:szCs w:val="24"/>
        </w:rPr>
        <w:t xml:space="preserve">As to the Fall itself we are told that the Lord planted “the tree of knowledge of good and evil” </w:t>
      </w:r>
      <w:proofErr w:type="gramStart"/>
      <w:r w:rsidRPr="00592A7A">
        <w:rPr>
          <w:rFonts w:ascii="Times New Roman" w:eastAsia="Times" w:hAnsi="Times New Roman" w:cs="Times New Roman"/>
          <w:bCs/>
          <w:sz w:val="24"/>
          <w:szCs w:val="24"/>
        </w:rPr>
        <w:t>in the midst of</w:t>
      </w:r>
      <w:proofErr w:type="gramEnd"/>
      <w:r w:rsidRPr="00592A7A">
        <w:rPr>
          <w:rFonts w:ascii="Times New Roman" w:eastAsia="Times" w:hAnsi="Times New Roman" w:cs="Times New Roman"/>
          <w:bCs/>
          <w:sz w:val="24"/>
          <w:szCs w:val="24"/>
        </w:rPr>
        <w:t xml:space="preserve"> the garden. (Moses 3:9.) To Adam and </w:t>
      </w:r>
      <w:proofErr w:type="gramStart"/>
      <w:r w:rsidRPr="00592A7A">
        <w:rPr>
          <w:rFonts w:ascii="Times New Roman" w:eastAsia="Times" w:hAnsi="Times New Roman" w:cs="Times New Roman"/>
          <w:bCs/>
          <w:sz w:val="24"/>
          <w:szCs w:val="24"/>
        </w:rPr>
        <w:t>Eve</w:t>
      </w:r>
      <w:proofErr w:type="gramEnd"/>
      <w:r w:rsidRPr="00592A7A">
        <w:rPr>
          <w:rFonts w:ascii="Times New Roman" w:eastAsia="Times" w:hAnsi="Times New Roman" w:cs="Times New Roman"/>
          <w:bCs/>
          <w:sz w:val="24"/>
          <w:szCs w:val="24"/>
        </w:rPr>
        <w:t xml:space="preserve"> the command came: “Of every tree of the garden thou mayest freely eat, But of the tree of knowledge of good and evil, thou shalt not eat of it, nevertheless, thou mayest choose for thyself, for it is given unto thee; but, remember that I forbid it, for in the day thou </w:t>
      </w:r>
      <w:proofErr w:type="spellStart"/>
      <w:r w:rsidRPr="00592A7A">
        <w:rPr>
          <w:rFonts w:ascii="Times New Roman" w:eastAsia="Times" w:hAnsi="Times New Roman" w:cs="Times New Roman"/>
          <w:bCs/>
          <w:sz w:val="24"/>
          <w:szCs w:val="24"/>
        </w:rPr>
        <w:t>eatest</w:t>
      </w:r>
      <w:proofErr w:type="spellEnd"/>
      <w:r w:rsidRPr="00592A7A">
        <w:rPr>
          <w:rFonts w:ascii="Times New Roman" w:eastAsia="Times" w:hAnsi="Times New Roman" w:cs="Times New Roman"/>
          <w:bCs/>
          <w:sz w:val="24"/>
          <w:szCs w:val="24"/>
        </w:rPr>
        <w:t xml:space="preserve"> thereof thou shalt surely die.” (Moses 3:16-17.) </w:t>
      </w:r>
      <w:proofErr w:type="gramStart"/>
      <w:r w:rsidRPr="002530E4">
        <w:rPr>
          <w:rFonts w:ascii="Times New Roman" w:eastAsia="Times" w:hAnsi="Times New Roman" w:cs="Times New Roman"/>
          <w:bCs/>
          <w:i/>
          <w:iCs/>
          <w:sz w:val="24"/>
          <w:szCs w:val="24"/>
        </w:rPr>
        <w:t>Again</w:t>
      </w:r>
      <w:proofErr w:type="gramEnd"/>
      <w:r w:rsidRPr="002530E4">
        <w:rPr>
          <w:rFonts w:ascii="Times New Roman" w:eastAsia="Times" w:hAnsi="Times New Roman" w:cs="Times New Roman"/>
          <w:bCs/>
          <w:i/>
          <w:iCs/>
          <w:sz w:val="24"/>
          <w:szCs w:val="24"/>
        </w:rPr>
        <w:t xml:space="preserve"> the account is speaking figuratively.</w:t>
      </w:r>
      <w:r w:rsidRPr="00592A7A">
        <w:rPr>
          <w:rFonts w:ascii="Times New Roman" w:eastAsia="Times" w:hAnsi="Times New Roman" w:cs="Times New Roman"/>
          <w:bCs/>
          <w:sz w:val="24"/>
          <w:szCs w:val="24"/>
        </w:rPr>
        <w:t xml:space="preserve"> What is meant by partaking of the fruit of the tree of the knowledge of good and evil is that our first parents complied with whatever laws were involved</w:t>
      </w:r>
      <w:r w:rsidR="00725EFA">
        <w:rPr>
          <w:rFonts w:ascii="Times New Roman" w:eastAsia="Times" w:hAnsi="Times New Roman" w:cs="Times New Roman"/>
          <w:bCs/>
          <w:sz w:val="24"/>
          <w:szCs w:val="24"/>
        </w:rPr>
        <w:t xml:space="preserve"> </w:t>
      </w:r>
      <w:r w:rsidRPr="00592A7A">
        <w:rPr>
          <w:rFonts w:ascii="Times New Roman" w:eastAsia="Times" w:hAnsi="Times New Roman" w:cs="Times New Roman"/>
          <w:bCs/>
          <w:sz w:val="24"/>
          <w:szCs w:val="24"/>
        </w:rPr>
        <w:t>so that their bodies would change from their state of paradisiacal immortality to a state of natural mortality. (“Christ and the Creation,” Ensign, June 1982, p. 15)</w:t>
      </w:r>
    </w:p>
    <w:p w14:paraId="002D4A7B" w14:textId="77777777" w:rsidR="002530E4" w:rsidRPr="00413C36" w:rsidRDefault="002530E4" w:rsidP="002530E4">
      <w:pPr>
        <w:pBdr>
          <w:bottom w:val="double" w:sz="6" w:space="1" w:color="auto"/>
        </w:pBdr>
        <w:spacing w:after="0" w:line="240" w:lineRule="auto"/>
        <w:rPr>
          <w:rFonts w:ascii="Times New Roman" w:eastAsia="Times" w:hAnsi="Times New Roman" w:cs="Times New Roman"/>
          <w:sz w:val="20"/>
          <w:szCs w:val="24"/>
        </w:rPr>
      </w:pPr>
    </w:p>
    <w:p w14:paraId="2BB29819" w14:textId="77777777" w:rsidR="00592A7A" w:rsidRPr="00556AC3" w:rsidRDefault="00592A7A" w:rsidP="00556AC3">
      <w:pPr>
        <w:keepNext/>
        <w:spacing w:after="0" w:line="240" w:lineRule="auto"/>
        <w:outlineLvl w:val="4"/>
        <w:rPr>
          <w:rFonts w:ascii="Times New Roman" w:eastAsia="Times" w:hAnsi="Times New Roman" w:cs="Times New Roman"/>
          <w:b/>
          <w:sz w:val="24"/>
          <w:szCs w:val="24"/>
        </w:rPr>
      </w:pPr>
    </w:p>
    <w:p w14:paraId="2020F0B8" w14:textId="17AEB1CA" w:rsidR="004B0128" w:rsidRDefault="00413C36" w:rsidP="004B0128">
      <w:pPr>
        <w:spacing w:after="0" w:line="240" w:lineRule="auto"/>
        <w:jc w:val="center"/>
        <w:rPr>
          <w:rFonts w:ascii="Times New Roman" w:eastAsia="Times New Roman" w:hAnsi="Times New Roman" w:cs="Symbol"/>
          <w:sz w:val="23"/>
          <w:szCs w:val="23"/>
        </w:rPr>
      </w:pPr>
      <w:r w:rsidRPr="00413C36">
        <w:rPr>
          <w:rFonts w:ascii="Times New Roman" w:eastAsia="Times New Roman" w:hAnsi="Times New Roman" w:cs="Symbol"/>
          <w:b/>
          <w:sz w:val="23"/>
          <w:szCs w:val="23"/>
        </w:rPr>
        <w:t>The F</w:t>
      </w:r>
      <w:r w:rsidR="004B0128">
        <w:rPr>
          <w:rFonts w:ascii="Times New Roman" w:eastAsia="Times New Roman" w:hAnsi="Times New Roman" w:cs="Symbol"/>
          <w:b/>
          <w:sz w:val="23"/>
          <w:szCs w:val="23"/>
        </w:rPr>
        <w:t>ramework of Genesis:  Genealogy</w:t>
      </w:r>
    </w:p>
    <w:p w14:paraId="0944B4F3" w14:textId="2ABF88D4" w:rsidR="00413C36" w:rsidRPr="00413C36" w:rsidRDefault="00413C36" w:rsidP="00413C36">
      <w:pPr>
        <w:spacing w:after="0" w:line="240" w:lineRule="auto"/>
        <w:rPr>
          <w:rFonts w:ascii="Times New Roman" w:eastAsia="Times New Roman" w:hAnsi="Times New Roman" w:cs="Symbol"/>
          <w:sz w:val="23"/>
          <w:szCs w:val="23"/>
        </w:rPr>
      </w:pPr>
      <w:r w:rsidRPr="00413C36">
        <w:rPr>
          <w:rFonts w:ascii="Times New Roman" w:eastAsia="Times New Roman" w:hAnsi="Times New Roman" w:cs="Symbol"/>
          <w:sz w:val="23"/>
          <w:szCs w:val="23"/>
        </w:rPr>
        <w:t>Genealogies serve as a framework for Genesis on two complementary levels:  redactional and conceptual.  The final editor of the book…used genealogical lists as a structural framework for Genesis….  The list begins in Genesis 5 with Adam’s immediate line and continues in Genesis 10 and 11:10–27, and then occurs sporadically through the rest of the book, linking the various sections of narrative. The editor prefaces each of these sections with the phrase, “These are the generations of …” (</w:t>
      </w:r>
      <w:r w:rsidRPr="00413C36">
        <w:rPr>
          <w:rFonts w:ascii="Times New Roman" w:eastAsia="Times New Roman" w:hAnsi="Times New Roman" w:cs="Symbol"/>
          <w:i/>
          <w:sz w:val="23"/>
          <w:szCs w:val="23"/>
        </w:rPr>
        <w:t>’</w:t>
      </w:r>
      <w:proofErr w:type="spellStart"/>
      <w:r w:rsidRPr="00413C36">
        <w:rPr>
          <w:rFonts w:ascii="Times New Roman" w:eastAsia="Times New Roman" w:hAnsi="Times New Roman" w:cs="Symbol"/>
          <w:i/>
          <w:sz w:val="23"/>
          <w:szCs w:val="23"/>
        </w:rPr>
        <w:t>elleh</w:t>
      </w:r>
      <w:proofErr w:type="spellEnd"/>
      <w:r w:rsidRPr="00413C36">
        <w:rPr>
          <w:rFonts w:ascii="Times New Roman" w:eastAsia="Times New Roman" w:hAnsi="Times New Roman" w:cs="Symbol"/>
          <w:i/>
          <w:sz w:val="23"/>
          <w:szCs w:val="23"/>
        </w:rPr>
        <w:t xml:space="preserve"> </w:t>
      </w:r>
      <w:proofErr w:type="spellStart"/>
      <w:r w:rsidRPr="00413C36">
        <w:rPr>
          <w:rFonts w:ascii="Times New Roman" w:eastAsia="Times New Roman" w:hAnsi="Times New Roman" w:cs="Symbol"/>
          <w:i/>
          <w:sz w:val="23"/>
          <w:szCs w:val="23"/>
        </w:rPr>
        <w:t>toledot</w:t>
      </w:r>
      <w:proofErr w:type="spellEnd"/>
      <w:r w:rsidRPr="00413C36">
        <w:rPr>
          <w:rFonts w:ascii="Times New Roman" w:eastAsia="Times New Roman" w:hAnsi="Times New Roman" w:cs="Symbol"/>
          <w:i/>
          <w:sz w:val="23"/>
          <w:szCs w:val="23"/>
        </w:rPr>
        <w:t xml:space="preserve"> ...</w:t>
      </w:r>
      <w:r w:rsidRPr="00413C36">
        <w:rPr>
          <w:rFonts w:ascii="Times New Roman" w:eastAsia="Times New Roman" w:hAnsi="Times New Roman" w:cs="Symbol"/>
          <w:sz w:val="23"/>
          <w:szCs w:val="23"/>
        </w:rPr>
        <w:t xml:space="preserve">), a heading that occurs ten times in Genesis [these begin in and are reflective of </w:t>
      </w:r>
      <w:r w:rsidRPr="00413C36">
        <w:rPr>
          <w:rFonts w:ascii="Times New Roman" w:eastAsia="Times New Roman" w:hAnsi="Times New Roman" w:cs="Symbol"/>
          <w:sz w:val="23"/>
          <w:szCs w:val="23"/>
        </w:rPr>
        <w:lastRenderedPageBreak/>
        <w:t xml:space="preserve">Gen 2:4, “these are the generations of the heavens and the earth…”].  The editor essentially organized the book as a genealogical document, from the generations of heaven and earth (Gen 2:4a) to the genealogical descent of Israel’s ancestors. </w:t>
      </w:r>
    </w:p>
    <w:p w14:paraId="2BDE711F" w14:textId="77777777" w:rsidR="00413C36" w:rsidRPr="00413C36" w:rsidRDefault="00413C36" w:rsidP="00413C36">
      <w:pPr>
        <w:pBdr>
          <w:bottom w:val="double" w:sz="6" w:space="1" w:color="auto"/>
        </w:pBdr>
        <w:spacing w:after="0" w:line="240" w:lineRule="auto"/>
        <w:rPr>
          <w:rFonts w:ascii="Times New Roman" w:eastAsia="Times New Roman" w:hAnsi="Times New Roman" w:cs="Symbol"/>
          <w:sz w:val="23"/>
          <w:szCs w:val="23"/>
        </w:rPr>
      </w:pPr>
      <w:r w:rsidRPr="00413C36">
        <w:rPr>
          <w:rFonts w:ascii="Times New Roman" w:eastAsia="Times New Roman" w:hAnsi="Times New Roman" w:cs="Symbol"/>
          <w:sz w:val="23"/>
          <w:szCs w:val="23"/>
        </w:rPr>
        <w:tab/>
        <w:t>In addition to this redactional role in defining Genesis as a “book of generations,” the genealogies also play a conceptual role. The conceptual function of genealogy is evident throughout Genesis….  The linear genealogy from Adam to Jacob serves to define Israel’s relationship to its neighbors and other foreign nations (the descendants of Noah, Gen 9:25–27 and Genesis 10; Moab and Ammon, Gen 19:30–38; Ishmael, Genesis 16; Edom, Gen 25:21–34).  The segmented lineage of Jacob’s sons serves to define the internal relationships of Israel, clarifying the relationships among the tribes and affirming the genealogical unity that binds them together as a nation.  The … genealogical structure of the Genesis narratives served to define Israelite identity as a function of the kinship relationships of their ancestors.  The genealogical framework of the book thus operates as an expression of ethnic, national, and religious self-definition.  Many of the narratives are explicitly concerned with the clarity of kinship relationships (</w:t>
      </w:r>
      <w:proofErr w:type="spellStart"/>
      <w:r w:rsidRPr="00413C36">
        <w:rPr>
          <w:rFonts w:ascii="Times New Roman" w:eastAsia="Times New Roman" w:hAnsi="Times New Roman" w:cs="Symbol"/>
          <w:sz w:val="23"/>
          <w:szCs w:val="23"/>
        </w:rPr>
        <w:t>e.g</w:t>
      </w:r>
      <w:proofErr w:type="spellEnd"/>
      <w:r w:rsidRPr="00413C36">
        <w:rPr>
          <w:rFonts w:ascii="Times New Roman" w:eastAsia="Times New Roman" w:hAnsi="Times New Roman" w:cs="Symbol"/>
          <w:sz w:val="23"/>
          <w:szCs w:val="23"/>
        </w:rPr>
        <w:t>, the wife-sister stories, Gen 12:10–20; 20; 26:1–11; the wooing of Rebekah, Genesis 24; the rape of Dinah, Genesis 34; Judah and Tamar, Genesis 38; the elevation of Ephraim, Genesis 48). The genealogical structure is difficult to separate from the individual stories.…</w:t>
      </w:r>
    </w:p>
    <w:p w14:paraId="03B53302" w14:textId="7C71F10F" w:rsidR="00413C36" w:rsidRPr="00413C36" w:rsidRDefault="00413C36" w:rsidP="00B7324A">
      <w:pPr>
        <w:pBdr>
          <w:bottom w:val="double" w:sz="6" w:space="1" w:color="auto"/>
        </w:pBdr>
        <w:spacing w:after="0" w:line="240" w:lineRule="auto"/>
        <w:jc w:val="right"/>
        <w:rPr>
          <w:rFonts w:ascii="Times New Roman" w:eastAsia="Times New Roman" w:hAnsi="Times New Roman" w:cs="Symbol"/>
          <w:sz w:val="20"/>
          <w:szCs w:val="24"/>
        </w:rPr>
      </w:pPr>
      <w:r w:rsidRPr="00413C36">
        <w:rPr>
          <w:rFonts w:ascii="Times New Roman" w:eastAsia="Times New Roman" w:hAnsi="Times New Roman" w:cs="Symbol"/>
          <w:i/>
          <w:sz w:val="20"/>
          <w:szCs w:val="24"/>
        </w:rPr>
        <w:t>Anchor Bible Dictionary</w:t>
      </w:r>
      <w:r w:rsidRPr="00413C36">
        <w:rPr>
          <w:rFonts w:ascii="Times New Roman" w:eastAsia="Times New Roman" w:hAnsi="Times New Roman" w:cs="Symbol"/>
          <w:sz w:val="20"/>
          <w:szCs w:val="24"/>
        </w:rPr>
        <w:t>, 2:933-935</w:t>
      </w:r>
    </w:p>
    <w:p w14:paraId="59728A89" w14:textId="77777777" w:rsidR="00556AC3" w:rsidRPr="00413C36" w:rsidRDefault="00556AC3" w:rsidP="00556AC3">
      <w:pPr>
        <w:pBdr>
          <w:bottom w:val="double" w:sz="6" w:space="1" w:color="auto"/>
        </w:pBdr>
        <w:spacing w:after="0" w:line="240" w:lineRule="auto"/>
        <w:jc w:val="right"/>
        <w:rPr>
          <w:rFonts w:ascii="Times New Roman" w:eastAsia="Times" w:hAnsi="Times New Roman" w:cs="Times New Roman"/>
          <w:sz w:val="20"/>
          <w:szCs w:val="36"/>
        </w:rPr>
      </w:pPr>
    </w:p>
    <w:p w14:paraId="1A3991CF" w14:textId="77777777" w:rsidR="00413C36" w:rsidRPr="00413C36" w:rsidRDefault="00413C36" w:rsidP="00413C36">
      <w:pPr>
        <w:spacing w:after="0" w:line="240" w:lineRule="auto"/>
        <w:rPr>
          <w:rFonts w:ascii="Times New Roman" w:eastAsia="Times" w:hAnsi="Times New Roman" w:cs="Times New Roman"/>
          <w:sz w:val="24"/>
          <w:szCs w:val="24"/>
        </w:rPr>
      </w:pPr>
    </w:p>
    <w:p w14:paraId="2D9B80E0" w14:textId="77777777" w:rsidR="00413C36" w:rsidRPr="00413C36" w:rsidRDefault="00413C36" w:rsidP="00413C36">
      <w:pPr>
        <w:widowControl w:val="0"/>
        <w:autoSpaceDE w:val="0"/>
        <w:autoSpaceDN w:val="0"/>
        <w:adjustRightInd w:val="0"/>
        <w:spacing w:after="0" w:line="240" w:lineRule="auto"/>
        <w:jc w:val="center"/>
        <w:rPr>
          <w:rFonts w:ascii="Times New Roman" w:eastAsia="Times" w:hAnsi="Times New Roman" w:cs="Chaucer"/>
          <w:b/>
          <w:sz w:val="24"/>
          <w:szCs w:val="40"/>
        </w:rPr>
      </w:pPr>
      <w:r w:rsidRPr="00413C36">
        <w:rPr>
          <w:rFonts w:ascii="Times New Roman" w:eastAsia="Times" w:hAnsi="Times New Roman" w:cs="Chaucer"/>
          <w:b/>
          <w:sz w:val="24"/>
          <w:szCs w:val="40"/>
        </w:rPr>
        <w:t>Ages of People in Genesis</w:t>
      </w:r>
    </w:p>
    <w:p w14:paraId="79D34103" w14:textId="77777777" w:rsidR="00413C36" w:rsidRPr="00413C36" w:rsidRDefault="00413C36" w:rsidP="00413C36">
      <w:pPr>
        <w:widowControl w:val="0"/>
        <w:autoSpaceDE w:val="0"/>
        <w:autoSpaceDN w:val="0"/>
        <w:adjustRightInd w:val="0"/>
        <w:spacing w:after="0" w:line="240" w:lineRule="auto"/>
        <w:ind w:firstLine="360"/>
        <w:rPr>
          <w:rFonts w:ascii="Times New Roman" w:eastAsia="Times" w:hAnsi="Times New Roman" w:cs="Chaucer"/>
          <w:sz w:val="24"/>
          <w:szCs w:val="17"/>
        </w:rPr>
      </w:pPr>
      <w:r w:rsidRPr="00413C36">
        <w:rPr>
          <w:rFonts w:ascii="Times New Roman" w:eastAsia="Times" w:hAnsi="Times New Roman" w:cs="Chaucer"/>
          <w:sz w:val="24"/>
          <w:szCs w:val="71"/>
        </w:rPr>
        <w:t>G</w:t>
      </w:r>
      <w:r w:rsidRPr="00413C36">
        <w:rPr>
          <w:rFonts w:ascii="Times New Roman" w:eastAsia="Times" w:hAnsi="Times New Roman" w:cs="Chaucer"/>
          <w:sz w:val="24"/>
          <w:szCs w:val="17"/>
        </w:rPr>
        <w:t>enealogical passages in Genesis 5 and 11 indicate that the early inhabitants of the earth lived for many centuries, that antediluvian (pre-flood) people were capable of conceiving and bearing children when hundreds of years old, that the average human lifespan was longer before the Flood than afterwards, and that the human lifespan gradually decreased over time.</w:t>
      </w:r>
    </w:p>
    <w:p w14:paraId="38721996" w14:textId="77777777" w:rsidR="00413C36" w:rsidRPr="00413C36" w:rsidRDefault="00413C36" w:rsidP="00413C36">
      <w:pPr>
        <w:widowControl w:val="0"/>
        <w:autoSpaceDE w:val="0"/>
        <w:autoSpaceDN w:val="0"/>
        <w:adjustRightInd w:val="0"/>
        <w:spacing w:after="0" w:line="240" w:lineRule="auto"/>
        <w:ind w:firstLine="360"/>
        <w:rPr>
          <w:rFonts w:ascii="Times New Roman" w:eastAsia="Times" w:hAnsi="Times New Roman" w:cs="Chaucer"/>
          <w:sz w:val="24"/>
          <w:szCs w:val="17"/>
        </w:rPr>
      </w:pPr>
      <w:r w:rsidRPr="00413C36">
        <w:rPr>
          <w:rFonts w:ascii="Times New Roman" w:eastAsia="Times" w:hAnsi="Times New Roman" w:cs="Chaucer"/>
          <w:sz w:val="24"/>
          <w:szCs w:val="17"/>
        </w:rPr>
        <w:t xml:space="preserve">When dealing with these passages, Bible commentators and students quickly divide into two broad categories:  those who accept that there is some historical reality to the very long lives reported for these early generations, and those who do not. </w:t>
      </w:r>
    </w:p>
    <w:p w14:paraId="0C4C4EF6" w14:textId="77777777" w:rsidR="00413C36" w:rsidRPr="00413C36" w:rsidRDefault="00413C36" w:rsidP="00413C36">
      <w:pPr>
        <w:widowControl w:val="0"/>
        <w:autoSpaceDE w:val="0"/>
        <w:autoSpaceDN w:val="0"/>
        <w:adjustRightInd w:val="0"/>
        <w:spacing w:after="0" w:line="240" w:lineRule="auto"/>
        <w:ind w:firstLine="360"/>
        <w:rPr>
          <w:rFonts w:ascii="Times New Roman" w:eastAsia="Times" w:hAnsi="Times New Roman" w:cs="Chaucer"/>
          <w:sz w:val="24"/>
          <w:szCs w:val="17"/>
        </w:rPr>
      </w:pPr>
      <w:r w:rsidRPr="00413C36">
        <w:rPr>
          <w:rFonts w:ascii="Times New Roman" w:eastAsia="Times" w:hAnsi="Times New Roman" w:cs="Chaucer"/>
          <w:sz w:val="24"/>
          <w:szCs w:val="17"/>
        </w:rPr>
        <w:t xml:space="preserve">People who consider the [early portions of the] Bible to be epic literature and not historic reporting generally consider the extraordinary ages reported in Genesis, especially those people in the earliest generations, to be legendary or idealized, not literal.  Some suggest symbolic reasons for the biblical claims of such long lifetimes. …  Others propose a different calendar system, resulting in life spans that were not really as long as they seem to have been (although there is no real support for a significantly different calendar in antiquity). </w:t>
      </w:r>
    </w:p>
    <w:p w14:paraId="667DE112" w14:textId="77777777" w:rsidR="00413C36" w:rsidRPr="00413C36" w:rsidRDefault="00413C36" w:rsidP="00413C36">
      <w:pPr>
        <w:widowControl w:val="0"/>
        <w:autoSpaceDE w:val="0"/>
        <w:autoSpaceDN w:val="0"/>
        <w:adjustRightInd w:val="0"/>
        <w:spacing w:after="0" w:line="240" w:lineRule="auto"/>
        <w:ind w:firstLine="360"/>
        <w:rPr>
          <w:rFonts w:ascii="Times New Roman" w:eastAsia="Times" w:hAnsi="Times New Roman" w:cs="Chaucer"/>
          <w:sz w:val="24"/>
          <w:szCs w:val="17"/>
        </w:rPr>
      </w:pPr>
      <w:r w:rsidRPr="00413C36">
        <w:rPr>
          <w:rFonts w:ascii="Times New Roman" w:eastAsia="Times" w:hAnsi="Times New Roman" w:cs="Chaucer"/>
          <w:sz w:val="24"/>
          <w:szCs w:val="17"/>
        </w:rPr>
        <w:t xml:space="preserve">Those who consider the claims of longevity in Genesis to be generally historical often credit such long life spans to different environmental conditions (better food, less pollution, less disease) or to God’s will. </w:t>
      </w:r>
    </w:p>
    <w:p w14:paraId="0630681A" w14:textId="77777777" w:rsidR="00413C36" w:rsidRPr="00413C36" w:rsidRDefault="00413C36" w:rsidP="00413C36">
      <w:pPr>
        <w:widowControl w:val="0"/>
        <w:autoSpaceDE w:val="0"/>
        <w:autoSpaceDN w:val="0"/>
        <w:adjustRightInd w:val="0"/>
        <w:spacing w:after="0" w:line="240" w:lineRule="auto"/>
        <w:ind w:firstLine="360"/>
        <w:rPr>
          <w:rFonts w:ascii="Times New Roman" w:eastAsia="Times" w:hAnsi="Times New Roman" w:cs="Chaucer"/>
          <w:sz w:val="24"/>
          <w:szCs w:val="17"/>
        </w:rPr>
      </w:pPr>
      <w:r w:rsidRPr="00413C36">
        <w:rPr>
          <w:rFonts w:ascii="Times New Roman" w:eastAsia="Times" w:hAnsi="Times New Roman" w:cs="Chaucer"/>
          <w:sz w:val="24"/>
          <w:szCs w:val="17"/>
        </w:rPr>
        <w:t xml:space="preserve">Our earliest textual witnesses of these biblical passages—the Hebrew Masoretic Text, the Samaritan Pentateuch, and the Septuagint—provide different figures for the length of some of these peoples’ lives. The Masoretic Text (MT), for example, indicates that Abraham was born 1,946 years after the creation of Adam, while the Samaritan tradition has 2,247 years, and the Septuagint has 3,312 years.  So, while all three traditions indicate the long life of Abraham and his ancestors, they are not always consistent among themselves. </w:t>
      </w:r>
    </w:p>
    <w:p w14:paraId="0A166AE4" w14:textId="77777777" w:rsidR="00413C36" w:rsidRPr="00413C36" w:rsidRDefault="00413C36" w:rsidP="00413C36">
      <w:pPr>
        <w:widowControl w:val="0"/>
        <w:autoSpaceDE w:val="0"/>
        <w:autoSpaceDN w:val="0"/>
        <w:adjustRightInd w:val="0"/>
        <w:spacing w:after="0" w:line="240" w:lineRule="auto"/>
        <w:ind w:firstLine="360"/>
        <w:rPr>
          <w:rFonts w:ascii="Times New Roman" w:eastAsia="Times" w:hAnsi="Times New Roman" w:cs="Chaucer"/>
          <w:sz w:val="24"/>
          <w:szCs w:val="17"/>
        </w:rPr>
      </w:pPr>
      <w:r w:rsidRPr="00413C36">
        <w:rPr>
          <w:rFonts w:ascii="Times New Roman" w:eastAsia="Times" w:hAnsi="Times New Roman" w:cs="Chaucer"/>
          <w:sz w:val="24"/>
          <w:szCs w:val="17"/>
        </w:rPr>
        <w:t xml:space="preserve">For the past half-century almost every discussion of the life spans reported in Genesis 5 has included comments on a text known as the Sumerian King List, which dates to about 2000 </w:t>
      </w:r>
      <w:r w:rsidRPr="00413C36">
        <w:rPr>
          <w:rFonts w:ascii="Times New Roman" w:eastAsia="Times" w:hAnsi="Times New Roman" w:cs="Chaucer"/>
          <w:sz w:val="24"/>
          <w:szCs w:val="12"/>
        </w:rPr>
        <w:t>BC.</w:t>
      </w:r>
      <w:r w:rsidRPr="00413C36">
        <w:rPr>
          <w:rFonts w:ascii="Times New Roman" w:eastAsia="Times" w:hAnsi="Times New Roman" w:cs="Chaucer"/>
          <w:sz w:val="24"/>
          <w:szCs w:val="17"/>
        </w:rPr>
        <w:t xml:space="preserve">  The text of this cuneiform document is preserved in multiple, often fragmentary, and somewhat differing manuscripts.  The Sumerian King List recounts that “kingship was lowered from </w:t>
      </w:r>
      <w:r w:rsidRPr="00413C36">
        <w:rPr>
          <w:rFonts w:ascii="Times New Roman" w:eastAsia="Times" w:hAnsi="Times New Roman" w:cs="Chaucer"/>
          <w:sz w:val="24"/>
          <w:szCs w:val="17"/>
        </w:rPr>
        <w:lastRenderedPageBreak/>
        <w:t xml:space="preserve">heaven” by the gods to the city of </w:t>
      </w:r>
      <w:proofErr w:type="spellStart"/>
      <w:r w:rsidRPr="00413C36">
        <w:rPr>
          <w:rFonts w:ascii="Times New Roman" w:eastAsia="Times" w:hAnsi="Times New Roman" w:cs="Chaucer"/>
          <w:sz w:val="24"/>
          <w:szCs w:val="17"/>
        </w:rPr>
        <w:t>Eridu</w:t>
      </w:r>
      <w:proofErr w:type="spellEnd"/>
      <w:r w:rsidRPr="00413C36">
        <w:rPr>
          <w:rFonts w:ascii="Times New Roman" w:eastAsia="Times" w:hAnsi="Times New Roman" w:cs="Chaucer"/>
          <w:sz w:val="24"/>
          <w:szCs w:val="17"/>
        </w:rPr>
        <w:t xml:space="preserve">, in southern Mesopotamia/Iraq, and that kingship moved about among other cities in the region over the course of eight generations.  Then kingship was taken back up to heaven when the gods sent a great flood over the earth.  Subsequently, kingship was lowered again from heaven to earth and kings continued their divinely sanctioned rule in various cities.  The length of each antediluvian king’s reign ranged from 18,600 to 43,200 years.  These incredibly long reigns diminished in post-flood times, although they were still extremely long.  While the purposes of the Sumerian King List and the genealogies in Genesis 5 and 11 are quite different, they do display the parallel of long lives before a flood and long but increasingly shorter lives after a flood.  Each text in its own way emphasizes a kind of continuity through millennia—a (fictional) political unity in the Sumerian King List and a particular lineage in Genesis. </w:t>
      </w:r>
    </w:p>
    <w:p w14:paraId="190F5E35" w14:textId="77777777" w:rsidR="00556AC3" w:rsidRDefault="00413C36" w:rsidP="00413C36">
      <w:pPr>
        <w:widowControl w:val="0"/>
        <w:autoSpaceDE w:val="0"/>
        <w:autoSpaceDN w:val="0"/>
        <w:adjustRightInd w:val="0"/>
        <w:spacing w:after="0" w:line="240" w:lineRule="auto"/>
        <w:ind w:firstLine="360"/>
        <w:rPr>
          <w:rFonts w:ascii="Times New Roman" w:eastAsia="Times" w:hAnsi="Times New Roman" w:cs="Times New Roman"/>
          <w:sz w:val="24"/>
          <w:szCs w:val="24"/>
        </w:rPr>
      </w:pPr>
      <w:r w:rsidRPr="00413C36">
        <w:rPr>
          <w:rFonts w:ascii="Times New Roman" w:eastAsia="Times" w:hAnsi="Times New Roman" w:cs="Chaucer"/>
          <w:sz w:val="24"/>
          <w:szCs w:val="17"/>
        </w:rPr>
        <w:t xml:space="preserve">Generally, Latter-day Saints accept the historical basis to the long ages of people mentioned in the Bible, citing 2 Nephi 2:20–21, Doctrine and Covenants 107:41–52, and </w:t>
      </w:r>
      <w:r w:rsidRPr="00413C36">
        <w:rPr>
          <w:rFonts w:ascii="Times New Roman" w:eastAsia="Times" w:hAnsi="Times New Roman" w:cs="Chaucer"/>
          <w:i/>
          <w:iCs/>
          <w:sz w:val="24"/>
          <w:szCs w:val="17"/>
        </w:rPr>
        <w:t xml:space="preserve">Lectures on Faith </w:t>
      </w:r>
      <w:r w:rsidRPr="00413C36">
        <w:rPr>
          <w:rFonts w:ascii="Times New Roman" w:eastAsia="Times" w:hAnsi="Times New Roman" w:cs="Chaucer"/>
          <w:sz w:val="24"/>
          <w:szCs w:val="17"/>
        </w:rPr>
        <w:t>2, as support.</w:t>
      </w:r>
      <w:r>
        <w:rPr>
          <w:rFonts w:ascii="Times New Roman" w:eastAsia="Times" w:hAnsi="Times New Roman" w:cs="Times New Roman"/>
          <w:sz w:val="24"/>
          <w:szCs w:val="24"/>
        </w:rPr>
        <w:t xml:space="preserve">                      </w:t>
      </w:r>
    </w:p>
    <w:p w14:paraId="7D9DE5A0" w14:textId="77777777" w:rsidR="00413C36" w:rsidRPr="00413C36" w:rsidRDefault="00413C36" w:rsidP="00556AC3">
      <w:pPr>
        <w:widowControl w:val="0"/>
        <w:autoSpaceDE w:val="0"/>
        <w:autoSpaceDN w:val="0"/>
        <w:adjustRightInd w:val="0"/>
        <w:spacing w:after="0" w:line="240" w:lineRule="auto"/>
        <w:ind w:firstLine="360"/>
        <w:jc w:val="right"/>
        <w:rPr>
          <w:rFonts w:ascii="Times New Roman" w:eastAsia="Times" w:hAnsi="Times New Roman" w:cs="Times New Roman"/>
          <w:sz w:val="24"/>
          <w:szCs w:val="24"/>
        </w:rPr>
      </w:pPr>
      <w:r w:rsidRPr="00413C36">
        <w:rPr>
          <w:rFonts w:ascii="Times New Roman" w:eastAsia="Times" w:hAnsi="Times New Roman" w:cs="Times New Roman"/>
          <w:sz w:val="20"/>
          <w:szCs w:val="24"/>
        </w:rPr>
        <w:t xml:space="preserve">Holzapfel, Pike, and Seely, </w:t>
      </w:r>
      <w:r w:rsidRPr="00413C36">
        <w:rPr>
          <w:rFonts w:ascii="Times New Roman" w:eastAsia="Times" w:hAnsi="Times New Roman" w:cs="Times New Roman"/>
          <w:i/>
          <w:sz w:val="20"/>
          <w:szCs w:val="24"/>
        </w:rPr>
        <w:t>Jehovah and the World of the Old Testament</w:t>
      </w:r>
      <w:r w:rsidRPr="00413C36">
        <w:rPr>
          <w:rFonts w:ascii="Times New Roman" w:eastAsia="Times" w:hAnsi="Times New Roman" w:cs="Times New Roman"/>
          <w:sz w:val="20"/>
          <w:szCs w:val="24"/>
        </w:rPr>
        <w:t xml:space="preserve"> (2009), 25.</w:t>
      </w:r>
    </w:p>
    <w:sectPr w:rsidR="00413C36" w:rsidRPr="00413C3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EAEEF9" w14:textId="77777777" w:rsidR="00DE6F28" w:rsidRDefault="00DE6F28" w:rsidP="00556AC3">
      <w:pPr>
        <w:spacing w:after="0" w:line="240" w:lineRule="auto"/>
      </w:pPr>
      <w:r>
        <w:separator/>
      </w:r>
    </w:p>
  </w:endnote>
  <w:endnote w:type="continuationSeparator" w:id="0">
    <w:p w14:paraId="466846ED" w14:textId="77777777" w:rsidR="00DE6F28" w:rsidRDefault="00DE6F28" w:rsidP="00556A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w:altName w:val="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haucer">
    <w:altName w:val="Times New Roman"/>
    <w:panose1 w:val="00000000000000000000"/>
    <w:charset w:val="4D"/>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D23092" w14:textId="77777777" w:rsidR="00DE6F28" w:rsidRDefault="00DE6F28" w:rsidP="00556AC3">
      <w:pPr>
        <w:spacing w:after="0" w:line="240" w:lineRule="auto"/>
      </w:pPr>
      <w:r>
        <w:separator/>
      </w:r>
    </w:p>
  </w:footnote>
  <w:footnote w:type="continuationSeparator" w:id="0">
    <w:p w14:paraId="47B83B43" w14:textId="77777777" w:rsidR="00DE6F28" w:rsidRDefault="00DE6F28" w:rsidP="00556A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CC8EC7" w14:textId="77777777" w:rsidR="00556AC3" w:rsidRPr="00C33B20" w:rsidRDefault="00556AC3" w:rsidP="00840961">
    <w:pPr>
      <w:pStyle w:val="Header"/>
      <w:jc w:val="right"/>
      <w:rPr>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C650336"/>
    <w:multiLevelType w:val="hybridMultilevel"/>
    <w:tmpl w:val="D9BCA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3C36"/>
    <w:rsid w:val="00043368"/>
    <w:rsid w:val="00112296"/>
    <w:rsid w:val="00225D54"/>
    <w:rsid w:val="002278FD"/>
    <w:rsid w:val="002530E4"/>
    <w:rsid w:val="00404CE6"/>
    <w:rsid w:val="00413C36"/>
    <w:rsid w:val="004B0128"/>
    <w:rsid w:val="004F70F0"/>
    <w:rsid w:val="005153D7"/>
    <w:rsid w:val="00520A47"/>
    <w:rsid w:val="0055318A"/>
    <w:rsid w:val="0055456D"/>
    <w:rsid w:val="00556AC3"/>
    <w:rsid w:val="00571DED"/>
    <w:rsid w:val="00592A7A"/>
    <w:rsid w:val="00725EFA"/>
    <w:rsid w:val="008E7510"/>
    <w:rsid w:val="00A76578"/>
    <w:rsid w:val="00B7324A"/>
    <w:rsid w:val="00D40DCA"/>
    <w:rsid w:val="00DE6F28"/>
    <w:rsid w:val="00E208E0"/>
    <w:rsid w:val="00E6406F"/>
    <w:rsid w:val="00E770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5B8D6"/>
  <w15:chartTrackingRefBased/>
  <w15:docId w15:val="{05D1AF55-A84B-4AD6-9D09-0DEF28290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5">
    <w:name w:val="heading 5"/>
    <w:basedOn w:val="Normal"/>
    <w:next w:val="Normal"/>
    <w:link w:val="Heading5Char"/>
    <w:qFormat/>
    <w:rsid w:val="00556AC3"/>
    <w:pPr>
      <w:keepNext/>
      <w:spacing w:after="0" w:line="240" w:lineRule="auto"/>
      <w:jc w:val="center"/>
      <w:outlineLvl w:val="4"/>
    </w:pPr>
    <w:rPr>
      <w:rFonts w:ascii="Times New Roman" w:eastAsia="Times" w:hAnsi="Times New Roman" w:cs="Times New Roman"/>
      <w:b/>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413C36"/>
    <w:rPr>
      <w:sz w:val="16"/>
      <w:szCs w:val="16"/>
    </w:rPr>
  </w:style>
  <w:style w:type="paragraph" w:styleId="CommentText">
    <w:name w:val="annotation text"/>
    <w:basedOn w:val="Normal"/>
    <w:link w:val="CommentTextChar"/>
    <w:uiPriority w:val="99"/>
    <w:semiHidden/>
    <w:unhideWhenUsed/>
    <w:rsid w:val="00413C36"/>
    <w:pPr>
      <w:spacing w:after="0" w:line="240" w:lineRule="auto"/>
    </w:pPr>
    <w:rPr>
      <w:rFonts w:ascii="Times New Roman" w:eastAsia="Times" w:hAnsi="Times New Roman" w:cs="Times New Roman"/>
      <w:sz w:val="20"/>
      <w:szCs w:val="20"/>
    </w:rPr>
  </w:style>
  <w:style w:type="character" w:customStyle="1" w:styleId="CommentTextChar">
    <w:name w:val="Comment Text Char"/>
    <w:basedOn w:val="DefaultParagraphFont"/>
    <w:link w:val="CommentText"/>
    <w:uiPriority w:val="99"/>
    <w:semiHidden/>
    <w:rsid w:val="00413C36"/>
    <w:rPr>
      <w:rFonts w:ascii="Times New Roman" w:eastAsia="Times" w:hAnsi="Times New Roman" w:cs="Times New Roman"/>
      <w:sz w:val="20"/>
      <w:szCs w:val="20"/>
    </w:rPr>
  </w:style>
  <w:style w:type="paragraph" w:styleId="BalloonText">
    <w:name w:val="Balloon Text"/>
    <w:basedOn w:val="Normal"/>
    <w:link w:val="BalloonTextChar"/>
    <w:uiPriority w:val="99"/>
    <w:semiHidden/>
    <w:unhideWhenUsed/>
    <w:rsid w:val="00413C3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13C36"/>
    <w:rPr>
      <w:rFonts w:ascii="Segoe UI" w:hAnsi="Segoe UI" w:cs="Segoe UI"/>
      <w:sz w:val="18"/>
      <w:szCs w:val="18"/>
    </w:rPr>
  </w:style>
  <w:style w:type="character" w:customStyle="1" w:styleId="Heading5Char">
    <w:name w:val="Heading 5 Char"/>
    <w:basedOn w:val="DefaultParagraphFont"/>
    <w:link w:val="Heading5"/>
    <w:rsid w:val="00556AC3"/>
    <w:rPr>
      <w:rFonts w:ascii="Times New Roman" w:eastAsia="Times" w:hAnsi="Times New Roman" w:cs="Times New Roman"/>
      <w:b/>
      <w:sz w:val="28"/>
      <w:szCs w:val="24"/>
    </w:rPr>
  </w:style>
  <w:style w:type="paragraph" w:styleId="Header">
    <w:name w:val="header"/>
    <w:basedOn w:val="Normal"/>
    <w:link w:val="HeaderChar"/>
    <w:rsid w:val="00556AC3"/>
    <w:pPr>
      <w:tabs>
        <w:tab w:val="center" w:pos="4320"/>
        <w:tab w:val="right" w:pos="8640"/>
      </w:tabs>
      <w:spacing w:after="0" w:line="240" w:lineRule="auto"/>
    </w:pPr>
    <w:rPr>
      <w:rFonts w:ascii="Times New Roman" w:eastAsia="Times" w:hAnsi="Times New Roman" w:cs="Times New Roman"/>
      <w:sz w:val="24"/>
      <w:szCs w:val="24"/>
    </w:rPr>
  </w:style>
  <w:style w:type="character" w:customStyle="1" w:styleId="HeaderChar">
    <w:name w:val="Header Char"/>
    <w:basedOn w:val="DefaultParagraphFont"/>
    <w:link w:val="Header"/>
    <w:rsid w:val="00556AC3"/>
    <w:rPr>
      <w:rFonts w:ascii="Times New Roman" w:eastAsia="Times" w:hAnsi="Times New Roman" w:cs="Times New Roman"/>
      <w:sz w:val="24"/>
      <w:szCs w:val="24"/>
    </w:rPr>
  </w:style>
  <w:style w:type="paragraph" w:styleId="BodyText">
    <w:name w:val="Body Text"/>
    <w:basedOn w:val="Normal"/>
    <w:link w:val="BodyTextChar"/>
    <w:rsid w:val="00556AC3"/>
    <w:pPr>
      <w:spacing w:after="0" w:line="240" w:lineRule="auto"/>
    </w:pPr>
    <w:rPr>
      <w:rFonts w:ascii="Times" w:eastAsia="Times" w:hAnsi="Times" w:cs="Times New Roman"/>
      <w:sz w:val="48"/>
      <w:szCs w:val="24"/>
    </w:rPr>
  </w:style>
  <w:style w:type="character" w:customStyle="1" w:styleId="BodyTextChar">
    <w:name w:val="Body Text Char"/>
    <w:basedOn w:val="DefaultParagraphFont"/>
    <w:link w:val="BodyText"/>
    <w:rsid w:val="00556AC3"/>
    <w:rPr>
      <w:rFonts w:ascii="Times" w:eastAsia="Times" w:hAnsi="Times" w:cs="Times New Roman"/>
      <w:sz w:val="48"/>
      <w:szCs w:val="24"/>
    </w:rPr>
  </w:style>
  <w:style w:type="character" w:styleId="FootnoteReference">
    <w:name w:val="footnote reference"/>
    <w:basedOn w:val="DefaultParagraphFont"/>
    <w:rsid w:val="00556AC3"/>
    <w:rPr>
      <w:position w:val="6"/>
      <w:sz w:val="16"/>
    </w:rPr>
  </w:style>
  <w:style w:type="paragraph" w:styleId="FootnoteText">
    <w:name w:val="footnote text"/>
    <w:basedOn w:val="Normal"/>
    <w:link w:val="FootnoteTextChar"/>
    <w:rsid w:val="00556AC3"/>
    <w:pPr>
      <w:spacing w:after="0" w:line="240" w:lineRule="auto"/>
    </w:pPr>
    <w:rPr>
      <w:rFonts w:ascii="Times" w:eastAsia="Times New Roman" w:hAnsi="Times" w:cs="Times New Roman"/>
      <w:sz w:val="20"/>
      <w:szCs w:val="24"/>
    </w:rPr>
  </w:style>
  <w:style w:type="character" w:customStyle="1" w:styleId="FootnoteTextChar">
    <w:name w:val="Footnote Text Char"/>
    <w:basedOn w:val="DefaultParagraphFont"/>
    <w:link w:val="FootnoteText"/>
    <w:rsid w:val="00556AC3"/>
    <w:rPr>
      <w:rFonts w:ascii="Times" w:eastAsia="Times New Roman" w:hAnsi="Times" w:cs="Times New Roman"/>
      <w:sz w:val="20"/>
      <w:szCs w:val="24"/>
    </w:rPr>
  </w:style>
  <w:style w:type="character" w:styleId="Hyperlink">
    <w:name w:val="Hyperlink"/>
    <w:basedOn w:val="DefaultParagraphFont"/>
    <w:rsid w:val="00556AC3"/>
    <w:rPr>
      <w:color w:val="0000FF"/>
      <w:u w:val="single"/>
    </w:rPr>
  </w:style>
  <w:style w:type="paragraph" w:styleId="CommentSubject">
    <w:name w:val="annotation subject"/>
    <w:basedOn w:val="CommentText"/>
    <w:next w:val="CommentText"/>
    <w:link w:val="CommentSubjectChar"/>
    <w:uiPriority w:val="99"/>
    <w:semiHidden/>
    <w:unhideWhenUsed/>
    <w:rsid w:val="00556AC3"/>
    <w:pPr>
      <w:spacing w:after="16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556AC3"/>
    <w:rPr>
      <w:rFonts w:ascii="Times New Roman" w:eastAsia="Times" w:hAnsi="Times New Roman" w:cs="Times New Roman"/>
      <w:b/>
      <w:bCs/>
      <w:sz w:val="20"/>
      <w:szCs w:val="20"/>
    </w:rPr>
  </w:style>
  <w:style w:type="paragraph" w:styleId="NoSpacing">
    <w:name w:val="No Spacing"/>
    <w:uiPriority w:val="1"/>
    <w:qFormat/>
    <w:rsid w:val="00556AC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TotalTime>
  <Pages>5</Pages>
  <Words>2150</Words>
  <Characters>12255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Brigham Young University</Company>
  <LinksUpToDate>false</LinksUpToDate>
  <CharactersWithSpaces>14377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Easton-Flake</dc:creator>
  <cp:keywords/>
  <dc:description/>
  <cp:lastModifiedBy>Amy Easton-Flake</cp:lastModifiedBy>
  <cp:revision>10</cp:revision>
  <dcterms:created xsi:type="dcterms:W3CDTF">2021-04-13T05:03:00Z</dcterms:created>
  <dcterms:modified xsi:type="dcterms:W3CDTF">2021-12-20T18:52:00Z</dcterms:modified>
</cp:coreProperties>
</file>