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914152" w14:textId="6D811D2C" w:rsidR="006744B0" w:rsidRDefault="006744B0" w:rsidP="00D044ED">
      <w:pPr>
        <w:jc w:val="center"/>
        <w:rPr>
          <w:b/>
          <w:sz w:val="26"/>
          <w:szCs w:val="26"/>
        </w:rPr>
      </w:pPr>
      <w:r w:rsidRPr="00D044ED">
        <w:rPr>
          <w:b/>
          <w:sz w:val="26"/>
          <w:szCs w:val="26"/>
        </w:rPr>
        <w:t xml:space="preserve">Day 22 </w:t>
      </w:r>
      <w:r w:rsidR="00C724C6" w:rsidRPr="00D044ED">
        <w:rPr>
          <w:b/>
          <w:sz w:val="26"/>
          <w:szCs w:val="26"/>
        </w:rPr>
        <w:t>Samuel &amp; Saul: 1 Samuel 3-15 (Read 3-11; 13:1-14; 15)</w:t>
      </w:r>
    </w:p>
    <w:p w14:paraId="4765F8CF" w14:textId="77777777" w:rsidR="00D044ED" w:rsidRDefault="00D044ED" w:rsidP="00D044ED">
      <w:pPr>
        <w:pStyle w:val="NoSpacing"/>
        <w:ind w:left="720"/>
      </w:pPr>
      <w:r>
        <w:t xml:space="preserve">Overview of 1 Samuel </w:t>
      </w:r>
      <w:hyperlink r:id="rId6" w:history="1">
        <w:r w:rsidRPr="00BB5DD6">
          <w:rPr>
            <w:rStyle w:val="Hyperlink"/>
          </w:rPr>
          <w:t>https://www.youtube.com/watch?v=QJOju5Dw0V0</w:t>
        </w:r>
      </w:hyperlink>
      <w:r>
        <w:t xml:space="preserve"> </w:t>
      </w:r>
      <w:r>
        <w:rPr>
          <w:u w:val="single"/>
        </w:rPr>
        <w:t>(7:18)</w:t>
      </w:r>
    </w:p>
    <w:p w14:paraId="31620769" w14:textId="77777777" w:rsidR="00D044ED" w:rsidRPr="00D044ED" w:rsidRDefault="00D044ED" w:rsidP="00D044ED">
      <w:pPr>
        <w:pStyle w:val="BodyTextIndent3"/>
        <w:pBdr>
          <w:bottom w:val="double" w:sz="6" w:space="1" w:color="auto"/>
        </w:pBdr>
        <w:ind w:left="0"/>
        <w:rPr>
          <w:sz w:val="24"/>
          <w:szCs w:val="24"/>
        </w:rPr>
      </w:pPr>
    </w:p>
    <w:p w14:paraId="5B152D59" w14:textId="77777777" w:rsidR="00D044ED" w:rsidRDefault="00D044ED" w:rsidP="00D044ED">
      <w:pPr>
        <w:jc w:val="center"/>
        <w:rPr>
          <w:b/>
        </w:rPr>
      </w:pPr>
    </w:p>
    <w:p w14:paraId="3C40010D" w14:textId="14307961" w:rsidR="00A4514E" w:rsidRDefault="00A807EA" w:rsidP="00D044ED">
      <w:pPr>
        <w:jc w:val="center"/>
        <w:rPr>
          <w:b/>
        </w:rPr>
      </w:pPr>
      <w:r>
        <w:rPr>
          <w:b/>
        </w:rPr>
        <w:t>The Rise of the Monarchy</w:t>
      </w:r>
    </w:p>
    <w:p w14:paraId="7E7516D3" w14:textId="2E74906A" w:rsidR="00A807EA" w:rsidRDefault="00A807EA" w:rsidP="00A807EA">
      <w:r>
        <w:t xml:space="preserve">Great changes throughout the ancient Near East in the twelfth to tenth centuries BC contributed to the inception of the monarchy in Israel. In archaeological terms this was the first shift from the Late Bronze Age to the Iron Age. A population shift also occurred, involving the incursion of the Sea Peoples, including the Philistines, who spread along the southeastern Mediterranean coast. In this same period the Israelites established themselves in Canaan; their ‘judges’ helped them fight their enemies. Many of the prominent cities on the coast were violently destroyed at the beginning of this period. The Philistines settled on the coast of Canaan on the borders with the Israelites and attempted to conquer and displace the tribes from their homes in the hill country. This threat led the people to demand of Samuel and of the Lord a king largely in order to defeat the Philistines; Saul and David spent years fighting the Philistines. </w:t>
      </w:r>
      <w:r w:rsidR="00795972">
        <w:t xml:space="preserve">Saul fought the Philistines all his life and died in battle fighting against them. It was only during the reign of David that the Philistines were finally subdued and confined to their city-states on the coast (2 Sam 5:17-25). In addition, the books of Samuel mention David like Saul, fighting wars against all of Israel’s neighbors, including the Moabites, Ammonites, </w:t>
      </w:r>
      <w:proofErr w:type="spellStart"/>
      <w:r w:rsidR="00795972">
        <w:t>Edomites</w:t>
      </w:r>
      <w:proofErr w:type="spellEnd"/>
      <w:r w:rsidR="00795972">
        <w:t xml:space="preserve">, and the Amalekites (1 Sam 11:11; 14:47-48). David would form and consolidate an empire through conquest, and Solomon would maintain it through diplomacy and trade. </w:t>
      </w:r>
    </w:p>
    <w:p w14:paraId="6CF9AB50" w14:textId="30548018" w:rsidR="00A807EA" w:rsidRDefault="00D044ED" w:rsidP="00D044ED">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w:t>
      </w:r>
      <w:r>
        <w:rPr>
          <w:sz w:val="20"/>
        </w:rPr>
        <w:t>192</w:t>
      </w:r>
    </w:p>
    <w:p w14:paraId="34C2DF4D" w14:textId="77777777" w:rsidR="00D044ED" w:rsidRPr="00D044ED" w:rsidRDefault="00D044ED" w:rsidP="00D044ED">
      <w:pPr>
        <w:jc w:val="right"/>
        <w:rPr>
          <w:sz w:val="20"/>
        </w:rPr>
      </w:pPr>
    </w:p>
    <w:p w14:paraId="052294AE" w14:textId="77777777" w:rsidR="00D044ED" w:rsidRDefault="00D044ED" w:rsidP="005F6B80">
      <w:pPr>
        <w:jc w:val="center"/>
        <w:rPr>
          <w:b/>
        </w:rPr>
      </w:pPr>
    </w:p>
    <w:p w14:paraId="201938CC" w14:textId="325F3264" w:rsidR="005F6B80" w:rsidRPr="00D044ED" w:rsidRDefault="005F6B80" w:rsidP="00D044ED">
      <w:pPr>
        <w:jc w:val="center"/>
        <w:rPr>
          <w:b/>
        </w:rPr>
      </w:pPr>
      <w:r w:rsidRPr="008433A6">
        <w:rPr>
          <w:b/>
        </w:rPr>
        <w:t>Historical Background of Israel</w:t>
      </w:r>
    </w:p>
    <w:p w14:paraId="02A4BAE3" w14:textId="77777777" w:rsidR="005F6B80" w:rsidRPr="008433A6" w:rsidRDefault="005F6B80" w:rsidP="00CE00EF">
      <w:r w:rsidRPr="008433A6">
        <w:t xml:space="preserve">By the eleventh century B.C. pressures from neighboring peoples, especially the Philistines, encouraged some Israelites to press for the creation of an Israelite monarchy, rather than recognizing Jehovah as their only king.  The Lord instructed Samuel, the last judge and the leading prophet of this period, to warn Israel about the consequences of kingship but then allowed him to institute monarchic rule (1 Sam. 8; cf. Mosiah 29:16-23).  Israelite kingship ideally was to function as an extension of Jehovah’s rule of his people.  The king himself was subject to, not above, Israelite law, which had its basis in the law Jehovah revealed at Sinai.  Unfortunately, this ideal was rarely approached.  Samuel anointed Saul, a </w:t>
      </w:r>
      <w:proofErr w:type="spellStart"/>
      <w:r w:rsidRPr="008433A6">
        <w:t>Benjaminite</w:t>
      </w:r>
      <w:proofErr w:type="spellEnd"/>
      <w:r w:rsidRPr="008433A6">
        <w:t xml:space="preserve">, as the first king of Israel in the latter part of the eleventh century.  His capital was his home town, </w:t>
      </w:r>
      <w:proofErr w:type="spellStart"/>
      <w:r w:rsidRPr="008433A6">
        <w:t>Gibeah</w:t>
      </w:r>
      <w:proofErr w:type="spellEnd"/>
      <w:r w:rsidRPr="008433A6">
        <w:t xml:space="preserve"> (see Bible Map 4).  Although initially successful, Saul fell out of favor with the Lord, and a young </w:t>
      </w:r>
      <w:proofErr w:type="spellStart"/>
      <w:r w:rsidRPr="008433A6">
        <w:t>Bethlehemite</w:t>
      </w:r>
      <w:proofErr w:type="spellEnd"/>
      <w:r w:rsidRPr="008433A6">
        <w:t xml:space="preserve"> named David, who had been anointed by Samuel to become king some time before he faced the Philistine Goliath, rose to prominence in the army of king Saul (1 Sam. 9-19).  </w:t>
      </w:r>
    </w:p>
    <w:p w14:paraId="04A2429A" w14:textId="77777777" w:rsidR="005F6B80" w:rsidRPr="008433A6" w:rsidRDefault="005F6B80" w:rsidP="005F6B80">
      <w:pPr>
        <w:jc w:val="right"/>
        <w:rPr>
          <w:sz w:val="20"/>
        </w:rPr>
      </w:pPr>
      <w:r w:rsidRPr="008433A6">
        <w:rPr>
          <w:sz w:val="20"/>
        </w:rPr>
        <w:t xml:space="preserve">Dana M. Pike, “Israel, Historical Background of,” in Dennis </w:t>
      </w:r>
      <w:proofErr w:type="spellStart"/>
      <w:r w:rsidRPr="008433A6">
        <w:rPr>
          <w:sz w:val="20"/>
        </w:rPr>
        <w:t>Largey</w:t>
      </w:r>
      <w:proofErr w:type="spellEnd"/>
      <w:r w:rsidRPr="008433A6">
        <w:rPr>
          <w:sz w:val="20"/>
        </w:rPr>
        <w:t xml:space="preserve">, ed., </w:t>
      </w:r>
      <w:r w:rsidRPr="008433A6">
        <w:rPr>
          <w:i/>
          <w:sz w:val="20"/>
        </w:rPr>
        <w:t>Book of Mormon Reference Companion</w:t>
      </w:r>
    </w:p>
    <w:p w14:paraId="5FE1C0E6" w14:textId="77777777" w:rsidR="005F6B80" w:rsidRPr="008433A6" w:rsidRDefault="005F6B80" w:rsidP="005F6B80">
      <w:pPr>
        <w:jc w:val="right"/>
        <w:rPr>
          <w:sz w:val="20"/>
        </w:rPr>
      </w:pPr>
      <w:r w:rsidRPr="008433A6">
        <w:rPr>
          <w:sz w:val="20"/>
        </w:rPr>
        <w:t>(2003; Deseret), 406-408.</w:t>
      </w:r>
    </w:p>
    <w:p w14:paraId="025B2F61" w14:textId="77777777" w:rsidR="00664FD8" w:rsidRPr="005F6B80" w:rsidRDefault="00664FD8" w:rsidP="00B95EF5">
      <w:pPr>
        <w:pBdr>
          <w:bottom w:val="double" w:sz="6" w:space="1" w:color="auto"/>
        </w:pBdr>
      </w:pPr>
    </w:p>
    <w:p w14:paraId="7F355CD3" w14:textId="77777777" w:rsidR="005F6B80" w:rsidRPr="00664FD8" w:rsidRDefault="005F6B80" w:rsidP="005F6B80">
      <w:pPr>
        <w:rPr>
          <w:b/>
        </w:rPr>
      </w:pPr>
    </w:p>
    <w:p w14:paraId="3D36FA86" w14:textId="4309740B" w:rsidR="00664FD8" w:rsidRPr="00664FD8" w:rsidRDefault="00664FD8" w:rsidP="00664FD8">
      <w:pPr>
        <w:jc w:val="center"/>
        <w:rPr>
          <w:b/>
        </w:rPr>
      </w:pPr>
      <w:r w:rsidRPr="00664FD8">
        <w:rPr>
          <w:b/>
        </w:rPr>
        <w:t>Samuel</w:t>
      </w:r>
    </w:p>
    <w:p w14:paraId="04F10DF6" w14:textId="5CB5929A" w:rsidR="00664FD8" w:rsidRDefault="00664FD8" w:rsidP="00664FD8">
      <w:r>
        <w:t>Samuel holds three principal offices in ancient Israel—priest, judge, and prophet—and is presented as the individual who presided over the transition between Israel as a tribal confederation and Israel as a monarchy.</w:t>
      </w:r>
    </w:p>
    <w:p w14:paraId="2EB13A1C" w14:textId="77777777" w:rsidR="00664FD8" w:rsidRDefault="00664FD8" w:rsidP="00664FD8"/>
    <w:p w14:paraId="600F1BCB" w14:textId="77777777" w:rsidR="00664FD8" w:rsidRDefault="00664FD8" w:rsidP="00664FD8">
      <w:r>
        <w:t xml:space="preserve">“Samuel is first of all a priest, although not a member of the traditional priestly of Levi; his father, </w:t>
      </w:r>
      <w:proofErr w:type="spellStart"/>
      <w:r>
        <w:t>Elkanah</w:t>
      </w:r>
      <w:proofErr w:type="spellEnd"/>
      <w:r>
        <w:t xml:space="preserve">, is an </w:t>
      </w:r>
      <w:proofErr w:type="spellStart"/>
      <w:r>
        <w:t>Ephramite</w:t>
      </w:r>
      <w:proofErr w:type="spellEnd"/>
      <w:r>
        <w:t xml:space="preserve">. But as a child, he is consecrated to the divine service in the shrine at Shiloh, under the tutelage of Eli, who has become his surrogate father. As a priest, Samuel is repeatedly described as offering sacrifices, and when Saul usurps that prerogative, Samuel strenuously objects (1 Sam 13.8-14). . . . </w:t>
      </w:r>
    </w:p>
    <w:p w14:paraId="3EAA3092" w14:textId="77777777" w:rsidR="00664FD8" w:rsidRDefault="00664FD8" w:rsidP="00664FD8"/>
    <w:p w14:paraId="22162FE7" w14:textId="77777777" w:rsidR="00664FD8" w:rsidRDefault="00664FD8" w:rsidP="00664FD8">
      <w:r>
        <w:t xml:space="preserve">Like Deborah, who was both a military leader and a judge in the sense of a magistrate who resolved legal disputes (Judg. 4:4-5), Samuel is also described as on who ‘judged Israel all the days of his life’ (1 Sam 7:15). His activities as a magistrate, however, as the next verse make clear, were restricted to a limited region in Ephraim and Benjamin: “He went on a circuit year by year to Bethel, Gilgal, and </w:t>
      </w:r>
      <w:proofErr w:type="spellStart"/>
      <w:r>
        <w:t>Mizpeh</w:t>
      </w:r>
      <w:proofErr w:type="spellEnd"/>
      <w:r>
        <w:t xml:space="preserve">; and he judged Israel in all these places. Then he would come back to Ramah, for his home was there; he judged Israel there” (1 Sam 7:16-17). These towns were within an 8-mi (13-km) radius, suggesting a local rather than a national jurisdiction for Samuel, as with the earlier judges. . . . </w:t>
      </w:r>
    </w:p>
    <w:p w14:paraId="483862BF" w14:textId="77777777" w:rsidR="00664FD8" w:rsidRDefault="00664FD8" w:rsidP="00664FD8"/>
    <w:p w14:paraId="36310B36" w14:textId="089DCE90" w:rsidR="00664FD8" w:rsidRDefault="00664FD8" w:rsidP="00664FD8">
      <w:r>
        <w:t xml:space="preserve">As a prophet, he relayed the divine judgment on the corrupt priesthood at Shiloh (3:11-14), on the king (1 Sam 12:12-13; 15:22-29; 28:16-19), and on the nation as a whole (1 Sam 8:11-18; 12:7-9). Moreover, as a prophet, like the later prophets Nathan, Elisha, and Isaiah, Samuel is presented as crucial for kingship, functioning as both a king-maker anointing first Saul and then Davie (although the later only in private), and as a king-breaker, in the case of Saul. For the </w:t>
      </w:r>
      <w:proofErr w:type="spellStart"/>
      <w:r>
        <w:t>Deuteronomistic</w:t>
      </w:r>
      <w:proofErr w:type="spellEnd"/>
      <w:r>
        <w:t xml:space="preserve"> Historians, Samuel recalls Moses—also priest, judge, and prophet—the idealized leader of early Israel when Yahweh was its king.” </w:t>
      </w:r>
    </w:p>
    <w:p w14:paraId="35966DEB" w14:textId="4BFB73FF" w:rsidR="00D044ED" w:rsidRPr="00D044ED" w:rsidRDefault="00D044ED" w:rsidP="00D044ED">
      <w:pPr>
        <w:jc w:val="right"/>
        <w:rPr>
          <w:sz w:val="20"/>
          <w:szCs w:val="20"/>
        </w:rPr>
      </w:pPr>
      <w:proofErr w:type="spellStart"/>
      <w:r>
        <w:rPr>
          <w:sz w:val="20"/>
          <w:szCs w:val="20"/>
        </w:rPr>
        <w:t>Coogan</w:t>
      </w:r>
      <w:proofErr w:type="spellEnd"/>
      <w:r>
        <w:rPr>
          <w:sz w:val="20"/>
          <w:szCs w:val="20"/>
        </w:rPr>
        <w:t xml:space="preserve">, </w:t>
      </w:r>
      <w:proofErr w:type="gramStart"/>
      <w:r>
        <w:rPr>
          <w:sz w:val="20"/>
          <w:szCs w:val="20"/>
        </w:rPr>
        <w:t>The</w:t>
      </w:r>
      <w:proofErr w:type="gramEnd"/>
      <w:r>
        <w:rPr>
          <w:sz w:val="20"/>
          <w:szCs w:val="20"/>
        </w:rPr>
        <w:t xml:space="preserve"> Old Testament, 238-39</w:t>
      </w:r>
    </w:p>
    <w:p w14:paraId="1287D795" w14:textId="77777777" w:rsidR="005F6B80" w:rsidRPr="005F6B80" w:rsidRDefault="005F6B80" w:rsidP="005F6B80">
      <w:pPr>
        <w:pBdr>
          <w:bottom w:val="double" w:sz="6" w:space="1" w:color="auto"/>
        </w:pBdr>
      </w:pPr>
    </w:p>
    <w:p w14:paraId="0066351E" w14:textId="77777777" w:rsidR="005F6B80" w:rsidRDefault="005F6B80" w:rsidP="005F6B80"/>
    <w:p w14:paraId="4C275291" w14:textId="11CE0B0C" w:rsidR="00664FD8" w:rsidRPr="00D044ED" w:rsidRDefault="00664FD8" w:rsidP="00D044ED">
      <w:pPr>
        <w:jc w:val="center"/>
        <w:rPr>
          <w:b/>
        </w:rPr>
      </w:pPr>
      <w:r w:rsidRPr="005F6B80">
        <w:rPr>
          <w:b/>
        </w:rPr>
        <w:t>Was Samuel a Priest, descended from Levi?</w:t>
      </w:r>
    </w:p>
    <w:p w14:paraId="1B977119" w14:textId="77777777" w:rsidR="00664FD8" w:rsidRPr="005F6B80" w:rsidRDefault="00664FD8" w:rsidP="00664FD8">
      <w:pPr>
        <w:ind w:firstLine="360"/>
      </w:pPr>
      <w:r w:rsidRPr="005F6B80">
        <w:t xml:space="preserve">Regarding Samuel, the LDS Bible Dictionary states, “though not a priest, he performed priestly functions and constantly offered sacrifice at various places” (BD, 768, </w:t>
      </w:r>
      <w:proofErr w:type="spellStart"/>
      <w:r w:rsidRPr="005F6B80">
        <w:t>s.v</w:t>
      </w:r>
      <w:proofErr w:type="spellEnd"/>
      <w:r w:rsidRPr="005F6B80">
        <w:t xml:space="preserve">., “Samuel”).  There is no indication in the received Book of Samuel that Samuel held any priesthood or that his father </w:t>
      </w:r>
      <w:proofErr w:type="spellStart"/>
      <w:r w:rsidRPr="005F6B80">
        <w:t>Elkanah</w:t>
      </w:r>
      <w:proofErr w:type="spellEnd"/>
      <w:r w:rsidRPr="005F6B80">
        <w:t xml:space="preserve"> was a Levite.  But you cannot miss the fact that he acted as a priest!  Whether preserving an ancient tradition or to help justify how Samuel could act as a priest, 1 Chronicles 6:26-27, 34-35, assigns </w:t>
      </w:r>
      <w:proofErr w:type="spellStart"/>
      <w:r w:rsidRPr="005F6B80">
        <w:t>Elkanah</w:t>
      </w:r>
      <w:proofErr w:type="spellEnd"/>
      <w:r w:rsidRPr="005F6B80">
        <w:t xml:space="preserve"> and thus Samuel to the </w:t>
      </w:r>
      <w:proofErr w:type="spellStart"/>
      <w:r w:rsidRPr="005F6B80">
        <w:t>Kohathite</w:t>
      </w:r>
      <w:proofErr w:type="spellEnd"/>
      <w:r w:rsidRPr="005F6B80">
        <w:t xml:space="preserve"> clan of Levites.  Based on the teaching of Joseph Smith (“All the prophets had the Melchizedek Priesthood” [</w:t>
      </w:r>
      <w:r w:rsidRPr="005F6B80">
        <w:rPr>
          <w:i/>
        </w:rPr>
        <w:t>TPJS</w:t>
      </w:r>
      <w:r w:rsidRPr="005F6B80">
        <w:t>, 181</w:t>
      </w:r>
      <w:r>
        <w:t xml:space="preserve">]. </w:t>
      </w:r>
      <w:r w:rsidRPr="005F6B80">
        <w:t xml:space="preserve">Latter-day Saints could assume that somehow, at some point in his life, Samuel received the Melchizedek priesthood.  </w:t>
      </w:r>
    </w:p>
    <w:p w14:paraId="1BDA9F8E" w14:textId="77777777" w:rsidR="00664FD8" w:rsidRPr="009E3B70" w:rsidRDefault="00664FD8" w:rsidP="00664FD8">
      <w:pPr>
        <w:jc w:val="right"/>
        <w:rPr>
          <w:sz w:val="20"/>
          <w:szCs w:val="20"/>
        </w:rPr>
      </w:pPr>
      <w:r w:rsidRPr="005F6B80">
        <w:rPr>
          <w:sz w:val="20"/>
          <w:szCs w:val="20"/>
        </w:rPr>
        <w:t>[DMP]</w:t>
      </w:r>
    </w:p>
    <w:p w14:paraId="2D27CB66" w14:textId="77777777" w:rsidR="00664FD8" w:rsidRPr="008433A6" w:rsidRDefault="00664FD8" w:rsidP="00664FD8">
      <w:pPr>
        <w:pStyle w:val="BodyTextIndent3"/>
        <w:pBdr>
          <w:bottom w:val="double" w:sz="6" w:space="1" w:color="auto"/>
        </w:pBdr>
        <w:ind w:left="0"/>
      </w:pPr>
    </w:p>
    <w:p w14:paraId="6AB2E676" w14:textId="77777777" w:rsidR="00664FD8" w:rsidRPr="005F6B80" w:rsidRDefault="00664FD8" w:rsidP="005F6B80"/>
    <w:p w14:paraId="76B03601" w14:textId="66C8AB8A" w:rsidR="005F6B80" w:rsidRPr="00D044ED" w:rsidRDefault="005F6B80" w:rsidP="00D044ED">
      <w:pPr>
        <w:jc w:val="center"/>
        <w:rPr>
          <w:b/>
        </w:rPr>
      </w:pPr>
      <w:r w:rsidRPr="005F6B80">
        <w:rPr>
          <w:b/>
        </w:rPr>
        <w:t>Comments on Receiving Revelation</w:t>
      </w:r>
    </w:p>
    <w:p w14:paraId="6114A997" w14:textId="77777777" w:rsidR="005F6B80" w:rsidRPr="005F6B80" w:rsidRDefault="005F6B80" w:rsidP="005F6B80">
      <w:pPr>
        <w:ind w:firstLine="360"/>
      </w:pPr>
      <w:r w:rsidRPr="005F6B80">
        <w:t xml:space="preserve">We do not have the words (even the scriptures do not have words) which perfectly describe the Spirit.  The scriptures generally use the word voice, which does not exactly fit.  These delicate, refined spiritual communications are not seen with our eyes, nor heard with our ears.  And even though it is described as a voice, it is a voice that one feels, more than one hears. </w:t>
      </w:r>
    </w:p>
    <w:p w14:paraId="70BAEEFA" w14:textId="77777777" w:rsidR="005F6B80" w:rsidRPr="005F6B80" w:rsidRDefault="005F6B80" w:rsidP="005F6B80">
      <w:pPr>
        <w:ind w:firstLine="360"/>
      </w:pPr>
      <w:r w:rsidRPr="005F6B80">
        <w:t xml:space="preserve">Prophet Joseph Smith: “A person may profit by noticing the first intimation of the spirit of revelation; for instance, when you feel pure intelligence flowing into you, it may give you </w:t>
      </w:r>
      <w:r w:rsidRPr="005F6B80">
        <w:lastRenderedPageBreak/>
        <w:t>sudden strokes of ideas … and thus by learning the Spirit of God and understanding it, you may grow into the principle of revelation, until you become perfect in Christ Jesus.” (</w:t>
      </w:r>
      <w:r w:rsidRPr="005F6B80">
        <w:rPr>
          <w:i/>
        </w:rPr>
        <w:t>Teachings of the Prophet Joseph Smith</w:t>
      </w:r>
      <w:r w:rsidRPr="005F6B80">
        <w:t>, 151.) …</w:t>
      </w:r>
    </w:p>
    <w:p w14:paraId="4E6EE6F4" w14:textId="77777777" w:rsidR="005F6B80" w:rsidRPr="005F6B80" w:rsidRDefault="005F6B80" w:rsidP="005F6B80">
      <w:pPr>
        <w:ind w:firstLine="360"/>
      </w:pPr>
      <w:r w:rsidRPr="005F6B80">
        <w:t>Should an angel appear and converse with you, neither you nor he would be confined to corporeal sight or sound in order to communicate.  For there is that spiritual process, described by the Prophet Joseph Smith, by which pure intelligence can flow into our minds and we can know what we need to know without either the drudgery of study or the passage of time, for it is revelation. …</w:t>
      </w:r>
    </w:p>
    <w:p w14:paraId="0F9EFB7B" w14:textId="77777777" w:rsidR="005F6B80" w:rsidRPr="005F6B80" w:rsidRDefault="005F6B80" w:rsidP="005F6B80">
      <w:pPr>
        <w:ind w:firstLine="360"/>
      </w:pPr>
      <w:r w:rsidRPr="005F6B80">
        <w:t>And the Prophet said further:  “All things whatsoever God in his infinite wisdom has seen fit and proper to reveal to us, while we are dwelling in mortality, in regard to our mortal bodies, are revealed to us in the abstract … revealed to our spirits precisely as though we had no bodies at all; and those revelations which will save our spirits will save our bodies.” (</w:t>
      </w:r>
      <w:r w:rsidRPr="005F6B80">
        <w:rPr>
          <w:i/>
        </w:rPr>
        <w:t>Teachings</w:t>
      </w:r>
      <w:r w:rsidRPr="005F6B80">
        <w:t>, p. 355.)…</w:t>
      </w:r>
    </w:p>
    <w:p w14:paraId="6122532E" w14:textId="77777777" w:rsidR="005F6B80" w:rsidRPr="005F6B80" w:rsidRDefault="005F6B80" w:rsidP="005F6B80">
      <w:pPr>
        <w:ind w:firstLine="360"/>
      </w:pPr>
      <w:r w:rsidRPr="005F6B80">
        <w:t xml:space="preserve">The voice of the Spirit is described in the scripture as being neither “loud” nor “harsh.”  It is “not a voice of thunder, neither … voice of a great tumultuous noise.”  But rather, “a still voice of perfect mildness, as if it had been a whisper,” and it can “pierce even to the very soul” and “cause [the heart] to burn.” </w:t>
      </w:r>
      <w:proofErr w:type="gramStart"/>
      <w:r w:rsidRPr="005F6B80">
        <w:t>( 3</w:t>
      </w:r>
      <w:proofErr w:type="gramEnd"/>
      <w:r w:rsidRPr="005F6B80">
        <w:t xml:space="preserve"> Ne. 11:3; Hel. 5:30; D&amp;C 85:6-7)  Remember, Elijah found the voice of the Lord was not in the wind, nor in the earthquake, nor in the fire, but was a “still small voice.” (1 Kgs. </w:t>
      </w:r>
      <w:proofErr w:type="gramStart"/>
      <w:r w:rsidRPr="005F6B80">
        <w:t>19:12 .)</w:t>
      </w:r>
      <w:proofErr w:type="gramEnd"/>
      <w:r w:rsidRPr="005F6B80">
        <w:t xml:space="preserve"> </w:t>
      </w:r>
    </w:p>
    <w:p w14:paraId="7CDE0012" w14:textId="77777777" w:rsidR="005F6B80" w:rsidRPr="005F6B80" w:rsidRDefault="005F6B80" w:rsidP="005F6B80">
      <w:pPr>
        <w:ind w:firstLine="360"/>
      </w:pPr>
      <w:r w:rsidRPr="005F6B80">
        <w:t xml:space="preserve">The Spirit does not get our attention by shouting or shaking us with a heavy hand.  Rather it whispers.  It caresses so gently that if we are preoccupied we may not feel it at all.  (No wonder that the Word of Wisdom was revealed to us, for how could the drunkard or the addict feel such a voice?) </w:t>
      </w:r>
    </w:p>
    <w:p w14:paraId="6BB5B61C" w14:textId="77777777" w:rsidR="005F6B80" w:rsidRPr="005F6B80" w:rsidRDefault="005F6B80" w:rsidP="005F6B80">
      <w:pPr>
        <w:ind w:firstLine="360"/>
      </w:pPr>
      <w:r w:rsidRPr="005F6B80">
        <w:t xml:space="preserve">Occasionally it will press just firmly enough for us to pay heed.  But most of the time, if we do not heed the gentle feeling, the Spirit will withdraw and wait until we come seeking and listening and say in our manner and expression, like Samuel of ancient times, “Speak [Lord], for thy servant </w:t>
      </w:r>
      <w:proofErr w:type="spellStart"/>
      <w:r w:rsidRPr="005F6B80">
        <w:t>heareth</w:t>
      </w:r>
      <w:proofErr w:type="spellEnd"/>
      <w:r w:rsidRPr="005F6B80">
        <w:t>.” (1 Sam. 3:10.) …</w:t>
      </w:r>
    </w:p>
    <w:p w14:paraId="35184EE0" w14:textId="77777777" w:rsidR="005F6B80" w:rsidRPr="005F6B80" w:rsidRDefault="005F6B80" w:rsidP="005F6B80">
      <w:pPr>
        <w:ind w:firstLine="360"/>
      </w:pPr>
      <w:r w:rsidRPr="005F6B80">
        <w:t>There is something else to learn. A testimony is not thrust upon you; a testimony grows.  We become taller in testimony like we grow taller in physical stature; we hardly know it happens because it comes by growth. …</w:t>
      </w:r>
    </w:p>
    <w:p w14:paraId="0096C736" w14:textId="77777777" w:rsidR="005F6B80" w:rsidRPr="005F6B80" w:rsidRDefault="005F6B80" w:rsidP="005F6B80">
      <w:pPr>
        <w:ind w:firstLine="360"/>
      </w:pPr>
      <w:r w:rsidRPr="005F6B80">
        <w:t xml:space="preserve">It is not wise to wrestle with the revelations with such insistence as to demand immediate answers or blessings to your liking.  You cannot force spiritual things.  Such words as compel, coerce, constrain, pressure, demand, </w:t>
      </w:r>
      <w:proofErr w:type="gramStart"/>
      <w:r w:rsidRPr="005F6B80">
        <w:t>do</w:t>
      </w:r>
      <w:proofErr w:type="gramEnd"/>
      <w:r w:rsidRPr="005F6B80">
        <w:t xml:space="preserve"> not describe our privileges with the Spirit.  You can no more force the Spirit to respond than you can force a bean to sprout, or an egg to hatch before its time.  You can create a climate to foster growth, nourish, and protect; but you cannot force or compel: you must await the growth.  </w:t>
      </w:r>
    </w:p>
    <w:p w14:paraId="3365224F" w14:textId="77777777" w:rsidR="005F6B80" w:rsidRPr="00EC1A2A" w:rsidRDefault="005F6B80" w:rsidP="00EC1A2A">
      <w:pPr>
        <w:jc w:val="right"/>
        <w:rPr>
          <w:sz w:val="20"/>
        </w:rPr>
      </w:pPr>
      <w:r w:rsidRPr="005F6B80">
        <w:rPr>
          <w:sz w:val="20"/>
        </w:rPr>
        <w:t>Elder Boyd K. Packer</w:t>
      </w:r>
      <w:proofErr w:type="gramStart"/>
      <w:r w:rsidRPr="005F6B80">
        <w:rPr>
          <w:sz w:val="20"/>
        </w:rPr>
        <w:t>,  “</w:t>
      </w:r>
      <w:proofErr w:type="gramEnd"/>
      <w:r w:rsidRPr="005F6B80">
        <w:rPr>
          <w:sz w:val="20"/>
        </w:rPr>
        <w:t xml:space="preserve">The Candle of the Lord,” </w:t>
      </w:r>
      <w:r w:rsidRPr="005F6B80">
        <w:rPr>
          <w:i/>
          <w:sz w:val="20"/>
        </w:rPr>
        <w:t>Ensign</w:t>
      </w:r>
      <w:r w:rsidRPr="005F6B80">
        <w:rPr>
          <w:sz w:val="20"/>
        </w:rPr>
        <w:t xml:space="preserve"> (Jan. 1983), 51.</w:t>
      </w:r>
    </w:p>
    <w:p w14:paraId="49E1F350" w14:textId="77777777" w:rsidR="005F6B80" w:rsidRPr="008433A6" w:rsidRDefault="005F6B80" w:rsidP="005F6B80">
      <w:pPr>
        <w:pStyle w:val="BodyTextIndent3"/>
        <w:pBdr>
          <w:bottom w:val="double" w:sz="6" w:space="1" w:color="auto"/>
        </w:pBdr>
        <w:ind w:left="0"/>
      </w:pPr>
    </w:p>
    <w:p w14:paraId="6B785064" w14:textId="7F8F65C4" w:rsidR="00EE7A2D" w:rsidRDefault="00EE7A2D" w:rsidP="00EE7A2D"/>
    <w:p w14:paraId="01B0FA8D" w14:textId="77777777" w:rsidR="00EE7A2D" w:rsidRPr="00EE7A2D" w:rsidRDefault="00EE7A2D" w:rsidP="00EE7A2D">
      <w:pPr>
        <w:jc w:val="center"/>
        <w:rPr>
          <w:b/>
        </w:rPr>
      </w:pPr>
      <w:r w:rsidRPr="00EE7A2D">
        <w:rPr>
          <w:b/>
        </w:rPr>
        <w:t>Ark of the Covenant</w:t>
      </w:r>
    </w:p>
    <w:p w14:paraId="7C401565" w14:textId="5695A832" w:rsidR="005F6B80" w:rsidRDefault="00EE7A2D" w:rsidP="00EE7A2D">
      <w:r>
        <w:t xml:space="preserve">“The </w:t>
      </w:r>
      <w:proofErr w:type="gramStart"/>
      <w:r>
        <w:t>judges</w:t>
      </w:r>
      <w:proofErr w:type="gramEnd"/>
      <w:r>
        <w:t xml:space="preserve"> period ended in exile of sort—a self-imposed exile of the Lord represented in the ark of the covenant’s being captured by the Philistines and taken out of the land of Israel. . . .The fact that the ark had been captured would have naturally led to the conclusion that the Philistine god, Dagon, was more powerful than the Israelite God, Yahweh. The events in chapters 5-6 are reported to dispel any such idea. With Yahweh’s demonstration of his power over the idol of Dagon and also his plague on the Philistine people, it became clear that the Lord had not been </w:t>
      </w:r>
      <w:r>
        <w:lastRenderedPageBreak/>
        <w:t xml:space="preserve">overpowered, but had rejected and therefore abandoned the Israelites. The theme of divine abandonment is well-known in the ancient Near East. This self-imposed exile marked a distinct break between the period of the judges and the monarchy. The account of the return of the ark from exile uses language that is reminiscent of the exodus. It is of theological interest that the ark’s temporary housing continued throughout all of Saul’s reign and that the ark was not officially brought back into prominence until David brought it to Jerusalem (2 Sam 6). This suggests that both Samuel and Saul were transitional figures.” </w:t>
      </w:r>
    </w:p>
    <w:p w14:paraId="5DFCC7B4" w14:textId="4A14D4FD" w:rsidR="00EE7A2D" w:rsidRPr="00D044ED" w:rsidRDefault="00D044ED" w:rsidP="00D044ED">
      <w:pPr>
        <w:pStyle w:val="BodyTextIndent3"/>
        <w:ind w:left="0"/>
        <w:jc w:val="right"/>
        <w:rPr>
          <w:sz w:val="20"/>
          <w:szCs w:val="20"/>
        </w:rPr>
      </w:pPr>
      <w:r w:rsidRPr="00001D78">
        <w:rPr>
          <w:sz w:val="20"/>
          <w:szCs w:val="20"/>
        </w:rPr>
        <w:t>Hill &amp; Walton Survey of the Old Testament 2</w:t>
      </w:r>
      <w:r>
        <w:rPr>
          <w:sz w:val="20"/>
          <w:szCs w:val="20"/>
        </w:rPr>
        <w:t>61</w:t>
      </w:r>
    </w:p>
    <w:p w14:paraId="3084D943" w14:textId="77777777" w:rsidR="00EE7A2D" w:rsidRPr="008433A6" w:rsidRDefault="00EE7A2D" w:rsidP="00EE7A2D">
      <w:pPr>
        <w:pStyle w:val="BodyTextIndent3"/>
        <w:pBdr>
          <w:bottom w:val="double" w:sz="6" w:space="1" w:color="auto"/>
        </w:pBdr>
        <w:ind w:left="0"/>
      </w:pPr>
    </w:p>
    <w:p w14:paraId="49DFF9F4" w14:textId="6A167E85" w:rsidR="00EE7A2D" w:rsidRPr="005F6B80" w:rsidRDefault="00EE7A2D" w:rsidP="00EE7A2D"/>
    <w:p w14:paraId="285F2FDF" w14:textId="7A138FC6" w:rsidR="00EC1A2A" w:rsidRPr="009E3B70" w:rsidRDefault="00B649E1" w:rsidP="005E6EC4">
      <w:pPr>
        <w:jc w:val="center"/>
        <w:rPr>
          <w:b/>
        </w:rPr>
      </w:pPr>
      <w:r w:rsidRPr="009E3B70">
        <w:rPr>
          <w:b/>
        </w:rPr>
        <w:t>Kingship</w:t>
      </w:r>
      <w:r w:rsidR="00022C1F">
        <w:rPr>
          <w:b/>
        </w:rPr>
        <w:t xml:space="preserve"> &amp; Prophets</w:t>
      </w:r>
    </w:p>
    <w:p w14:paraId="66BC44E4" w14:textId="5CC5AF3F" w:rsidR="005C1958" w:rsidRDefault="009E3B70" w:rsidP="009E3B70">
      <w:r w:rsidRPr="009E3B70">
        <w:t>“From a biblical standpoint, kingship over Israel was the prerogative of Yahweh (Judg. 8:23; 1 Sam. 8:7; 12:12). The function of the kind was to maintain justice, both in a domestic sense in society and an international sense by means of an effective military force. In the judges period the Lord raised up and empowered individuals to accomplish this purpose. The people of Samuel’s day viewed kingship as a more permanent office that would eliminate the need to wait for the Lord to raise up a deliverer. It was this perspective on kin</w:t>
      </w:r>
      <w:r w:rsidR="0086722C">
        <w:t>g</w:t>
      </w:r>
      <w:r w:rsidRPr="009E3B70">
        <w:t xml:space="preserve">ship that caused the Lord to be angry. . . . The crime of the people, then, was not their request for a king, but their expectation that a human king could succeed where they believed the Lord had failed. Saul was chosen as the one who would “go out before us and fight our battles.” (1 Sam 8:20). That this view was ultimately flawed is shown in 1 Samuel 17. Then we learn that Saul was unwilling to fight the Israelites battles for them, so he offered a reward to anyone who would go out and fight Goliath. In contrast, the true king—David—fully realized that it was the Lord who fought their battles for them (1 Sam. 17:37, 46). A proper monarchy still had to function as a theocracy rather than replace it. The king was to be viewed as the earthly head of God’s theocratic kingdom.” </w:t>
      </w:r>
    </w:p>
    <w:p w14:paraId="1ABA6AA7" w14:textId="1C2294AF" w:rsidR="00D044ED" w:rsidRPr="00D044ED" w:rsidRDefault="00D044ED" w:rsidP="00D044ED">
      <w:pPr>
        <w:pStyle w:val="BodyTextIndent3"/>
        <w:ind w:left="0"/>
        <w:jc w:val="right"/>
        <w:rPr>
          <w:sz w:val="20"/>
          <w:szCs w:val="20"/>
        </w:rPr>
      </w:pPr>
      <w:r w:rsidRPr="00001D78">
        <w:rPr>
          <w:sz w:val="20"/>
          <w:szCs w:val="20"/>
        </w:rPr>
        <w:t>Hill &amp; Walton Survey of the Old Testament 2</w:t>
      </w:r>
      <w:r>
        <w:rPr>
          <w:sz w:val="20"/>
          <w:szCs w:val="20"/>
        </w:rPr>
        <w:t>6</w:t>
      </w:r>
      <w:r>
        <w:rPr>
          <w:sz w:val="20"/>
          <w:szCs w:val="20"/>
        </w:rPr>
        <w:t>9-70</w:t>
      </w:r>
    </w:p>
    <w:p w14:paraId="5FABD896" w14:textId="77777777" w:rsidR="00022C1F" w:rsidRDefault="00022C1F" w:rsidP="009E3B70"/>
    <w:p w14:paraId="4BEA58F4" w14:textId="77777777" w:rsidR="00D044ED" w:rsidRDefault="00022C1F" w:rsidP="009E3B70">
      <w:r w:rsidRPr="00022C1F">
        <w:t xml:space="preserve">The first section is the story of Samuel (1 Sam 1.1-7.17), which provides a transition between the period of the judges and the monarchy. The account is dominated by a view of the prophet as a divinely appointed leader capable of functioning as priest, seer, war leader, and judge. It contains as a strong background theme the condemnation of the priestly house of Eli and rejection of the priesthood of Shiloh. </w:t>
      </w:r>
    </w:p>
    <w:p w14:paraId="5EA0D2B3" w14:textId="75AEBF35" w:rsidR="00022C1F" w:rsidRPr="00D044ED" w:rsidRDefault="00022C1F" w:rsidP="00D044ED">
      <w:pPr>
        <w:jc w:val="right"/>
        <w:rPr>
          <w:sz w:val="20"/>
          <w:szCs w:val="20"/>
        </w:rPr>
      </w:pPr>
      <w:r w:rsidRPr="00D044ED">
        <w:rPr>
          <w:sz w:val="20"/>
          <w:szCs w:val="20"/>
        </w:rPr>
        <w:t>NRSV Harper Collins Study Bible 389</w:t>
      </w:r>
    </w:p>
    <w:p w14:paraId="5ABFFF8F" w14:textId="77777777" w:rsidR="00664FD8" w:rsidRDefault="00664FD8" w:rsidP="009E3B70"/>
    <w:p w14:paraId="12BBE552" w14:textId="77777777" w:rsidR="00664FD8" w:rsidRDefault="00664FD8" w:rsidP="00664FD8">
      <w:r>
        <w:t>Many of the stories in 1 Samuel and to a lesser extent 2 Samuel have been influenced editorially by a point of view that regards the institution of kingship with suspicion while looking to the prophet as the one who can provide a check on royal abuses of power and serve as an avenue through which the divine will can be expressed. In certain parts of Samuel this prophetic viewpoint has given the narrative its primary shape. These include the story of Samuel’s childhood and rise to power in 1 Sam 1-8, Samuel’s farewell address and the two accounts of the rejection of Saul in 1 Sam 12-15, the story of the anointing of David in 1 Sam. 16.1-13, and the account of the Bathsheba affair &amp; Nathan’s condemnation of the house of David in 2 Sam 11-12.</w:t>
      </w:r>
    </w:p>
    <w:p w14:paraId="4D59427F" w14:textId="77777777" w:rsidR="00664FD8" w:rsidRPr="009E3B70" w:rsidRDefault="00664FD8" w:rsidP="009E3B70"/>
    <w:p w14:paraId="7458D574" w14:textId="77777777" w:rsidR="00795972" w:rsidRDefault="00795972" w:rsidP="00795972">
      <w:pPr>
        <w:pStyle w:val="BodyTextIndent3"/>
        <w:pBdr>
          <w:bottom w:val="double" w:sz="6" w:space="1" w:color="auto"/>
        </w:pBdr>
        <w:ind w:left="0"/>
      </w:pPr>
    </w:p>
    <w:p w14:paraId="0F01C2BF" w14:textId="77777777" w:rsidR="005C1958" w:rsidRDefault="005C1958" w:rsidP="005C1958">
      <w:pPr>
        <w:pStyle w:val="NoSpacing"/>
        <w:jc w:val="center"/>
        <w:rPr>
          <w:b/>
        </w:rPr>
      </w:pPr>
    </w:p>
    <w:p w14:paraId="6FE675B6" w14:textId="3EF94440" w:rsidR="005C1958" w:rsidRPr="00D044ED" w:rsidRDefault="005C1958" w:rsidP="00D044ED">
      <w:pPr>
        <w:pStyle w:val="NoSpacing"/>
        <w:jc w:val="center"/>
        <w:rPr>
          <w:b/>
        </w:rPr>
      </w:pPr>
      <w:r w:rsidRPr="005C1958">
        <w:rPr>
          <w:b/>
        </w:rPr>
        <w:lastRenderedPageBreak/>
        <w:t>Shiloh</w:t>
      </w:r>
    </w:p>
    <w:p w14:paraId="773EB496" w14:textId="77777777" w:rsidR="00795972" w:rsidRPr="005C1958" w:rsidRDefault="00795972" w:rsidP="005C1958">
      <w:pPr>
        <w:pStyle w:val="NoSpacing"/>
      </w:pPr>
      <w:r w:rsidRPr="005C1958">
        <w:t xml:space="preserve">Shiloh was a central administrative and religious center of ancient Israel, located in the hill country of Ephraim between Bethel and </w:t>
      </w:r>
      <w:proofErr w:type="spellStart"/>
      <w:r w:rsidRPr="005C1958">
        <w:t>Schechem</w:t>
      </w:r>
      <w:proofErr w:type="spellEnd"/>
      <w:r w:rsidRPr="005C1958">
        <w:t xml:space="preserve">. The Tabernacle was erected at Shiloh, and the casting of lots for the distribution of the land took place there (Josh 18-19). It was the center of an annual harvest festival . . . The sanctuary located at Shiloh is described as a temple (1 Sam 1:7, 9)—where the high priest Eli and his sons resided, and where Samuel grew up in the service of the Lord. From Shiloh the </w:t>
      </w:r>
      <w:proofErr w:type="gramStart"/>
      <w:r w:rsidRPr="005C1958">
        <w:t>ark of the covenant</w:t>
      </w:r>
      <w:proofErr w:type="gramEnd"/>
      <w:r w:rsidRPr="005C1958">
        <w:t xml:space="preserve"> was taken into battle against the Philistines, who defeated the Israelites and captured the ark (1 Sam 4-7). Shiloh lost its prestige when the ark went to </w:t>
      </w:r>
      <w:proofErr w:type="spellStart"/>
      <w:r w:rsidRPr="005C1958">
        <w:t>Kirjath-jearim</w:t>
      </w:r>
      <w:proofErr w:type="spellEnd"/>
      <w:r w:rsidRPr="005C1958">
        <w:t>.</w:t>
      </w:r>
    </w:p>
    <w:p w14:paraId="3BA2C6DE" w14:textId="77777777" w:rsidR="00795972" w:rsidRPr="005C1958" w:rsidRDefault="00795972" w:rsidP="005C1958">
      <w:pPr>
        <w:pStyle w:val="NoSpacing"/>
      </w:pPr>
    </w:p>
    <w:p w14:paraId="6EB40D89" w14:textId="77777777" w:rsidR="00795972" w:rsidRDefault="00795972" w:rsidP="005C1958">
      <w:pPr>
        <w:pStyle w:val="NoSpacing"/>
      </w:pPr>
      <w:r w:rsidRPr="005C1958">
        <w:t>While the destruction of Shiloh by the Philistines is not mentioned in 1 Samuel, the prophet Jeremiah alluded to it when he warned the unrepentant Jerusalemites about putting their faith in survival on the existence of the Temple in their midst. . . . The destruction of Shiloh is also described in Psalm 78:56-72 where it again serves as a warning to those living in Jerusalem that sacred places alone cannot themselves preserve the unrighteous.</w:t>
      </w:r>
    </w:p>
    <w:p w14:paraId="0C782746" w14:textId="77777777" w:rsidR="005C1958" w:rsidRDefault="005C1958" w:rsidP="005C1958">
      <w:pPr>
        <w:pStyle w:val="NoSpacing"/>
      </w:pPr>
    </w:p>
    <w:p w14:paraId="78876E7C" w14:textId="77777777" w:rsidR="005C1958" w:rsidRDefault="005C1958" w:rsidP="005C1958">
      <w:pPr>
        <w:pStyle w:val="NoSpacing"/>
      </w:pPr>
      <w:r>
        <w:t xml:space="preserve">Shiloh (Tell </w:t>
      </w:r>
      <w:proofErr w:type="spellStart"/>
      <w:r>
        <w:t>Seilun</w:t>
      </w:r>
      <w:proofErr w:type="spellEnd"/>
      <w:r>
        <w:t>) is a seven-and-a-half-acre site located about seventeen miles north of Bethel. Evidence of an Iron Age settlement consistent with the Israelite conquest beginning in 1200 BC has been found on this site, with evidence of a destruction level around 1050 VC that may have been due to the Philistines.</w:t>
      </w:r>
    </w:p>
    <w:p w14:paraId="7CFBA89C" w14:textId="071B4E8E" w:rsidR="00D044ED" w:rsidRPr="008433A6" w:rsidRDefault="00D044ED" w:rsidP="00D044ED">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w:t>
      </w:r>
      <w:r>
        <w:rPr>
          <w:sz w:val="20"/>
        </w:rPr>
        <w:t>94</w:t>
      </w:r>
    </w:p>
    <w:p w14:paraId="55449310" w14:textId="77777777" w:rsidR="005C1958" w:rsidRDefault="005C1958" w:rsidP="005C1958">
      <w:pPr>
        <w:pStyle w:val="BodyTextIndent3"/>
        <w:pBdr>
          <w:bottom w:val="double" w:sz="6" w:space="1" w:color="auto"/>
        </w:pBdr>
        <w:ind w:left="0"/>
      </w:pPr>
    </w:p>
    <w:p w14:paraId="42CAB93C" w14:textId="77777777" w:rsidR="005C1958" w:rsidRPr="005C1958" w:rsidRDefault="005C1958" w:rsidP="005C1958">
      <w:pPr>
        <w:pStyle w:val="NoSpacing"/>
      </w:pPr>
    </w:p>
    <w:p w14:paraId="51CA45E1" w14:textId="709E6542" w:rsidR="009E3B70" w:rsidRPr="00D044ED" w:rsidRDefault="000F19F0" w:rsidP="00D044ED">
      <w:pPr>
        <w:pStyle w:val="NoSpacing"/>
        <w:jc w:val="center"/>
        <w:rPr>
          <w:b/>
        </w:rPr>
      </w:pPr>
      <w:r w:rsidRPr="000F19F0">
        <w:rPr>
          <w:b/>
        </w:rPr>
        <w:t>Thoughts on Saul</w:t>
      </w:r>
    </w:p>
    <w:p w14:paraId="57E7A739" w14:textId="3841D0AF" w:rsidR="00887A61" w:rsidRDefault="00887A61" w:rsidP="00887A61">
      <w:r>
        <w:t>“One might ask, why did God appoint Saul if he knew the king would fail? But that is the wrong question. God used Saul to bring temporary deliverance for Israel—in the same way he had used Gideon, Samson, and other judges. They all had their failures, yet God accomplished his plan despite them. Saul had the potential to succeed, but he did not develop into a man who knew God. His lack of spiritual insight and sound judgment becomes clear as t</w:t>
      </w:r>
      <w:r w:rsidR="00287AC2">
        <w:t>he text recounts his failures.”</w:t>
      </w:r>
    </w:p>
    <w:p w14:paraId="5AE2C06A" w14:textId="09A25ECB" w:rsidR="00D044ED" w:rsidRPr="00D044ED" w:rsidRDefault="00D044ED" w:rsidP="00D044ED">
      <w:pPr>
        <w:pStyle w:val="BodyTextIndent3"/>
        <w:ind w:left="0"/>
        <w:jc w:val="right"/>
        <w:rPr>
          <w:sz w:val="20"/>
          <w:szCs w:val="20"/>
        </w:rPr>
      </w:pPr>
      <w:r w:rsidRPr="00001D78">
        <w:rPr>
          <w:sz w:val="20"/>
          <w:szCs w:val="20"/>
        </w:rPr>
        <w:t>Hill &amp; Walton Survey of the Old Testament 2</w:t>
      </w:r>
      <w:r>
        <w:rPr>
          <w:sz w:val="20"/>
          <w:szCs w:val="20"/>
        </w:rPr>
        <w:t>6</w:t>
      </w:r>
      <w:r>
        <w:rPr>
          <w:sz w:val="20"/>
          <w:szCs w:val="20"/>
        </w:rPr>
        <w:t>3</w:t>
      </w:r>
    </w:p>
    <w:p w14:paraId="6D07116B" w14:textId="77777777" w:rsidR="00887A61" w:rsidRDefault="00887A61" w:rsidP="009E3B70">
      <w:pPr>
        <w:rPr>
          <w:sz w:val="20"/>
          <w:szCs w:val="20"/>
        </w:rPr>
      </w:pPr>
    </w:p>
    <w:p w14:paraId="43341C4C" w14:textId="1F5A1AEF" w:rsidR="00A4514E" w:rsidRDefault="00A4514E" w:rsidP="00A4514E">
      <w:r>
        <w:t xml:space="preserve">“Indeed, in his early wars Saul appears as a tribal military leader for whom kingship is at best a part-time activity. When the Ammonite threat is conveyed to Saul, he is pictured as returning with is oxen from plowing (1 Sam 11:5). Indeed, the theme of humility and God’s choice of those who are not in a position of prominence seems to continue through the early years of Saul. However, it does not remain. Saul’s need to appeal to the tribes of 1 Samuel 11 for help in order to fight the Ammonites suggests that he does not have any significant standing army available to him. While this will change as the years progress, there is no evidence </w:t>
      </w:r>
      <w:proofErr w:type="gramStart"/>
      <w:r>
        <w:t>for  larger</w:t>
      </w:r>
      <w:proofErr w:type="gramEnd"/>
      <w:r>
        <w:t xml:space="preserve"> administration of the sort that David possesses, much </w:t>
      </w:r>
      <w:r w:rsidR="00287AC2">
        <w:t>less on line Solomon will have.”</w:t>
      </w:r>
    </w:p>
    <w:p w14:paraId="35350403" w14:textId="6756D763" w:rsidR="00287AC2" w:rsidRPr="00974B7F" w:rsidRDefault="00287AC2" w:rsidP="00287AC2">
      <w:pPr>
        <w:widowControl w:val="0"/>
        <w:autoSpaceDE w:val="0"/>
        <w:autoSpaceDN w:val="0"/>
        <w:adjustRightInd w:val="0"/>
        <w:jc w:val="right"/>
        <w:rPr>
          <w:rFonts w:cs="Chaucer"/>
          <w:sz w:val="20"/>
          <w:szCs w:val="20"/>
        </w:rPr>
      </w:pPr>
      <w:r w:rsidRPr="00974B7F">
        <w:rPr>
          <w:rFonts w:cs="Chaucer"/>
          <w:sz w:val="20"/>
          <w:szCs w:val="20"/>
        </w:rPr>
        <w:t xml:space="preserve">Richard S Hess, </w:t>
      </w:r>
      <w:proofErr w:type="gramStart"/>
      <w:r w:rsidRPr="00974B7F">
        <w:rPr>
          <w:rFonts w:cs="Chaucer"/>
          <w:i/>
          <w:sz w:val="20"/>
          <w:szCs w:val="20"/>
        </w:rPr>
        <w:t>The</w:t>
      </w:r>
      <w:proofErr w:type="gramEnd"/>
      <w:r w:rsidRPr="00974B7F">
        <w:rPr>
          <w:rFonts w:cs="Chaucer"/>
          <w:i/>
          <w:sz w:val="20"/>
          <w:szCs w:val="20"/>
        </w:rPr>
        <w:t xml:space="preserve"> Old Testament</w:t>
      </w:r>
      <w:r w:rsidRPr="00974B7F">
        <w:rPr>
          <w:rFonts w:cs="Chaucer"/>
          <w:sz w:val="20"/>
          <w:szCs w:val="20"/>
        </w:rPr>
        <w:t>, 27</w:t>
      </w:r>
      <w:r>
        <w:rPr>
          <w:rFonts w:cs="Chaucer"/>
          <w:sz w:val="20"/>
          <w:szCs w:val="20"/>
        </w:rPr>
        <w:t>1.</w:t>
      </w:r>
    </w:p>
    <w:p w14:paraId="412E7523" w14:textId="77777777" w:rsidR="00A4514E" w:rsidRDefault="00A4514E" w:rsidP="009E3B70">
      <w:pPr>
        <w:rPr>
          <w:sz w:val="20"/>
          <w:szCs w:val="20"/>
        </w:rPr>
      </w:pPr>
      <w:bookmarkStart w:id="0" w:name="_GoBack"/>
      <w:bookmarkEnd w:id="0"/>
    </w:p>
    <w:p w14:paraId="2E509E47" w14:textId="77777777" w:rsidR="005F6B80" w:rsidRDefault="005F6B80" w:rsidP="005F6B80">
      <w:pPr>
        <w:jc w:val="center"/>
        <w:rPr>
          <w:sz w:val="20"/>
          <w:szCs w:val="20"/>
        </w:rPr>
      </w:pPr>
      <w:r>
        <w:rPr>
          <w:noProof/>
        </w:rPr>
        <w:lastRenderedPageBreak/>
        <w:drawing>
          <wp:inline distT="0" distB="0" distL="0" distR="0" wp14:anchorId="6756B0D7" wp14:editId="03CB2637">
            <wp:extent cx="5214342" cy="7391400"/>
            <wp:effectExtent l="0" t="0" r="5715" b="0"/>
            <wp:docPr id="59" name="Picture 59" descr="Life of Sam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fe of Samuel"/>
                    <pic:cNvPicPr>
                      <a:picLocks noChangeAspect="1" noChangeArrowheads="1"/>
                    </pic:cNvPicPr>
                  </pic:nvPicPr>
                  <pic:blipFill>
                    <a:blip r:embed="rId7"/>
                    <a:srcRect/>
                    <a:stretch>
                      <a:fillRect/>
                    </a:stretch>
                  </pic:blipFill>
                  <pic:spPr bwMode="auto">
                    <a:xfrm>
                      <a:off x="0" y="0"/>
                      <a:ext cx="5223758" cy="7404747"/>
                    </a:xfrm>
                    <a:prstGeom prst="rect">
                      <a:avLst/>
                    </a:prstGeom>
                    <a:noFill/>
                    <a:ln w="9525">
                      <a:noFill/>
                      <a:miter lim="800000"/>
                      <a:headEnd/>
                      <a:tailEnd/>
                    </a:ln>
                  </pic:spPr>
                </pic:pic>
              </a:graphicData>
            </a:graphic>
          </wp:inline>
        </w:drawing>
      </w:r>
    </w:p>
    <w:p w14:paraId="65D4C61C" w14:textId="77777777" w:rsidR="005F6B80" w:rsidRDefault="005F6B80" w:rsidP="005F6B80">
      <w:pPr>
        <w:jc w:val="center"/>
        <w:rPr>
          <w:sz w:val="20"/>
          <w:szCs w:val="20"/>
        </w:rPr>
      </w:pPr>
    </w:p>
    <w:p w14:paraId="2EC1027B" w14:textId="77777777" w:rsidR="005F6B80" w:rsidRPr="005F6B80" w:rsidRDefault="005F6B80" w:rsidP="005F6B80">
      <w:pPr>
        <w:jc w:val="center"/>
        <w:rPr>
          <w:sz w:val="20"/>
          <w:szCs w:val="20"/>
        </w:rPr>
      </w:pPr>
    </w:p>
    <w:p w14:paraId="3D88E826" w14:textId="77777777" w:rsidR="005F6B80" w:rsidRPr="005F6B80" w:rsidRDefault="005F6B80" w:rsidP="005F6B80"/>
    <w:p w14:paraId="2C6CDC93" w14:textId="30D922CC" w:rsidR="00A243A4" w:rsidRDefault="00A243A4"/>
    <w:sectPr w:rsidR="00A24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haucer">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EF3772"/>
    <w:multiLevelType w:val="hybridMultilevel"/>
    <w:tmpl w:val="A5DEC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4B0"/>
    <w:rsid w:val="00022C1F"/>
    <w:rsid w:val="000F19F0"/>
    <w:rsid w:val="00287AC2"/>
    <w:rsid w:val="005C1958"/>
    <w:rsid w:val="005E6EC4"/>
    <w:rsid w:val="005F30D0"/>
    <w:rsid w:val="005F6B80"/>
    <w:rsid w:val="00664FD8"/>
    <w:rsid w:val="006744B0"/>
    <w:rsid w:val="00795972"/>
    <w:rsid w:val="0086722C"/>
    <w:rsid w:val="00887A61"/>
    <w:rsid w:val="009C7140"/>
    <w:rsid w:val="009E3B70"/>
    <w:rsid w:val="00A243A4"/>
    <w:rsid w:val="00A4514E"/>
    <w:rsid w:val="00A807EA"/>
    <w:rsid w:val="00AA67B7"/>
    <w:rsid w:val="00B649E1"/>
    <w:rsid w:val="00B95EF5"/>
    <w:rsid w:val="00C53BC2"/>
    <w:rsid w:val="00C724C6"/>
    <w:rsid w:val="00CE00EF"/>
    <w:rsid w:val="00D044ED"/>
    <w:rsid w:val="00E05956"/>
    <w:rsid w:val="00EC1A2A"/>
    <w:rsid w:val="00EE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A18E"/>
  <w15:chartTrackingRefBased/>
  <w15:docId w15:val="{45C6FD54-76FA-4ADA-907E-E70F7749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4B0"/>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F6B80"/>
    <w:pPr>
      <w:ind w:left="1440" w:hanging="720"/>
    </w:pPr>
    <w:rPr>
      <w:rFonts w:ascii="Times" w:hAnsi="Times"/>
    </w:rPr>
  </w:style>
  <w:style w:type="character" w:customStyle="1" w:styleId="BodyTextIndentChar">
    <w:name w:val="Body Text Indent Char"/>
    <w:basedOn w:val="DefaultParagraphFont"/>
    <w:link w:val="BodyTextIndent"/>
    <w:rsid w:val="005F6B80"/>
    <w:rPr>
      <w:rFonts w:ascii="Times" w:eastAsia="Times" w:hAnsi="Times" w:cs="Times New Roman"/>
      <w:sz w:val="24"/>
      <w:szCs w:val="24"/>
    </w:rPr>
  </w:style>
  <w:style w:type="paragraph" w:styleId="BodyTextIndent3">
    <w:name w:val="Body Text Indent 3"/>
    <w:basedOn w:val="Normal"/>
    <w:link w:val="BodyTextIndent3Char"/>
    <w:uiPriority w:val="99"/>
    <w:unhideWhenUsed/>
    <w:rsid w:val="005F6B80"/>
    <w:pPr>
      <w:spacing w:after="120"/>
      <w:ind w:left="360"/>
    </w:pPr>
    <w:rPr>
      <w:sz w:val="16"/>
      <w:szCs w:val="16"/>
    </w:rPr>
  </w:style>
  <w:style w:type="character" w:customStyle="1" w:styleId="BodyTextIndent3Char">
    <w:name w:val="Body Text Indent 3 Char"/>
    <w:basedOn w:val="DefaultParagraphFont"/>
    <w:link w:val="BodyTextIndent3"/>
    <w:uiPriority w:val="99"/>
    <w:rsid w:val="005F6B80"/>
    <w:rPr>
      <w:rFonts w:ascii="Times New Roman" w:eastAsia="Times" w:hAnsi="Times New Roman" w:cs="Times New Roman"/>
      <w:sz w:val="16"/>
      <w:szCs w:val="16"/>
    </w:rPr>
  </w:style>
  <w:style w:type="paragraph" w:styleId="BodyText">
    <w:name w:val="Body Text"/>
    <w:basedOn w:val="Normal"/>
    <w:link w:val="BodyTextChar"/>
    <w:uiPriority w:val="99"/>
    <w:semiHidden/>
    <w:unhideWhenUsed/>
    <w:rsid w:val="005F6B80"/>
    <w:pPr>
      <w:spacing w:after="120"/>
    </w:pPr>
  </w:style>
  <w:style w:type="character" w:customStyle="1" w:styleId="BodyTextChar">
    <w:name w:val="Body Text Char"/>
    <w:basedOn w:val="DefaultParagraphFont"/>
    <w:link w:val="BodyText"/>
    <w:uiPriority w:val="99"/>
    <w:semiHidden/>
    <w:rsid w:val="005F6B80"/>
    <w:rPr>
      <w:rFonts w:ascii="Times New Roman" w:eastAsia="Times" w:hAnsi="Times New Roman" w:cs="Times New Roman"/>
      <w:sz w:val="24"/>
      <w:szCs w:val="24"/>
    </w:rPr>
  </w:style>
  <w:style w:type="paragraph" w:styleId="NoSpacing">
    <w:name w:val="No Spacing"/>
    <w:uiPriority w:val="1"/>
    <w:qFormat/>
    <w:rsid w:val="00795972"/>
    <w:pPr>
      <w:spacing w:after="0" w:line="240" w:lineRule="auto"/>
    </w:pPr>
    <w:rPr>
      <w:rFonts w:ascii="Times New Roman" w:eastAsia="Times" w:hAnsi="Times New Roman" w:cs="Times New Roman"/>
      <w:sz w:val="24"/>
      <w:szCs w:val="24"/>
    </w:rPr>
  </w:style>
  <w:style w:type="character" w:styleId="CommentReference">
    <w:name w:val="annotation reference"/>
    <w:basedOn w:val="DefaultParagraphFont"/>
    <w:uiPriority w:val="99"/>
    <w:semiHidden/>
    <w:unhideWhenUsed/>
    <w:rsid w:val="009C7140"/>
    <w:rPr>
      <w:sz w:val="16"/>
      <w:szCs w:val="16"/>
    </w:rPr>
  </w:style>
  <w:style w:type="paragraph" w:styleId="CommentText">
    <w:name w:val="annotation text"/>
    <w:basedOn w:val="Normal"/>
    <w:link w:val="CommentTextChar"/>
    <w:uiPriority w:val="99"/>
    <w:semiHidden/>
    <w:unhideWhenUsed/>
    <w:rsid w:val="009C7140"/>
    <w:rPr>
      <w:sz w:val="20"/>
      <w:szCs w:val="20"/>
    </w:rPr>
  </w:style>
  <w:style w:type="character" w:customStyle="1" w:styleId="CommentTextChar">
    <w:name w:val="Comment Text Char"/>
    <w:basedOn w:val="DefaultParagraphFont"/>
    <w:link w:val="CommentText"/>
    <w:uiPriority w:val="99"/>
    <w:semiHidden/>
    <w:rsid w:val="009C7140"/>
    <w:rPr>
      <w:rFonts w:ascii="Times New Roman" w:eastAsia="Times"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C7140"/>
    <w:rPr>
      <w:b/>
      <w:bCs/>
    </w:rPr>
  </w:style>
  <w:style w:type="character" w:customStyle="1" w:styleId="CommentSubjectChar">
    <w:name w:val="Comment Subject Char"/>
    <w:basedOn w:val="CommentTextChar"/>
    <w:link w:val="CommentSubject"/>
    <w:uiPriority w:val="99"/>
    <w:semiHidden/>
    <w:rsid w:val="009C7140"/>
    <w:rPr>
      <w:rFonts w:ascii="Times New Roman" w:eastAsia="Times" w:hAnsi="Times New Roman" w:cs="Times New Roman"/>
      <w:b/>
      <w:bCs/>
      <w:sz w:val="20"/>
      <w:szCs w:val="20"/>
    </w:rPr>
  </w:style>
  <w:style w:type="paragraph" w:styleId="BalloonText">
    <w:name w:val="Balloon Text"/>
    <w:basedOn w:val="Normal"/>
    <w:link w:val="BalloonTextChar"/>
    <w:uiPriority w:val="99"/>
    <w:semiHidden/>
    <w:unhideWhenUsed/>
    <w:rsid w:val="009C7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7140"/>
    <w:rPr>
      <w:rFonts w:ascii="Segoe UI" w:eastAsia="Times" w:hAnsi="Segoe UI" w:cs="Segoe UI"/>
      <w:sz w:val="18"/>
      <w:szCs w:val="18"/>
    </w:rPr>
  </w:style>
  <w:style w:type="character" w:styleId="Hyperlink">
    <w:name w:val="Hyperlink"/>
    <w:basedOn w:val="DefaultParagraphFont"/>
    <w:uiPriority w:val="99"/>
    <w:unhideWhenUsed/>
    <w:rsid w:val="00D044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QJOju5Dw0V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B95CB-AC36-4C82-994B-E60AAB9D1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Pages>
  <Words>2426</Words>
  <Characters>13833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13</cp:revision>
  <dcterms:created xsi:type="dcterms:W3CDTF">2021-05-12T21:59:00Z</dcterms:created>
  <dcterms:modified xsi:type="dcterms:W3CDTF">2021-07-19T15:12:00Z</dcterms:modified>
</cp:coreProperties>
</file>