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Vue当前的影响力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1.vue是一个渐进式框架，核心是视图渲染，其次是组件，再后面可以根据应用的大小，增加路由机制，也可以使用vue的全家桶，状态管理和构建工具。可以根据项目情况自行选择。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2.vue 2.0比1.0新增了很多特性，但API基本没有变化，学习曲线平缓。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3.vue 使用者非常多，社区活跃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04485" cy="543560"/>
            <wp:effectExtent l="0" t="0" r="5715" b="889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4485" cy="543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75910" cy="662305"/>
            <wp:effectExtent l="0" t="0" r="15240" b="444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5910" cy="662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21960" cy="749300"/>
            <wp:effectExtent l="0" t="0" r="2540" b="1270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196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</w:pPr>
      <w:r>
        <w:rPr>
          <w:rFonts w:hint="eastAsia"/>
          <w:lang w:val="en-US" w:eastAsia="zh-CN"/>
        </w:rPr>
        <w:t>二．</w:t>
      </w:r>
      <w:r>
        <w:rPr>
          <w:rFonts w:hint="eastAsia"/>
        </w:rPr>
        <w:t>Vue.js 源码目录设计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b/>
          <w:sz w:val="33"/>
          <w:szCs w:val="33"/>
        </w:rPr>
      </w:pPr>
      <w:r>
        <w:rPr>
          <w:b/>
          <w:i w:val="0"/>
          <w:caps w:val="0"/>
          <w:color w:val="333333"/>
          <w:spacing w:val="0"/>
          <w:sz w:val="33"/>
          <w:szCs w:val="33"/>
          <w:shd w:val="clear" w:fill="FFFFFF"/>
        </w:rPr>
        <w:t>Vue.js 源码目录设计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Vue.js 的源码都在 src 目录下，其目录结构如下。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src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├── compiler        # 编译相关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├── core            # 核心代码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├── platforms       # 不同平台的支持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├── server          # 服务端渲染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├── sfc             # .vue 文件解析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Fonts w:ascii="Consolas" w:hAnsi="Consolas" w:eastAsia="Consolas" w:cs="Consolas"/>
          <w:color w:val="333333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├── shared          # 共享代码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150" w:afterAutospacing="0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shd w:val="clear" w:fill="FFFFFF"/>
        </w:rPr>
        <w:t>compiler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compiler 目录包含 Vue.js 所有编译相关的代码。它包括把模板解析成 ast 语法树，ast 语法树优化，代码生成等功能。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编译的工作可以在构建时做（借助 webpack、vue-loader 等辅助插件）；也可以在运行时做，使用包含构建功能的 Vue.js。显然，编译是一项耗性能的工作，所以更推荐前者——离线编译。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150" w:afterAutospacing="0"/>
        <w:ind w:left="0" w:right="0"/>
        <w:rPr>
          <w:b/>
          <w:color w:val="FF0000"/>
          <w:sz w:val="30"/>
          <w:szCs w:val="30"/>
        </w:rPr>
      </w:pPr>
      <w:r>
        <w:rPr>
          <w:b/>
          <w:i w:val="0"/>
          <w:caps w:val="0"/>
          <w:color w:val="FF0000"/>
          <w:spacing w:val="0"/>
          <w:sz w:val="30"/>
          <w:szCs w:val="30"/>
          <w:shd w:val="clear" w:fill="FFFFFF"/>
        </w:rPr>
        <w:t>core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FF0000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core 目录包含了 Vue.js 的核心代码，包括内置组件、全局 API 封装，Vue 实例化、观察者、虚拟 DOM、工具函数等等。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这里的代码可谓是 Vue.js 的灵魂，也是我们之后需要重点分析的地方。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150" w:afterAutospacing="0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shd w:val="clear" w:fill="FFFFFF"/>
        </w:rPr>
        <w:t>platform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Vue.js 是一个跨平台的 MVVM 框架，它可以跑在 web 上，也可以配合 weex 跑在 natvie 客户端上。platform 是 Vue.js 的入口，2 个目录代表 2 个主要入口，分别打包成运行在 web 上和 weex 上的 Vue.js。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rFonts w:hint="eastAsia" w:eastAsia="宋体"/>
          <w:color w:val="1F2426"/>
          <w:lang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我们会重点分析 web 入口打包后的 Vue.js，对于 weex 入口打包的 Vue.js</w:t>
      </w:r>
      <w:r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150" w:afterAutospacing="0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shd w:val="clear" w:fill="FFFFFF"/>
        </w:rPr>
        <w:t>server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Vue.js 2.0 支持了服务端渲染，所有服务端渲染相关的逻辑都在这个目录下。注意：这部分代码是跑在服务端的 Node.js，不要和跑在浏览器端的 Vue.js 混为一谈。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服务端渲染主要的工作是把组件渲染为服务器端的 HTML 字符串，将它们直接发送到浏览器，最后将静态标记"混合"为客户端上完全交互的应用程序。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150" w:afterAutospacing="0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shd w:val="clear" w:fill="FFFFFF"/>
        </w:rPr>
        <w:t>sfc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通常我们开发 Vue.js 都会借助 webpack 构建， 然后通过 .vue 单文件的编写组件。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这个目录下的代码逻辑会把 .vue 文件内容解析成一个 JavaScript 的对象。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150" w:afterAutospacing="0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shd w:val="clear" w:fill="FFFFFF"/>
        </w:rPr>
        <w:t>shared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Vue.js 会定义一些工具方法，这里定义的工具方法都是会被浏览器端的 Vue.js 和服务端的 Vue.js 所共享的。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150" w:afterAutospacing="0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shd w:val="clear" w:fill="FFFFFF"/>
        </w:rPr>
        <w:t>总结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从 Vue.js 的目录设计可以看到，作者把功能模块拆分的非常清楚，相关的逻辑放在一个独立的目录下维护，并且把复用的代码也抽成一个独立目录。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这样的目录设计让代码的阅读性和可维护性都变强，是非常值得学习和推敲的。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三．揭开Vue的面纱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150" w:afterAutospacing="0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shd w:val="clear" w:fill="FFFFFF"/>
        </w:rPr>
        <w:t>Vue 的入口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在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</w:rPr>
        <w:t>src/platforms/web/runtime/index.js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 中：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import Vue from 'core/index'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6"/>
          <w:szCs w:val="36"/>
        </w:rPr>
      </w:pPr>
      <w:r>
        <w:rPr>
          <w:rFonts w:hint="eastAsia" w:ascii="宋体" w:hAnsi="宋体" w:eastAsia="宋体" w:cs="宋体"/>
          <w:b/>
          <w:color w:val="CC7832"/>
          <w:sz w:val="36"/>
          <w:szCs w:val="36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{ </w:t>
      </w:r>
      <w:r>
        <w:rPr>
          <w:rFonts w:hint="eastAsia" w:ascii="宋体" w:hAnsi="宋体" w:eastAsia="宋体" w:cs="宋体"/>
          <w:color w:val="FFC66D"/>
          <w:sz w:val="36"/>
          <w:szCs w:val="36"/>
          <w:shd w:val="clear" w:fill="2B2B2B"/>
        </w:rPr>
        <w:t xml:space="preserve">initMixin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} </w:t>
      </w:r>
      <w:r>
        <w:rPr>
          <w:rFonts w:hint="eastAsia" w:ascii="宋体" w:hAnsi="宋体" w:eastAsia="宋体" w:cs="宋体"/>
          <w:b/>
          <w:color w:val="CC7832"/>
          <w:sz w:val="36"/>
          <w:szCs w:val="36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t>'./init'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36"/>
          <w:szCs w:val="36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{ </w:t>
      </w:r>
      <w:r>
        <w:rPr>
          <w:rFonts w:hint="eastAsia" w:ascii="宋体" w:hAnsi="宋体" w:eastAsia="宋体" w:cs="宋体"/>
          <w:color w:val="FFC66D"/>
          <w:sz w:val="36"/>
          <w:szCs w:val="36"/>
          <w:shd w:val="clear" w:fill="2B2B2B"/>
        </w:rPr>
        <w:t xml:space="preserve">stateMixin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} </w:t>
      </w:r>
      <w:r>
        <w:rPr>
          <w:rFonts w:hint="eastAsia" w:ascii="宋体" w:hAnsi="宋体" w:eastAsia="宋体" w:cs="宋体"/>
          <w:b/>
          <w:color w:val="CC7832"/>
          <w:sz w:val="36"/>
          <w:szCs w:val="36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t>'./state'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36"/>
          <w:szCs w:val="36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{ </w:t>
      </w:r>
      <w:r>
        <w:rPr>
          <w:rFonts w:hint="eastAsia" w:ascii="宋体" w:hAnsi="宋体" w:eastAsia="宋体" w:cs="宋体"/>
          <w:color w:val="FFC66D"/>
          <w:sz w:val="36"/>
          <w:szCs w:val="36"/>
          <w:shd w:val="clear" w:fill="2B2B2B"/>
        </w:rPr>
        <w:t xml:space="preserve">renderMixin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} </w:t>
      </w:r>
      <w:r>
        <w:rPr>
          <w:rFonts w:hint="eastAsia" w:ascii="宋体" w:hAnsi="宋体" w:eastAsia="宋体" w:cs="宋体"/>
          <w:b/>
          <w:color w:val="CC7832"/>
          <w:sz w:val="36"/>
          <w:szCs w:val="36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t>'./render'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36"/>
          <w:szCs w:val="36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{ </w:t>
      </w:r>
      <w:r>
        <w:rPr>
          <w:rFonts w:hint="eastAsia" w:ascii="宋体" w:hAnsi="宋体" w:eastAsia="宋体" w:cs="宋体"/>
          <w:color w:val="FFC66D"/>
          <w:sz w:val="36"/>
          <w:szCs w:val="36"/>
          <w:shd w:val="clear" w:fill="2B2B2B"/>
        </w:rPr>
        <w:t xml:space="preserve">eventsMixin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} </w:t>
      </w:r>
      <w:r>
        <w:rPr>
          <w:rFonts w:hint="eastAsia" w:ascii="宋体" w:hAnsi="宋体" w:eastAsia="宋体" w:cs="宋体"/>
          <w:b/>
          <w:color w:val="CC7832"/>
          <w:sz w:val="36"/>
          <w:szCs w:val="36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t>'./events'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36"/>
          <w:szCs w:val="36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{ </w:t>
      </w:r>
      <w:r>
        <w:rPr>
          <w:rFonts w:hint="eastAsia" w:ascii="宋体" w:hAnsi="宋体" w:eastAsia="宋体" w:cs="宋体"/>
          <w:color w:val="FFC66D"/>
          <w:sz w:val="36"/>
          <w:szCs w:val="36"/>
          <w:shd w:val="clear" w:fill="2B2B2B"/>
        </w:rPr>
        <w:t xml:space="preserve">lifecycleMixin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} </w:t>
      </w:r>
      <w:r>
        <w:rPr>
          <w:rFonts w:hint="eastAsia" w:ascii="宋体" w:hAnsi="宋体" w:eastAsia="宋体" w:cs="宋体"/>
          <w:b/>
          <w:color w:val="CC7832"/>
          <w:sz w:val="36"/>
          <w:szCs w:val="36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t>'./lifecycle'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36"/>
          <w:szCs w:val="36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{ warn } </w:t>
      </w:r>
      <w:r>
        <w:rPr>
          <w:rFonts w:hint="eastAsia" w:ascii="宋体" w:hAnsi="宋体" w:eastAsia="宋体" w:cs="宋体"/>
          <w:b/>
          <w:color w:val="CC7832"/>
          <w:sz w:val="36"/>
          <w:szCs w:val="36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t>'../util/index'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36"/>
          <w:szCs w:val="36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FFC66D"/>
          <w:sz w:val="36"/>
          <w:szCs w:val="36"/>
          <w:shd w:val="clear" w:fill="2B2B2B"/>
        </w:rPr>
        <w:t xml:space="preserve">Vue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(options) {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  </w:t>
      </w:r>
      <w:r>
        <w:rPr>
          <w:rFonts w:hint="eastAsia" w:ascii="宋体" w:hAnsi="宋体" w:eastAsia="宋体" w:cs="宋体"/>
          <w:b/>
          <w:color w:val="CC7832"/>
          <w:sz w:val="36"/>
          <w:szCs w:val="36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(process.env.</w:t>
      </w:r>
      <w:r>
        <w:rPr>
          <w:rFonts w:hint="eastAsia" w:ascii="宋体" w:hAnsi="宋体" w:eastAsia="宋体" w:cs="宋体"/>
          <w:color w:val="9876AA"/>
          <w:sz w:val="36"/>
          <w:szCs w:val="36"/>
          <w:shd w:val="clear" w:fill="2B2B2B"/>
        </w:rPr>
        <w:t xml:space="preserve">NODE_ENV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!== 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t xml:space="preserve">'production'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&amp;&amp;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    !(</w:t>
      </w:r>
      <w:r>
        <w:rPr>
          <w:rFonts w:hint="eastAsia" w:ascii="宋体" w:hAnsi="宋体" w:eastAsia="宋体" w:cs="宋体"/>
          <w:b/>
          <w:color w:val="CC7832"/>
          <w:sz w:val="36"/>
          <w:szCs w:val="36"/>
          <w:shd w:val="clear" w:fill="2B2B2B"/>
        </w:rPr>
        <w:t xml:space="preserve">this instanceof </w:t>
      </w:r>
      <w:r>
        <w:rPr>
          <w:rFonts w:hint="eastAsia" w:ascii="宋体" w:hAnsi="宋体" w:eastAsia="宋体" w:cs="宋体"/>
          <w:color w:val="FFC66D"/>
          <w:sz w:val="36"/>
          <w:szCs w:val="36"/>
          <w:shd w:val="clear" w:fill="2B2B2B"/>
        </w:rPr>
        <w:t>Vue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  ) {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    warn(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t>'Vue is a constructor and should be called with the `new` keyword'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  }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  </w:t>
      </w:r>
      <w:r>
        <w:rPr>
          <w:rFonts w:hint="eastAsia" w:ascii="宋体" w:hAnsi="宋体" w:eastAsia="宋体" w:cs="宋体"/>
          <w:b/>
          <w:color w:val="CC7832"/>
          <w:sz w:val="36"/>
          <w:szCs w:val="36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36"/>
          <w:szCs w:val="36"/>
          <w:shd w:val="clear" w:fill="2B2B2B"/>
        </w:rPr>
        <w:t>_init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(options)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C66D"/>
          <w:sz w:val="36"/>
          <w:szCs w:val="36"/>
          <w:shd w:val="clear" w:fill="2B2B2B"/>
        </w:rPr>
        <w:t>initMixin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(</w:t>
      </w:r>
      <w:r>
        <w:rPr>
          <w:rFonts w:hint="eastAsia" w:ascii="宋体" w:hAnsi="宋体" w:eastAsia="宋体" w:cs="宋体"/>
          <w:color w:val="FFC66D"/>
          <w:sz w:val="36"/>
          <w:szCs w:val="36"/>
          <w:shd w:val="clear" w:fill="2B2B2B"/>
        </w:rPr>
        <w:t>Vue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C66D"/>
          <w:sz w:val="36"/>
          <w:szCs w:val="36"/>
          <w:shd w:val="clear" w:fill="2B2B2B"/>
        </w:rPr>
        <w:t>stateMixin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(</w:t>
      </w:r>
      <w:r>
        <w:rPr>
          <w:rFonts w:hint="eastAsia" w:ascii="宋体" w:hAnsi="宋体" w:eastAsia="宋体" w:cs="宋体"/>
          <w:color w:val="FFC66D"/>
          <w:sz w:val="36"/>
          <w:szCs w:val="36"/>
          <w:shd w:val="clear" w:fill="2B2B2B"/>
        </w:rPr>
        <w:t>Vue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C66D"/>
          <w:sz w:val="36"/>
          <w:szCs w:val="36"/>
          <w:shd w:val="clear" w:fill="2B2B2B"/>
        </w:rPr>
        <w:t>eventsMixin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(</w:t>
      </w:r>
      <w:r>
        <w:rPr>
          <w:rFonts w:hint="eastAsia" w:ascii="宋体" w:hAnsi="宋体" w:eastAsia="宋体" w:cs="宋体"/>
          <w:color w:val="FFC66D"/>
          <w:sz w:val="36"/>
          <w:szCs w:val="36"/>
          <w:shd w:val="clear" w:fill="2B2B2B"/>
        </w:rPr>
        <w:t>Vue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C66D"/>
          <w:sz w:val="36"/>
          <w:szCs w:val="36"/>
          <w:shd w:val="clear" w:fill="2B2B2B"/>
        </w:rPr>
        <w:t>lifecycleMixin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(</w:t>
      </w:r>
      <w:r>
        <w:rPr>
          <w:rFonts w:hint="eastAsia" w:ascii="宋体" w:hAnsi="宋体" w:eastAsia="宋体" w:cs="宋体"/>
          <w:color w:val="FFC66D"/>
          <w:sz w:val="36"/>
          <w:szCs w:val="36"/>
          <w:shd w:val="clear" w:fill="2B2B2B"/>
        </w:rPr>
        <w:t>Vue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C66D"/>
          <w:sz w:val="36"/>
          <w:szCs w:val="36"/>
          <w:shd w:val="clear" w:fill="2B2B2B"/>
        </w:rPr>
        <w:t>renderMixin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(</w:t>
      </w:r>
      <w:r>
        <w:rPr>
          <w:rFonts w:hint="eastAsia" w:ascii="宋体" w:hAnsi="宋体" w:eastAsia="宋体" w:cs="宋体"/>
          <w:color w:val="FFC66D"/>
          <w:sz w:val="36"/>
          <w:szCs w:val="36"/>
          <w:shd w:val="clear" w:fill="2B2B2B"/>
        </w:rPr>
        <w:t>Vue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36"/>
          <w:szCs w:val="36"/>
          <w:shd w:val="clear" w:fill="2B2B2B"/>
        </w:rPr>
        <w:t xml:space="preserve">export default </w:t>
      </w:r>
      <w:r>
        <w:rPr>
          <w:rFonts w:hint="eastAsia" w:ascii="宋体" w:hAnsi="宋体" w:eastAsia="宋体" w:cs="宋体"/>
          <w:color w:val="FFC66D"/>
          <w:sz w:val="36"/>
          <w:szCs w:val="36"/>
          <w:shd w:val="clear" w:fill="2B2B2B"/>
        </w:rPr>
        <w:t>Vue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在这里，我们看到了 Vue 就是一个用 Function 实现的类，我们只能通过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</w:rPr>
        <w:t>new Vue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 去实例化它。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为何 Vue 不用 ES6 的 Class 去实现呢？我们往后看这里有很多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</w:rPr>
        <w:t>xxxMixin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 的函数调用，并把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</w:rPr>
        <w:t>Vue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 当参数传入，它们的功能都是给 Vue 的 prototype 上扩展一些方法，Vue 按功能把这些扩展分散到多个模块中去实现，而不是在一个模块里实现所有，这种方式是用 Class 难以实现的。这么做的好处是非常方便代码的维护和管理，这种编程技巧也非常值得我们去学习。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2DB91F"/>
    <w:multiLevelType w:val="singleLevel"/>
    <w:tmpl w:val="522DB91F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EF14A0"/>
    <w:rsid w:val="17383869"/>
    <w:rsid w:val="1FB02899"/>
    <w:rsid w:val="5CEF14A0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_zq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2018-06-07T07:28:00Z</dcterms:created>
  <dc:creator>sam_zq</dc:creator>
  <cp:lastModifiedBy>巧克力人生</cp:lastModifiedBy>
  <dcterms:modified xsi:type="dcterms:W3CDTF">2019-11-08T22:04:07Z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