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Times New Roman" w:hAnsi="Times New Roman" w:eastAsia="KaiTi" w:cs="Times New Roman"/>
          <w:b/>
          <w:i w:val="0"/>
          <w:color w:val="17324D"/>
          <w:sz w:val="38"/>
          <w:lang w:val="zh-CN" w:eastAsia="zh-CN"/>
        </w:rPr>
        <w:t>第二课《王红的一天》综合口语评量表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适用：综合练习二、综合练习三，以及三篇短文小组总结。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说明：这是观察记录，不是教材答案。开放式任务没有唯一答案。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i w:val="0"/>
                <w:color w:val="17324D"/>
                <w:sz w:val="19"/>
                <w:lang w:val="zh-CN" w:eastAsia="zh-CN"/>
              </w:rPr>
              <w:t>观察面向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i w:val="0"/>
                <w:color w:val="17324D"/>
                <w:sz w:val="19"/>
                <w:lang w:val="zh-CN" w:eastAsia="zh-CN"/>
              </w:rPr>
              <w:t>记录 1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i w:val="0"/>
                <w:color w:val="17324D"/>
                <w:sz w:val="19"/>
                <w:lang w:val="zh-CN" w:eastAsia="zh-CN"/>
              </w:rPr>
              <w:t>记录 2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i w:val="0"/>
                <w:color w:val="17324D"/>
                <w:sz w:val="19"/>
                <w:lang w:val="zh-CN" w:eastAsia="zh-CN"/>
              </w:rPr>
              <w:t>备注／证据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信息完整：时间、地点、人物、活动或结果是否说清楚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词语使用：是否使用本课参考词语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表达使用：是否尝试使用教材常用表达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可理解度：同伴是否能听懂主要意思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互动回应：是否听取补充、回答或追问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i w:val="0"/>
                <w:sz w:val="19"/>
                <w:lang w:val="zh-CN" w:eastAsia="zh-CN"/>
              </w:rPr>
              <w:t>任务完成：是否达到教材规定句数和字数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52" w:lineRule="auto"/>
            </w:pPr>
            <w:r/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KaiTi" w:cs="Times New Roman"/>
          <w:b/>
          <w:i w:val="0"/>
          <w:color w:val="2E74B5"/>
          <w:sz w:val="26"/>
          <w:lang w:val="zh-CN" w:eastAsia="zh-CN"/>
        </w:rPr>
        <w:t>同伴反馈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我听到的一个重点：________________________________________________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我想追问的问题：__________________________________________________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我建议说话人再补充：______________________________________________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教材闭合题答案以答案 PDF 为准；本表不替开放题设定标准答案。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KaiTi" w:cs="Times New Roman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