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Noto Sans CJK SC"/>
          <w:b/>
          <w:color w:val="17324D"/>
          <w:sz w:val="44"/>
          <w:lang w:val="zh-CN" w:eastAsia="zh-CN"/>
        </w:rPr>
        <w:t>角色卡：观察者</w:t>
      </w:r>
    </w:p>
    <w:p>
      <w:pPr>
        <w:spacing w:before="0" w:after="240" w:line="264" w:lineRule="auto"/>
      </w:pPr>
      <w:r>
        <w:rPr>
          <w:rFonts w:ascii="Times New Roman" w:hAnsi="Times New Roman" w:eastAsia="Noto Sans CJK SC"/>
          <w:color w:val="526579"/>
          <w:sz w:val="24"/>
          <w:lang w:val="zh-CN" w:eastAsia="zh-CN"/>
        </w:rPr>
        <w:t>活动 01 · 姓名访谈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你的任务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观察同伴怎样提问和回答，只记录最有用的一点。</w:t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活动中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记录一个好的追问。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记录一句需要再说一次的话。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不要把所有错误都写下来。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完成条件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你记录了一点具体反馈，帮助同伴下一轮说得更清楚。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Noto Sans CJK SC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Noto Sans CJK SC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Noto Sans CJK SC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Noto Sans CJK SC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