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027A9E" w:rsidRPr="003206E1" w:rsidRDefault="004A387D" w:rsidP="00D23104">
      <w:pPr>
        <w:tabs>
          <w:tab w:val="left" w:pos="4950"/>
        </w:tabs>
        <w:spacing w:before="2080" w:after="480"/>
        <w:ind w:left="4954" w:hanging="2794"/>
        <w:rPr>
          <w:rFonts w:ascii="Arial" w:hAnsi="Arial" w:cs="Arial"/>
          <w:b/>
          <w:bCs/>
          <w:sz w:val="28"/>
          <w:szCs w:val="28"/>
        </w:rPr>
      </w:pPr>
      <w:r>
        <w:rPr>
          <w:rFonts w:ascii="Arial" w:hAnsi="Arial" w:cs="Arial"/>
          <w:b/>
          <w:bCs/>
          <w:noProof/>
          <w:sz w:val="28"/>
          <w:szCs w:val="28"/>
          <w:lang w:val="en-US" w:eastAsia="en-US"/>
        </w:rPr>
        <mc:AlternateContent>
          <mc:Choice Requires="wps">
            <w:drawing>
              <wp:anchor distT="0" distB="0" distL="114300" distR="114300" simplePos="0" relativeHeight="251658752" behindDoc="0" locked="0" layoutInCell="1" allowOverlap="1">
                <wp:simplePos x="0" y="0"/>
                <wp:positionH relativeFrom="column">
                  <wp:posOffset>-237490</wp:posOffset>
                </wp:positionH>
                <wp:positionV relativeFrom="paragraph">
                  <wp:posOffset>1068705</wp:posOffset>
                </wp:positionV>
                <wp:extent cx="1543685" cy="7599680"/>
                <wp:effectExtent l="635" t="1905" r="0" b="0"/>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7599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24EB" w:rsidRPr="000C576A" w:rsidRDefault="00AE24EB" w:rsidP="000C576A">
                            <w:pPr>
                              <w:pBdr>
                                <w:bottom w:val="single" w:sz="24" w:space="1" w:color="auto"/>
                              </w:pBdr>
                              <w:jc w:val="center"/>
                              <w:rPr>
                                <w:rFonts w:ascii="Comic Sans MS" w:hAnsi="Comic Sans MS"/>
                                <w:sz w:val="144"/>
                                <w:szCs w:val="144"/>
                              </w:rPr>
                            </w:pPr>
                            <w:r w:rsidRPr="000C576A">
                              <w:rPr>
                                <w:rFonts w:ascii="Comic Sans MS" w:hAnsi="Comic Sans MS"/>
                                <w:sz w:val="144"/>
                                <w:szCs w:val="144"/>
                              </w:rPr>
                              <w:t>Plan de cours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18.7pt;margin-top:84.15pt;width:121.55pt;height:59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" stroked="f">
                <v:textbox style="layout-flow:vertical;mso-layout-flow-alt:bottom-to-top">
                  <w:txbxContent>
                    <w:p w:rsidR="00AE24EB" w:rsidRPr="000C576A" w:rsidRDefault="00AE24EB" w:rsidP="000C576A">
                      <w:pPr>
                        <w:pBdr>
                          <w:bottom w:val="single" w:sz="24" w:space="1" w:color="auto"/>
                        </w:pBdr>
                        <w:jc w:val="center"/>
                        <w:rPr>
                          <w:rFonts w:ascii="Comic Sans MS" w:hAnsi="Comic Sans MS"/>
                          <w:sz w:val="144"/>
                          <w:szCs w:val="144"/>
                        </w:rPr>
                      </w:pPr>
                      <w:r w:rsidRPr="000C576A">
                        <w:rPr>
                          <w:rFonts w:ascii="Comic Sans MS" w:hAnsi="Comic Sans MS"/>
                          <w:sz w:val="144"/>
                          <w:szCs w:val="144"/>
                        </w:rPr>
                        <w:t>Plan de cours</w:t>
                      </w:r>
                    </w:p>
                  </w:txbxContent>
                </v:textbox>
              </v:shape>
            </w:pict>
          </mc:Fallback>
        </mc:AlternateContent>
      </w:r>
      <w:r w:rsidR="00145753">
        <w:rPr>
          <w:rFonts w:ascii="Arial" w:hAnsi="Arial" w:cs="Arial"/>
          <w:b/>
          <w:bCs/>
          <w:noProof/>
          <w:sz w:val="28"/>
          <w:szCs w:val="28"/>
          <w:lang w:val="en-US" w:eastAsia="en-US"/>
        </w:rPr>
        <w:drawing>
          <wp:anchor distT="0" distB="0" distL="114300" distR="114300" simplePos="0" relativeHeight="251656704" behindDoc="0" locked="0" layoutInCell="1" allowOverlap="1">
            <wp:simplePos x="0" y="0"/>
            <wp:positionH relativeFrom="column">
              <wp:posOffset>-171450</wp:posOffset>
            </wp:positionH>
            <wp:positionV relativeFrom="paragraph">
              <wp:posOffset>119380</wp:posOffset>
            </wp:positionV>
            <wp:extent cx="2780665" cy="771525"/>
            <wp:effectExtent l="19050" t="0" r="63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780665" cy="771525"/>
                    </a:xfrm>
                    <a:prstGeom prst="rect">
                      <a:avLst/>
                    </a:prstGeom>
                    <a:noFill/>
                  </pic:spPr>
                </pic:pic>
              </a:graphicData>
            </a:graphic>
          </wp:anchor>
        </w:drawing>
      </w:r>
      <w:r w:rsidR="00145753">
        <w:rPr>
          <w:rFonts w:ascii="Arial" w:hAnsi="Arial" w:cs="Arial"/>
          <w:b/>
          <w:bCs/>
          <w:noProof/>
          <w:sz w:val="28"/>
          <w:szCs w:val="28"/>
          <w:lang w:val="en-US" w:eastAsia="en-US"/>
        </w:rPr>
        <w:drawing>
          <wp:anchor distT="0" distB="0" distL="114300" distR="114300" simplePos="0" relativeHeight="251657728" behindDoc="0" locked="0" layoutInCell="1" allowOverlap="1">
            <wp:simplePos x="0" y="0"/>
            <wp:positionH relativeFrom="column">
              <wp:posOffset>3837940</wp:posOffset>
            </wp:positionH>
            <wp:positionV relativeFrom="paragraph">
              <wp:posOffset>168910</wp:posOffset>
            </wp:positionV>
            <wp:extent cx="3380740" cy="781050"/>
            <wp:effectExtent l="1905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380740" cy="781050"/>
                    </a:xfrm>
                    <a:prstGeom prst="rect">
                      <a:avLst/>
                    </a:prstGeom>
                    <a:noFill/>
                  </pic:spPr>
                </pic:pic>
              </a:graphicData>
            </a:graphic>
          </wp:anchor>
        </w:drawing>
      </w:r>
      <w:r w:rsidR="005E57F9" w:rsidRPr="003206E1">
        <w:rPr>
          <w:rFonts w:ascii="Arial" w:hAnsi="Arial" w:cs="Arial"/>
          <w:b/>
          <w:bCs/>
          <w:sz w:val="28"/>
          <w:szCs w:val="28"/>
        </w:rPr>
        <w:t>Titre du cours</w:t>
      </w:r>
      <w:r w:rsidR="00027A9E" w:rsidRPr="003206E1">
        <w:rPr>
          <w:rFonts w:ascii="Arial" w:hAnsi="Arial" w:cs="Arial"/>
          <w:b/>
          <w:bCs/>
          <w:sz w:val="28"/>
          <w:szCs w:val="28"/>
        </w:rPr>
        <w:t> :</w:t>
      </w:r>
      <w:r w:rsidR="004723C0" w:rsidRPr="004723C0">
        <w:rPr>
          <w:b/>
          <w:sz w:val="28"/>
          <w:szCs w:val="28"/>
        </w:rPr>
        <w:t xml:space="preserve"> </w:t>
      </w:r>
      <w:r w:rsidR="001D7EBE">
        <w:rPr>
          <w:b/>
          <w:sz w:val="28"/>
          <w:szCs w:val="28"/>
        </w:rPr>
        <w:t>Formations &amp; e</w:t>
      </w:r>
      <w:r w:rsidR="001D7EBE" w:rsidRPr="001D7EBE">
        <w:rPr>
          <w:b/>
          <w:sz w:val="28"/>
          <w:szCs w:val="28"/>
        </w:rPr>
        <w:t>mploi</w:t>
      </w:r>
      <w:r w:rsidR="001D7EBE">
        <w:rPr>
          <w:b/>
          <w:sz w:val="28"/>
          <w:szCs w:val="28"/>
        </w:rPr>
        <w:t>s</w:t>
      </w:r>
      <w:r w:rsidR="001D7EBE" w:rsidRPr="001D7EBE">
        <w:rPr>
          <w:b/>
          <w:sz w:val="28"/>
          <w:szCs w:val="28"/>
        </w:rPr>
        <w:t xml:space="preserve"> en TIC</w:t>
      </w:r>
      <w:r w:rsidR="00027A9E" w:rsidRPr="003206E1">
        <w:rPr>
          <w:rFonts w:ascii="Arial" w:hAnsi="Arial" w:cs="Arial"/>
          <w:b/>
          <w:bCs/>
          <w:sz w:val="28"/>
          <w:szCs w:val="28"/>
        </w:rPr>
        <w:tab/>
      </w:r>
    </w:p>
    <w:p w:rsidR="00027A9E" w:rsidRPr="003206E1" w:rsidRDefault="005E57F9" w:rsidP="003206E1">
      <w:pPr>
        <w:tabs>
          <w:tab w:val="left" w:pos="4950"/>
        </w:tabs>
        <w:spacing w:after="480"/>
        <w:ind w:left="4954" w:hanging="2794"/>
        <w:rPr>
          <w:rFonts w:ascii="Arial" w:hAnsi="Arial" w:cs="Arial"/>
          <w:b/>
          <w:bCs/>
          <w:noProof/>
          <w:sz w:val="28"/>
          <w:szCs w:val="28"/>
        </w:rPr>
      </w:pPr>
      <w:r w:rsidRPr="003206E1">
        <w:rPr>
          <w:rFonts w:ascii="Arial" w:hAnsi="Arial" w:cs="Arial"/>
          <w:b/>
          <w:bCs/>
          <w:noProof/>
          <w:sz w:val="28"/>
          <w:szCs w:val="28"/>
        </w:rPr>
        <w:t>Code officiel</w:t>
      </w:r>
      <w:r w:rsidR="00027A9E" w:rsidRPr="003206E1">
        <w:rPr>
          <w:rFonts w:ascii="Arial" w:hAnsi="Arial" w:cs="Arial"/>
          <w:b/>
          <w:bCs/>
          <w:noProof/>
          <w:sz w:val="28"/>
          <w:szCs w:val="28"/>
        </w:rPr>
        <w:t> :</w:t>
      </w:r>
      <w:r w:rsidR="004723C0" w:rsidRPr="004723C0">
        <w:rPr>
          <w:b/>
        </w:rPr>
        <w:t xml:space="preserve"> </w:t>
      </w:r>
      <w:r w:rsidR="004723C0" w:rsidRPr="00A20D43">
        <w:rPr>
          <w:b/>
        </w:rPr>
        <w:t>420-</w:t>
      </w:r>
      <w:r w:rsidR="001D7EBE">
        <w:rPr>
          <w:b/>
        </w:rPr>
        <w:t>XXX</w:t>
      </w:r>
      <w:r w:rsidR="004723C0" w:rsidRPr="00A20D43">
        <w:rPr>
          <w:b/>
        </w:rPr>
        <w:t>-BB</w:t>
      </w:r>
      <w:r w:rsidR="00027A9E" w:rsidRPr="003206E1">
        <w:rPr>
          <w:rFonts w:ascii="Arial" w:hAnsi="Arial" w:cs="Arial"/>
          <w:b/>
          <w:bCs/>
          <w:noProof/>
          <w:sz w:val="28"/>
          <w:szCs w:val="28"/>
        </w:rPr>
        <w:tab/>
      </w:r>
    </w:p>
    <w:p w:rsidR="003206E1" w:rsidRPr="003206E1" w:rsidRDefault="003206E1" w:rsidP="003206E1">
      <w:pPr>
        <w:tabs>
          <w:tab w:val="left" w:pos="5760"/>
        </w:tabs>
        <w:spacing w:after="1080"/>
        <w:ind w:left="5760" w:hanging="3600"/>
        <w:rPr>
          <w:rFonts w:ascii="Arial" w:hAnsi="Arial" w:cs="Arial"/>
          <w:b/>
          <w:bCs/>
          <w:noProof/>
          <w:sz w:val="28"/>
          <w:szCs w:val="28"/>
        </w:rPr>
      </w:pPr>
      <w:r w:rsidRPr="003206E1">
        <w:rPr>
          <w:rFonts w:ascii="Arial" w:hAnsi="Arial" w:cs="Arial"/>
          <w:b/>
          <w:bCs/>
          <w:noProof/>
          <w:sz w:val="28"/>
          <w:szCs w:val="28"/>
        </w:rPr>
        <w:t>Programme d’études :</w:t>
      </w:r>
      <w:r w:rsidR="004723C0">
        <w:rPr>
          <w:rFonts w:ascii="Arial" w:hAnsi="Arial" w:cs="Arial"/>
          <w:b/>
          <w:bCs/>
          <w:noProof/>
          <w:sz w:val="28"/>
          <w:szCs w:val="28"/>
        </w:rPr>
        <w:t xml:space="preserve"> </w:t>
      </w:r>
      <w:r w:rsidR="00582860">
        <w:rPr>
          <w:rFonts w:ascii="Arial" w:hAnsi="Arial" w:cs="Arial"/>
          <w:b/>
          <w:bCs/>
          <w:noProof/>
          <w:sz w:val="28"/>
          <w:szCs w:val="28"/>
        </w:rPr>
        <w:t>Francisation</w:t>
      </w:r>
      <w:r w:rsidRPr="003206E1">
        <w:rPr>
          <w:rFonts w:ascii="Arial" w:hAnsi="Arial" w:cs="Arial"/>
          <w:b/>
          <w:bCs/>
          <w:noProof/>
          <w:sz w:val="28"/>
          <w:szCs w:val="28"/>
        </w:rPr>
        <w:tab/>
      </w:r>
    </w:p>
    <w:p w:rsidR="0067527B" w:rsidRDefault="003206E1" w:rsidP="0067527B">
      <w:pPr>
        <w:tabs>
          <w:tab w:val="left" w:pos="5490"/>
        </w:tabs>
        <w:spacing w:after="360"/>
        <w:ind w:left="5490" w:hanging="3330"/>
        <w:rPr>
          <w:sz w:val="28"/>
          <w:szCs w:val="28"/>
        </w:rPr>
      </w:pPr>
      <w:r>
        <w:rPr>
          <w:sz w:val="28"/>
          <w:szCs w:val="28"/>
        </w:rPr>
        <w:t>Session visée par le cours :</w:t>
      </w:r>
      <w:r w:rsidR="00041088">
        <w:rPr>
          <w:sz w:val="28"/>
          <w:szCs w:val="28"/>
        </w:rPr>
        <w:t xml:space="preserve"> 2</w:t>
      </w:r>
      <w:r w:rsidR="00041088">
        <w:rPr>
          <w:sz w:val="28"/>
          <w:szCs w:val="28"/>
        </w:rPr>
        <w:tab/>
      </w:r>
      <w:r w:rsidR="001E1EC6">
        <w:rPr>
          <w:sz w:val="28"/>
          <w:szCs w:val="28"/>
        </w:rPr>
        <w:tab/>
      </w:r>
      <w:r w:rsidR="001E1EC6">
        <w:rPr>
          <w:sz w:val="28"/>
          <w:szCs w:val="28"/>
        </w:rPr>
        <w:tab/>
      </w:r>
      <w:r w:rsidR="001E1EC6">
        <w:rPr>
          <w:sz w:val="28"/>
          <w:szCs w:val="28"/>
        </w:rPr>
        <w:tab/>
      </w:r>
      <w:r w:rsidR="001E1EC6">
        <w:rPr>
          <w:sz w:val="28"/>
          <w:szCs w:val="28"/>
        </w:rPr>
        <w:tab/>
      </w:r>
      <w:r w:rsidR="001E1EC6">
        <w:rPr>
          <w:sz w:val="28"/>
          <w:szCs w:val="28"/>
        </w:rPr>
        <w:tab/>
      </w:r>
      <w:r w:rsidR="001D7EBE">
        <w:rPr>
          <w:sz w:val="28"/>
          <w:szCs w:val="28"/>
        </w:rPr>
        <w:t>Hiver 2019</w:t>
      </w:r>
    </w:p>
    <w:p w:rsidR="003206E1" w:rsidRDefault="003206E1" w:rsidP="003206E1">
      <w:pPr>
        <w:tabs>
          <w:tab w:val="left" w:pos="5490"/>
        </w:tabs>
        <w:spacing w:after="360"/>
        <w:ind w:left="5490" w:hanging="3330"/>
        <w:rPr>
          <w:sz w:val="28"/>
          <w:szCs w:val="28"/>
        </w:rPr>
      </w:pPr>
    </w:p>
    <w:p w:rsidR="003206E1" w:rsidRPr="003206E1" w:rsidRDefault="003206E1" w:rsidP="003206E1">
      <w:pPr>
        <w:tabs>
          <w:tab w:val="left" w:pos="5490"/>
        </w:tabs>
        <w:spacing w:after="360"/>
        <w:ind w:left="5580" w:hanging="3420"/>
        <w:rPr>
          <w:sz w:val="28"/>
          <w:szCs w:val="28"/>
        </w:rPr>
      </w:pPr>
      <w:r>
        <w:rPr>
          <w:sz w:val="28"/>
          <w:szCs w:val="28"/>
        </w:rPr>
        <w:t>Discipline :</w:t>
      </w:r>
      <w:r w:rsidR="004723C0">
        <w:rPr>
          <w:sz w:val="28"/>
          <w:szCs w:val="28"/>
        </w:rPr>
        <w:t xml:space="preserve"> Informatique</w:t>
      </w:r>
      <w:r>
        <w:rPr>
          <w:sz w:val="28"/>
          <w:szCs w:val="28"/>
        </w:rPr>
        <w:tab/>
      </w:r>
    </w:p>
    <w:tbl>
      <w:tblPr>
        <w:tblW w:w="8658" w:type="dxa"/>
        <w:jc w:val="right"/>
        <w:tblBorders>
          <w:insideH w:val="single" w:sz="6" w:space="0" w:color="auto"/>
          <w:insideV w:val="single" w:sz="6" w:space="0" w:color="auto"/>
        </w:tblBorders>
        <w:tblLook w:val="01E0" w:firstRow="1" w:lastRow="1" w:firstColumn="1" w:lastColumn="1" w:noHBand="0" w:noVBand="0"/>
      </w:tblPr>
      <w:tblGrid>
        <w:gridCol w:w="1890"/>
        <w:gridCol w:w="6768"/>
      </w:tblGrid>
      <w:tr w:rsidR="00626063" w:rsidTr="009316A0">
        <w:trPr>
          <w:jc w:val="right"/>
        </w:trPr>
        <w:tc>
          <w:tcPr>
            <w:tcW w:w="1890" w:type="dxa"/>
            <w:shd w:val="clear" w:color="auto" w:fill="F3F3F3"/>
          </w:tcPr>
          <w:p w:rsidR="00626063" w:rsidRPr="009316A0" w:rsidRDefault="00626063" w:rsidP="009316A0">
            <w:pPr>
              <w:spacing w:before="60" w:after="60"/>
              <w:rPr>
                <w:b/>
              </w:rPr>
            </w:pPr>
            <w:r w:rsidRPr="009316A0">
              <w:rPr>
                <w:b/>
              </w:rPr>
              <w:t>Préalables :</w:t>
            </w:r>
          </w:p>
        </w:tc>
        <w:tc>
          <w:tcPr>
            <w:tcW w:w="6768" w:type="dxa"/>
          </w:tcPr>
          <w:p w:rsidR="00626063" w:rsidRDefault="001D7EBE" w:rsidP="009316A0">
            <w:pPr>
              <w:spacing w:before="60" w:after="60"/>
            </w:pPr>
            <w:r>
              <w:t>Aucun</w:t>
            </w:r>
          </w:p>
        </w:tc>
      </w:tr>
      <w:tr w:rsidR="00626063" w:rsidTr="009316A0">
        <w:trPr>
          <w:jc w:val="right"/>
        </w:trPr>
        <w:tc>
          <w:tcPr>
            <w:tcW w:w="1890" w:type="dxa"/>
            <w:shd w:val="clear" w:color="auto" w:fill="F3F3F3"/>
          </w:tcPr>
          <w:p w:rsidR="00626063" w:rsidRPr="009316A0" w:rsidRDefault="00626063" w:rsidP="009316A0">
            <w:pPr>
              <w:spacing w:before="60" w:after="60"/>
              <w:rPr>
                <w:b/>
              </w:rPr>
            </w:pPr>
            <w:r w:rsidRPr="009316A0">
              <w:rPr>
                <w:b/>
              </w:rPr>
              <w:t>Préparatoire à</w:t>
            </w:r>
          </w:p>
        </w:tc>
        <w:tc>
          <w:tcPr>
            <w:tcW w:w="6768" w:type="dxa"/>
          </w:tcPr>
          <w:p w:rsidR="00626063" w:rsidRDefault="001D7EBE" w:rsidP="009316A0">
            <w:pPr>
              <w:spacing w:before="60" w:after="60"/>
            </w:pPr>
            <w:r>
              <w:t>Aucun</w:t>
            </w:r>
          </w:p>
        </w:tc>
      </w:tr>
    </w:tbl>
    <w:p w:rsidR="00DC05EF" w:rsidRDefault="00DC05EF" w:rsidP="000E438E">
      <w:pPr>
        <w:spacing w:after="960"/>
      </w:pPr>
    </w:p>
    <w:tbl>
      <w:tblPr>
        <w:tblW w:w="0" w:type="auto"/>
        <w:tblInd w:w="2358" w:type="dxa"/>
        <w:tblBorders>
          <w:insideH w:val="single" w:sz="4" w:space="0" w:color="auto"/>
          <w:insideV w:val="single" w:sz="4" w:space="0" w:color="auto"/>
        </w:tblBorders>
        <w:tblLook w:val="01E0" w:firstRow="1" w:lastRow="1" w:firstColumn="1" w:lastColumn="1" w:noHBand="0" w:noVBand="0"/>
      </w:tblPr>
      <w:tblGrid>
        <w:gridCol w:w="2491"/>
        <w:gridCol w:w="3088"/>
        <w:gridCol w:w="2863"/>
      </w:tblGrid>
      <w:tr w:rsidR="003206E1" w:rsidTr="009316A0">
        <w:tc>
          <w:tcPr>
            <w:tcW w:w="8582" w:type="dxa"/>
            <w:gridSpan w:val="3"/>
            <w:shd w:val="clear" w:color="auto" w:fill="F3F3F3"/>
          </w:tcPr>
          <w:p w:rsidR="003206E1" w:rsidRPr="009316A0" w:rsidRDefault="003206E1" w:rsidP="009316A0">
            <w:pPr>
              <w:jc w:val="center"/>
              <w:rPr>
                <w:b/>
              </w:rPr>
            </w:pPr>
            <w:r w:rsidRPr="009316A0">
              <w:rPr>
                <w:b/>
              </w:rPr>
              <w:t>Pondération</w:t>
            </w:r>
            <w:r w:rsidR="008F39A8" w:rsidRPr="009316A0">
              <w:rPr>
                <w:b/>
              </w:rPr>
              <w:br/>
              <w:t>Nombre d’</w:t>
            </w:r>
            <w:r w:rsidR="00F537DD" w:rsidRPr="009316A0">
              <w:rPr>
                <w:b/>
              </w:rPr>
              <w:t>heures par semaine</w:t>
            </w:r>
          </w:p>
        </w:tc>
      </w:tr>
      <w:tr w:rsidR="003206E1" w:rsidTr="009316A0">
        <w:tc>
          <w:tcPr>
            <w:tcW w:w="2520" w:type="dxa"/>
            <w:vAlign w:val="center"/>
          </w:tcPr>
          <w:p w:rsidR="003206E1" w:rsidRDefault="003206E1" w:rsidP="009316A0">
            <w:pPr>
              <w:jc w:val="center"/>
            </w:pPr>
            <w:r>
              <w:t>Heures</w:t>
            </w:r>
            <w:r w:rsidR="00D23104">
              <w:t>/contact</w:t>
            </w:r>
            <w:r w:rsidR="00D23104">
              <w:br/>
            </w:r>
            <w:r>
              <w:t>en classe</w:t>
            </w:r>
          </w:p>
        </w:tc>
        <w:tc>
          <w:tcPr>
            <w:tcW w:w="3150" w:type="dxa"/>
            <w:vAlign w:val="center"/>
          </w:tcPr>
          <w:p w:rsidR="003206E1" w:rsidRDefault="00D23104" w:rsidP="009316A0">
            <w:pPr>
              <w:jc w:val="center"/>
            </w:pPr>
            <w:r>
              <w:t>Heures de laboratoire</w:t>
            </w:r>
            <w:r>
              <w:br/>
              <w:t>ou de travail dirigé</w:t>
            </w:r>
          </w:p>
        </w:tc>
        <w:tc>
          <w:tcPr>
            <w:tcW w:w="2912" w:type="dxa"/>
            <w:vAlign w:val="center"/>
          </w:tcPr>
          <w:p w:rsidR="003206E1" w:rsidRDefault="003206E1" w:rsidP="009316A0">
            <w:pPr>
              <w:jc w:val="center"/>
            </w:pPr>
            <w:r>
              <w:t>Heures de travail à la maison</w:t>
            </w:r>
            <w:r w:rsidR="00D23104">
              <w:t xml:space="preserve"> ou à la bibliothèque</w:t>
            </w:r>
          </w:p>
        </w:tc>
      </w:tr>
      <w:tr w:rsidR="003206E1" w:rsidTr="009316A0">
        <w:tc>
          <w:tcPr>
            <w:tcW w:w="2520" w:type="dxa"/>
          </w:tcPr>
          <w:p w:rsidR="003206E1" w:rsidRDefault="00582860" w:rsidP="009316A0">
            <w:pPr>
              <w:jc w:val="center"/>
            </w:pPr>
            <w:r>
              <w:t>1</w:t>
            </w:r>
          </w:p>
        </w:tc>
        <w:tc>
          <w:tcPr>
            <w:tcW w:w="3150" w:type="dxa"/>
          </w:tcPr>
          <w:p w:rsidR="003206E1" w:rsidRDefault="0007117C" w:rsidP="009316A0">
            <w:pPr>
              <w:jc w:val="center"/>
            </w:pPr>
            <w:r>
              <w:t>2</w:t>
            </w:r>
          </w:p>
        </w:tc>
        <w:tc>
          <w:tcPr>
            <w:tcW w:w="2912" w:type="dxa"/>
          </w:tcPr>
          <w:p w:rsidR="003206E1" w:rsidRDefault="00256E4D" w:rsidP="009316A0">
            <w:pPr>
              <w:jc w:val="center"/>
            </w:pPr>
            <w:r>
              <w:t>2</w:t>
            </w:r>
          </w:p>
        </w:tc>
      </w:tr>
    </w:tbl>
    <w:p w:rsidR="003206E1" w:rsidRDefault="001D7EBE" w:rsidP="001D7EBE">
      <w:pPr>
        <w:tabs>
          <w:tab w:val="left" w:pos="4850"/>
        </w:tabs>
        <w:spacing w:after="960"/>
      </w:pPr>
      <w:r>
        <w:tab/>
      </w:r>
    </w:p>
    <w:tbl>
      <w:tblPr>
        <w:tblW w:w="8665" w:type="dxa"/>
        <w:jc w:val="right"/>
        <w:tblBorders>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4712"/>
        <w:gridCol w:w="3953"/>
      </w:tblGrid>
      <w:tr w:rsidR="00027A9E" w:rsidTr="009316A0">
        <w:trPr>
          <w:jc w:val="right"/>
        </w:trPr>
        <w:tc>
          <w:tcPr>
            <w:tcW w:w="4712" w:type="dxa"/>
            <w:shd w:val="clear" w:color="auto" w:fill="F3F3F3"/>
          </w:tcPr>
          <w:p w:rsidR="00027A9E" w:rsidRPr="009316A0" w:rsidRDefault="00027A9E" w:rsidP="009316A0">
            <w:pPr>
              <w:spacing w:before="60" w:after="60"/>
              <w:jc w:val="center"/>
              <w:rPr>
                <w:b/>
              </w:rPr>
            </w:pPr>
            <w:r w:rsidRPr="009316A0">
              <w:rPr>
                <w:b/>
              </w:rPr>
              <w:t xml:space="preserve">Nom du ou des </w:t>
            </w:r>
            <w:r w:rsidR="0006520C" w:rsidRPr="009316A0">
              <w:rPr>
                <w:b/>
              </w:rPr>
              <w:t>enseignants</w:t>
            </w:r>
            <w:r w:rsidR="00E124F3" w:rsidRPr="009316A0">
              <w:rPr>
                <w:b/>
              </w:rPr>
              <w:br/>
              <w:t>de ce cours</w:t>
            </w:r>
          </w:p>
        </w:tc>
        <w:tc>
          <w:tcPr>
            <w:tcW w:w="3953" w:type="dxa"/>
            <w:shd w:val="clear" w:color="auto" w:fill="F3F3F3"/>
          </w:tcPr>
          <w:p w:rsidR="00027A9E" w:rsidRPr="009316A0" w:rsidRDefault="00027A9E" w:rsidP="009316A0">
            <w:pPr>
              <w:spacing w:before="60" w:after="60"/>
              <w:jc w:val="center"/>
              <w:rPr>
                <w:b/>
              </w:rPr>
            </w:pPr>
            <w:r w:rsidRPr="009316A0">
              <w:rPr>
                <w:b/>
              </w:rPr>
              <w:t>Coordonnées</w:t>
            </w:r>
            <w:r w:rsidR="00E124F3" w:rsidRPr="009316A0">
              <w:rPr>
                <w:b/>
              </w:rPr>
              <w:t> :</w:t>
            </w:r>
            <w:r w:rsidR="00E124F3" w:rsidRPr="009316A0">
              <w:rPr>
                <w:b/>
              </w:rPr>
              <w:br/>
              <w:t>téléphone, courriel, bureau</w:t>
            </w:r>
          </w:p>
        </w:tc>
      </w:tr>
      <w:tr w:rsidR="00027A9E" w:rsidTr="009316A0">
        <w:trPr>
          <w:jc w:val="right"/>
        </w:trPr>
        <w:tc>
          <w:tcPr>
            <w:tcW w:w="4712" w:type="dxa"/>
          </w:tcPr>
          <w:p w:rsidR="001D7EBE" w:rsidRDefault="001D7EBE" w:rsidP="009316A0">
            <w:pPr>
              <w:spacing w:before="60" w:after="60"/>
            </w:pPr>
            <w:r w:rsidRPr="001D7EBE">
              <w:t>Nihel Debbih</w:t>
            </w:r>
          </w:p>
          <w:p w:rsidR="004723C0" w:rsidRDefault="004723C0" w:rsidP="009316A0">
            <w:pPr>
              <w:spacing w:before="60" w:after="60"/>
            </w:pPr>
            <w:r>
              <w:t>Georges Debay</w:t>
            </w:r>
          </w:p>
          <w:p w:rsidR="00027A9E" w:rsidRDefault="00027A9E" w:rsidP="009316A0">
            <w:pPr>
              <w:spacing w:before="60" w:after="60"/>
            </w:pPr>
          </w:p>
          <w:p w:rsidR="001D7EBE" w:rsidRDefault="001D7EBE" w:rsidP="009316A0">
            <w:pPr>
              <w:spacing w:before="60" w:after="60"/>
            </w:pPr>
          </w:p>
        </w:tc>
        <w:tc>
          <w:tcPr>
            <w:tcW w:w="3953" w:type="dxa"/>
          </w:tcPr>
          <w:p w:rsidR="001D7EBE" w:rsidRDefault="00AE6995" w:rsidP="00256E4D">
            <w:pPr>
              <w:spacing w:before="60" w:after="60"/>
              <w:rPr>
                <w:rStyle w:val="Lienhypertexte"/>
              </w:rPr>
            </w:pPr>
            <w:hyperlink r:id="rId10" w:history="1">
              <w:r w:rsidR="001D7EBE" w:rsidRPr="004B79A3">
                <w:rPr>
                  <w:rStyle w:val="Lienhypertexte"/>
                </w:rPr>
                <w:t>Nihel.Debbih@bdeb.qc.ca</w:t>
              </w:r>
            </w:hyperlink>
          </w:p>
          <w:p w:rsidR="00256E4D" w:rsidRDefault="00AE6995" w:rsidP="00256E4D">
            <w:pPr>
              <w:spacing w:before="60" w:after="60"/>
            </w:pPr>
            <w:hyperlink r:id="rId11" w:history="1">
              <w:r w:rsidR="00256E4D" w:rsidRPr="00313179">
                <w:rPr>
                  <w:rStyle w:val="Lienhypertexte"/>
                </w:rPr>
                <w:t>Georges.Debay@bdeb.qc.ca</w:t>
              </w:r>
            </w:hyperlink>
          </w:p>
          <w:p w:rsidR="00256E4D" w:rsidRDefault="00256E4D" w:rsidP="009316A0">
            <w:pPr>
              <w:spacing w:before="60" w:after="60"/>
            </w:pPr>
          </w:p>
        </w:tc>
      </w:tr>
    </w:tbl>
    <w:p w:rsidR="00F91209" w:rsidRDefault="00DC05EF">
      <w:r>
        <w:br w:type="page"/>
      </w:r>
      <w:r w:rsidR="00F91209">
        <w:lastRenderedPageBreak/>
        <w:t xml:space="preserve">Ce plan de cours est un guide mis à </w:t>
      </w:r>
      <w:r w:rsidR="008F39A8">
        <w:t>votre</w:t>
      </w:r>
      <w:r w:rsidR="00F91209">
        <w:t xml:space="preserve"> disposition pour organiser </w:t>
      </w:r>
      <w:r w:rsidR="008F39A8">
        <w:t>vos</w:t>
      </w:r>
      <w:r w:rsidR="00F91209">
        <w:t xml:space="preserve"> activités d’études et de travail liées à ce cours. Il est donc important que </w:t>
      </w:r>
      <w:r w:rsidR="008F39A8">
        <w:t>vous en preniez</w:t>
      </w:r>
      <w:r w:rsidR="00F91209">
        <w:t xml:space="preserve"> connaissance, de façon attentive, puisqu’il </w:t>
      </w:r>
      <w:r w:rsidR="008F39A8">
        <w:t>vous</w:t>
      </w:r>
      <w:r w:rsidR="00F91209">
        <w:t xml:space="preserve"> renseigne sur les apprentissages à réaliser, les exigences du cours et les éléments essentiels de son déroulement.</w:t>
      </w:r>
      <w:r w:rsidR="00A558A3">
        <w:t xml:space="preserve"> </w:t>
      </w:r>
      <w:r w:rsidR="00A558A3" w:rsidRPr="002568EE">
        <w:rPr>
          <w:b/>
        </w:rPr>
        <w:t>Après que l’enseignant vous l’a remis et expliqué, le contenu de ce plan de cours ne peut pas être modifié sans vous avoir consulté.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5311"/>
      </w:tblGrid>
      <w:tr w:rsidR="00DC05EF" w:rsidRPr="009316A0" w:rsidTr="009316A0">
        <w:trPr>
          <w:cantSplit/>
          <w:jc w:val="center"/>
        </w:trPr>
        <w:tc>
          <w:tcPr>
            <w:tcW w:w="10998" w:type="dxa"/>
            <w:gridSpan w:val="2"/>
            <w:tcBorders>
              <w:top w:val="nil"/>
              <w:left w:val="nil"/>
              <w:bottom w:val="nil"/>
              <w:right w:val="nil"/>
            </w:tcBorders>
            <w:shd w:val="clear" w:color="auto" w:fill="FFFFFF"/>
            <w:vAlign w:val="center"/>
          </w:tcPr>
          <w:p w:rsidR="00DC05EF" w:rsidRPr="009316A0" w:rsidRDefault="00DC05EF" w:rsidP="009316A0">
            <w:pPr>
              <w:spacing w:before="360" w:after="360"/>
              <w:jc w:val="center"/>
              <w:rPr>
                <w:b/>
                <w:i/>
                <w:sz w:val="36"/>
                <w:szCs w:val="36"/>
              </w:rPr>
            </w:pPr>
            <w:r w:rsidRPr="009316A0">
              <w:rPr>
                <w:b/>
                <w:i/>
                <w:sz w:val="36"/>
                <w:szCs w:val="36"/>
              </w:rPr>
              <w:br w:type="page"/>
              <w:t>Place du cours dans le programme</w:t>
            </w:r>
            <w:r w:rsidR="00D23104" w:rsidRPr="009316A0">
              <w:rPr>
                <w:b/>
                <w:i/>
                <w:sz w:val="36"/>
                <w:szCs w:val="36"/>
              </w:rPr>
              <w:t xml:space="preserve"> d’études</w:t>
            </w:r>
          </w:p>
        </w:tc>
      </w:tr>
      <w:tr w:rsidR="006434BF" w:rsidTr="009316A0">
        <w:trPr>
          <w:cantSplit/>
          <w:jc w:val="center"/>
        </w:trPr>
        <w:tc>
          <w:tcPr>
            <w:tcW w:w="10998" w:type="dxa"/>
            <w:gridSpan w:val="2"/>
            <w:tcBorders>
              <w:top w:val="nil"/>
              <w:left w:val="nil"/>
              <w:right w:val="nil"/>
            </w:tcBorders>
          </w:tcPr>
          <w:p w:rsidR="00D501D9" w:rsidRDefault="00D501D9" w:rsidP="00D501D9">
            <w:r>
              <w:t xml:space="preserve">Ce cours est offert aux étudiants de la </w:t>
            </w:r>
            <w:r w:rsidR="001D7EBE">
              <w:t>francisation</w:t>
            </w:r>
            <w:r>
              <w:t>.  Il est situé à la troisième session du programme.</w:t>
            </w:r>
          </w:p>
          <w:p w:rsidR="00D501D9" w:rsidRDefault="00D501D9" w:rsidP="00D501D9"/>
          <w:p w:rsidR="00D501D9" w:rsidRDefault="00D501D9" w:rsidP="00D501D9">
            <w:r>
              <w:t>La compétence est couverte partiellement</w:t>
            </w:r>
            <w:r w:rsidR="001D7EBE">
              <w:t xml:space="preserve"> dans ce cours et permettent d’identifier les perspectives d’emploi en TI</w:t>
            </w:r>
            <w:r w:rsidR="00041088">
              <w:t>C</w:t>
            </w:r>
            <w:r w:rsidR="001D7EBE">
              <w:t>.</w:t>
            </w:r>
          </w:p>
          <w:p w:rsidR="006434BF" w:rsidRDefault="00D501D9" w:rsidP="001D7EBE">
            <w:r>
              <w:t xml:space="preserve">Ce cours vise à amener l’étudiant à comprendre les différents types </w:t>
            </w:r>
            <w:r w:rsidR="001D7EBE">
              <w:t>de formations et les emplois reliés.</w:t>
            </w:r>
          </w:p>
          <w:p w:rsidR="001D7EBE" w:rsidRDefault="001D7EBE" w:rsidP="001D7EBE"/>
        </w:tc>
      </w:tr>
      <w:tr w:rsidR="006434BF" w:rsidRPr="009316A0" w:rsidTr="009316A0">
        <w:trPr>
          <w:cantSplit/>
          <w:jc w:val="center"/>
        </w:trPr>
        <w:tc>
          <w:tcPr>
            <w:tcW w:w="5598" w:type="dxa"/>
            <w:shd w:val="clear" w:color="auto" w:fill="F3F3F3"/>
            <w:vAlign w:val="center"/>
          </w:tcPr>
          <w:p w:rsidR="006434BF" w:rsidRPr="009316A0" w:rsidRDefault="006434BF" w:rsidP="009316A0">
            <w:pPr>
              <w:keepNext/>
              <w:spacing w:before="140" w:after="140"/>
              <w:jc w:val="center"/>
              <w:rPr>
                <w:b/>
                <w:sz w:val="28"/>
                <w:szCs w:val="28"/>
              </w:rPr>
            </w:pPr>
            <w:r w:rsidRPr="009316A0">
              <w:rPr>
                <w:b/>
                <w:sz w:val="28"/>
                <w:szCs w:val="28"/>
              </w:rPr>
              <w:t>Compétence(s)</w:t>
            </w:r>
            <w:r w:rsidR="00B460A5" w:rsidRPr="009316A0">
              <w:rPr>
                <w:b/>
                <w:sz w:val="28"/>
                <w:szCs w:val="28"/>
              </w:rPr>
              <w:t xml:space="preserve"> à atteindre dans ce cours</w:t>
            </w:r>
          </w:p>
        </w:tc>
        <w:tc>
          <w:tcPr>
            <w:tcW w:w="5400" w:type="dxa"/>
            <w:shd w:val="clear" w:color="auto" w:fill="F3F3F3"/>
            <w:vAlign w:val="center"/>
          </w:tcPr>
          <w:p w:rsidR="006434BF" w:rsidRPr="009316A0" w:rsidRDefault="006434BF" w:rsidP="009316A0">
            <w:pPr>
              <w:keepNext/>
              <w:spacing w:before="140" w:after="140"/>
              <w:jc w:val="center"/>
              <w:rPr>
                <w:b/>
                <w:sz w:val="28"/>
                <w:szCs w:val="28"/>
              </w:rPr>
            </w:pPr>
            <w:r w:rsidRPr="009316A0">
              <w:rPr>
                <w:b/>
                <w:sz w:val="28"/>
                <w:szCs w:val="28"/>
              </w:rPr>
              <w:t xml:space="preserve">Éléments de </w:t>
            </w:r>
            <w:r w:rsidR="005B4DEF" w:rsidRPr="009316A0">
              <w:rPr>
                <w:b/>
                <w:sz w:val="28"/>
                <w:szCs w:val="28"/>
              </w:rPr>
              <w:t xml:space="preserve">compétence </w:t>
            </w:r>
            <w:r w:rsidR="005B4DEF" w:rsidRPr="009316A0">
              <w:rPr>
                <w:b/>
                <w:sz w:val="28"/>
                <w:szCs w:val="28"/>
              </w:rPr>
              <w:br/>
            </w:r>
            <w:r w:rsidR="005B4DEF" w:rsidRPr="009316A0">
              <w:rPr>
                <w:b/>
              </w:rPr>
              <w:t>(principales étapes de réalisation)</w:t>
            </w:r>
          </w:p>
        </w:tc>
      </w:tr>
      <w:tr w:rsidR="006434BF" w:rsidTr="009316A0">
        <w:trPr>
          <w:cantSplit/>
          <w:jc w:val="center"/>
        </w:trPr>
        <w:tc>
          <w:tcPr>
            <w:tcW w:w="5598" w:type="dxa"/>
            <w:vAlign w:val="center"/>
          </w:tcPr>
          <w:p w:rsidR="006F5AB5" w:rsidRDefault="006F5AB5" w:rsidP="006F5AB5">
            <w:r>
              <w:t>Identification des perspectives d’emploi en TI</w:t>
            </w:r>
            <w:r w:rsidR="00041088">
              <w:t>C</w:t>
            </w:r>
            <w:r>
              <w:t>.</w:t>
            </w:r>
          </w:p>
          <w:p w:rsidR="006434BF" w:rsidRDefault="006434BF" w:rsidP="009316A0">
            <w:pPr>
              <w:keepNext/>
              <w:jc w:val="center"/>
            </w:pPr>
          </w:p>
        </w:tc>
        <w:tc>
          <w:tcPr>
            <w:tcW w:w="5400" w:type="dxa"/>
            <w:vAlign w:val="center"/>
          </w:tcPr>
          <w:p w:rsidR="006F5AB5" w:rsidRDefault="006F5AB5" w:rsidP="006F5AB5">
            <w:pPr>
              <w:pStyle w:val="Paragraphedeliste"/>
              <w:keepNext/>
              <w:numPr>
                <w:ilvl w:val="0"/>
                <w:numId w:val="19"/>
              </w:numPr>
              <w:jc w:val="center"/>
            </w:pPr>
            <w:r>
              <w:t xml:space="preserve">Familiarisations </w:t>
            </w:r>
            <w:r w:rsidRPr="006F5AB5">
              <w:t xml:space="preserve">avec le marché </w:t>
            </w:r>
            <w:r>
              <w:t>de l’</w:t>
            </w:r>
            <w:r w:rsidRPr="006F5AB5">
              <w:t>em</w:t>
            </w:r>
            <w:r>
              <w:t>ploi dans le domaine des T.I.C</w:t>
            </w:r>
          </w:p>
          <w:p w:rsidR="006F5AB5" w:rsidRDefault="006F5AB5" w:rsidP="006F5AB5">
            <w:pPr>
              <w:pStyle w:val="Paragraphedeliste"/>
              <w:keepNext/>
              <w:numPr>
                <w:ilvl w:val="0"/>
                <w:numId w:val="19"/>
              </w:numPr>
              <w:jc w:val="center"/>
            </w:pPr>
            <w:r>
              <w:t>Identification d</w:t>
            </w:r>
            <w:r w:rsidRPr="006F5AB5">
              <w:t xml:space="preserve">es formations existantes dans le domaine des </w:t>
            </w:r>
            <w:r>
              <w:t>T.I.C</w:t>
            </w:r>
            <w:r w:rsidRPr="006F5AB5">
              <w:t xml:space="preserve"> au Québec</w:t>
            </w:r>
          </w:p>
        </w:tc>
      </w:tr>
    </w:tbl>
    <w:p w:rsidR="006434BF" w:rsidRDefault="006434B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7"/>
        <w:gridCol w:w="1212"/>
        <w:gridCol w:w="5311"/>
        <w:gridCol w:w="1860"/>
      </w:tblGrid>
      <w:tr w:rsidR="008F39A8" w:rsidRPr="009316A0" w:rsidTr="00365177">
        <w:trPr>
          <w:cantSplit/>
          <w:jc w:val="center"/>
        </w:trPr>
        <w:tc>
          <w:tcPr>
            <w:tcW w:w="10800" w:type="dxa"/>
            <w:gridSpan w:val="4"/>
            <w:tcBorders>
              <w:top w:val="nil"/>
              <w:left w:val="nil"/>
              <w:bottom w:val="nil"/>
              <w:right w:val="nil"/>
            </w:tcBorders>
            <w:shd w:val="clear" w:color="auto" w:fill="FFFFFF"/>
            <w:vAlign w:val="center"/>
          </w:tcPr>
          <w:p w:rsidR="008F39A8" w:rsidRPr="009316A0" w:rsidRDefault="008F39A8" w:rsidP="009316A0">
            <w:pPr>
              <w:keepNext/>
              <w:spacing w:before="360" w:after="360"/>
              <w:jc w:val="center"/>
              <w:rPr>
                <w:b/>
                <w:i/>
                <w:sz w:val="36"/>
                <w:szCs w:val="36"/>
              </w:rPr>
            </w:pPr>
            <w:r w:rsidRPr="009316A0">
              <w:rPr>
                <w:b/>
                <w:i/>
                <w:sz w:val="36"/>
                <w:szCs w:val="36"/>
              </w:rPr>
              <w:t>Planification du cours</w:t>
            </w:r>
          </w:p>
        </w:tc>
      </w:tr>
      <w:tr w:rsidR="00E950A1" w:rsidRPr="009316A0" w:rsidTr="00365177">
        <w:trPr>
          <w:cantSplit/>
          <w:jc w:val="center"/>
        </w:trPr>
        <w:tc>
          <w:tcPr>
            <w:tcW w:w="10800" w:type="dxa"/>
            <w:gridSpan w:val="4"/>
            <w:tcBorders>
              <w:top w:val="nil"/>
              <w:left w:val="nil"/>
              <w:bottom w:val="single" w:sz="4" w:space="0" w:color="auto"/>
              <w:right w:val="nil"/>
            </w:tcBorders>
            <w:shd w:val="clear" w:color="auto" w:fill="auto"/>
            <w:vAlign w:val="center"/>
          </w:tcPr>
          <w:p w:rsidR="005B4DEF" w:rsidRDefault="005B4DEF" w:rsidP="009316A0">
            <w:pPr>
              <w:keepNext/>
              <w:spacing w:after="140"/>
            </w:pPr>
            <w:r w:rsidRPr="005B4DEF">
              <w:t xml:space="preserve">Voici les différentes activités qui vous amèneront à atteindre la ou les compétences visées </w:t>
            </w:r>
            <w:r w:rsidR="008F39A8">
              <w:t>par le cours</w:t>
            </w:r>
            <w:r w:rsidRPr="005B4DEF">
              <w:t>.</w:t>
            </w:r>
            <w:r>
              <w:t xml:space="preserve"> </w:t>
            </w:r>
            <w:r w:rsidR="008F39A8">
              <w:t>Comme vous le verrez ci-dessous, l</w:t>
            </w:r>
            <w:r>
              <w:t xml:space="preserve">e cours est découpé en objectifs terminaux qui </w:t>
            </w:r>
            <w:r w:rsidR="008F39A8">
              <w:t>traduisent</w:t>
            </w:r>
            <w:r>
              <w:t xml:space="preserve"> le résultat attendu au terme d’une séquence d’apprentissage. Pour chacun, des objectifs spécifiques viennent </w:t>
            </w:r>
            <w:r w:rsidR="00843948">
              <w:t>spécifier</w:t>
            </w:r>
            <w:r>
              <w:t xml:space="preserve"> ce à quoi vous devez parvenir</w:t>
            </w:r>
            <w:r w:rsidR="003048DF">
              <w:t xml:space="preserve"> pour atteindre l’objectif terminal</w:t>
            </w:r>
            <w:r>
              <w:t xml:space="preserve">. Le contenu détaillé précise les sujets </w:t>
            </w:r>
            <w:r w:rsidR="003048DF">
              <w:t>amenés dans ce cours</w:t>
            </w:r>
            <w:r>
              <w:t xml:space="preserve"> et le calendrier indique le moment</w:t>
            </w:r>
            <w:r w:rsidR="003048DF">
              <w:t xml:space="preserve"> où ce contenu sera traité.</w:t>
            </w:r>
          </w:p>
          <w:p w:rsidR="00F86633" w:rsidRPr="005B4DEF" w:rsidRDefault="00F86633" w:rsidP="009316A0">
            <w:pPr>
              <w:keepNext/>
              <w:spacing w:after="140"/>
            </w:pPr>
          </w:p>
        </w:tc>
      </w:tr>
      <w:tr w:rsidR="00E950A1" w:rsidRPr="009316A0" w:rsidTr="00365177">
        <w:trPr>
          <w:cantSplit/>
          <w:trHeight w:val="534"/>
          <w:jc w:val="center"/>
        </w:trPr>
        <w:tc>
          <w:tcPr>
            <w:tcW w:w="2417" w:type="dxa"/>
            <w:tcBorders>
              <w:top w:val="single" w:sz="4" w:space="0" w:color="auto"/>
            </w:tcBorders>
            <w:shd w:val="clear" w:color="auto" w:fill="F3F3F3"/>
            <w:vAlign w:val="center"/>
          </w:tcPr>
          <w:p w:rsidR="00E950A1" w:rsidRPr="009316A0" w:rsidRDefault="00E950A1" w:rsidP="009316A0">
            <w:pPr>
              <w:keepNext/>
              <w:rPr>
                <w:sz w:val="28"/>
                <w:szCs w:val="28"/>
              </w:rPr>
            </w:pPr>
            <w:r w:rsidRPr="009316A0">
              <w:rPr>
                <w:sz w:val="28"/>
                <w:szCs w:val="28"/>
              </w:rPr>
              <w:t>Objectif terminal :</w:t>
            </w:r>
          </w:p>
        </w:tc>
        <w:tc>
          <w:tcPr>
            <w:tcW w:w="8383" w:type="dxa"/>
            <w:gridSpan w:val="3"/>
            <w:tcBorders>
              <w:top w:val="single" w:sz="4" w:space="0" w:color="auto"/>
              <w:right w:val="single" w:sz="4" w:space="0" w:color="auto"/>
            </w:tcBorders>
            <w:vAlign w:val="center"/>
          </w:tcPr>
          <w:p w:rsidR="00E950A1" w:rsidRPr="008F129C" w:rsidRDefault="00365177" w:rsidP="00FB5DED">
            <w:pPr>
              <w:keepNext/>
              <w:rPr>
                <w:b/>
              </w:rPr>
            </w:pPr>
            <w:r w:rsidRPr="008F129C">
              <w:rPr>
                <w:color w:val="000000"/>
              </w:rPr>
              <w:t>Se familiariser avec le marché et les tendances de l’ emploi dans le domaine des T.I.C. au Québec.</w:t>
            </w:r>
          </w:p>
        </w:tc>
      </w:tr>
      <w:tr w:rsidR="00E950A1" w:rsidRPr="009316A0" w:rsidTr="00365177">
        <w:trPr>
          <w:cantSplit/>
          <w:jc w:val="center"/>
        </w:trPr>
        <w:tc>
          <w:tcPr>
            <w:tcW w:w="3629" w:type="dxa"/>
            <w:gridSpan w:val="2"/>
            <w:shd w:val="clear" w:color="auto" w:fill="F3F3F3"/>
            <w:vAlign w:val="center"/>
          </w:tcPr>
          <w:p w:rsidR="00E950A1" w:rsidRPr="009316A0" w:rsidRDefault="00E950A1" w:rsidP="009316A0">
            <w:pPr>
              <w:keepNext/>
              <w:jc w:val="center"/>
              <w:rPr>
                <w:b/>
              </w:rPr>
            </w:pPr>
            <w:r w:rsidRPr="009316A0">
              <w:rPr>
                <w:b/>
              </w:rPr>
              <w:t>Objectifs spécifiques</w:t>
            </w:r>
          </w:p>
        </w:tc>
        <w:tc>
          <w:tcPr>
            <w:tcW w:w="5311" w:type="dxa"/>
            <w:shd w:val="clear" w:color="auto" w:fill="F3F3F3"/>
            <w:vAlign w:val="center"/>
          </w:tcPr>
          <w:p w:rsidR="00E950A1" w:rsidRPr="009316A0" w:rsidRDefault="00E950A1" w:rsidP="009316A0">
            <w:pPr>
              <w:keepNext/>
              <w:jc w:val="center"/>
              <w:rPr>
                <w:b/>
              </w:rPr>
            </w:pPr>
            <w:r w:rsidRPr="009316A0">
              <w:rPr>
                <w:b/>
              </w:rPr>
              <w:t>Contenu détaillé</w:t>
            </w:r>
          </w:p>
        </w:tc>
        <w:tc>
          <w:tcPr>
            <w:tcW w:w="1860" w:type="dxa"/>
            <w:shd w:val="clear" w:color="auto" w:fill="F3F3F3"/>
            <w:vAlign w:val="center"/>
          </w:tcPr>
          <w:p w:rsidR="00E950A1" w:rsidRPr="009316A0" w:rsidRDefault="00E950A1" w:rsidP="009316A0">
            <w:pPr>
              <w:keepNext/>
              <w:jc w:val="center"/>
              <w:rPr>
                <w:b/>
              </w:rPr>
            </w:pPr>
            <w:r w:rsidRPr="009316A0">
              <w:rPr>
                <w:b/>
              </w:rPr>
              <w:t>Calendrier</w:t>
            </w:r>
          </w:p>
        </w:tc>
      </w:tr>
      <w:tr w:rsidR="00E950A1" w:rsidTr="00365177">
        <w:trPr>
          <w:cantSplit/>
          <w:jc w:val="center"/>
        </w:trPr>
        <w:tc>
          <w:tcPr>
            <w:tcW w:w="3629" w:type="dxa"/>
            <w:gridSpan w:val="2"/>
          </w:tcPr>
          <w:p w:rsidR="00365177" w:rsidRDefault="00365177" w:rsidP="00D501D9">
            <w:pPr>
              <w:rPr>
                <w:spacing w:val="-2"/>
              </w:rPr>
            </w:pPr>
            <w:r w:rsidRPr="00365177">
              <w:rPr>
                <w:spacing w:val="-2"/>
              </w:rPr>
              <w:t xml:space="preserve">Identifier les entreprises et les </w:t>
            </w:r>
            <w:r>
              <w:rPr>
                <w:spacing w:val="-2"/>
              </w:rPr>
              <w:t>métiers en lien avec le domaine</w:t>
            </w:r>
            <w:r w:rsidRPr="00365177">
              <w:rPr>
                <w:spacing w:val="-2"/>
              </w:rPr>
              <w:t>;</w:t>
            </w:r>
          </w:p>
          <w:p w:rsidR="007A4E92" w:rsidRPr="00D501D9" w:rsidRDefault="007A4E92" w:rsidP="00D501D9">
            <w:pPr>
              <w:rPr>
                <w:spacing w:val="-2"/>
              </w:rPr>
            </w:pPr>
          </w:p>
        </w:tc>
        <w:tc>
          <w:tcPr>
            <w:tcW w:w="5311" w:type="dxa"/>
          </w:tcPr>
          <w:p w:rsidR="007A4E92" w:rsidRDefault="00BF08FD" w:rsidP="00BF08FD">
            <w:pPr>
              <w:pStyle w:val="Paragraphedeliste"/>
              <w:keepNext/>
              <w:numPr>
                <w:ilvl w:val="0"/>
                <w:numId w:val="15"/>
              </w:numPr>
            </w:pPr>
            <w:r>
              <w:t>Explorer le marché de travail</w:t>
            </w:r>
          </w:p>
          <w:p w:rsidR="00BF08FD" w:rsidRDefault="00BF08FD" w:rsidP="00BF08FD">
            <w:pPr>
              <w:pStyle w:val="Paragraphedeliste"/>
              <w:keepNext/>
              <w:numPr>
                <w:ilvl w:val="0"/>
                <w:numId w:val="15"/>
              </w:numPr>
            </w:pPr>
            <w:r>
              <w:t>Entreprises potentiels ciblés en TI</w:t>
            </w:r>
            <w:r w:rsidR="008F129C">
              <w:t>C</w:t>
            </w:r>
          </w:p>
        </w:tc>
        <w:tc>
          <w:tcPr>
            <w:tcW w:w="1860" w:type="dxa"/>
          </w:tcPr>
          <w:p w:rsidR="00FB5DED" w:rsidRDefault="00365177" w:rsidP="00FB5DED">
            <w:pPr>
              <w:keepNext/>
            </w:pPr>
            <w:r>
              <w:t>Semaine 2</w:t>
            </w:r>
          </w:p>
          <w:p w:rsidR="00E950A1" w:rsidRDefault="00E950A1" w:rsidP="009316A0">
            <w:pPr>
              <w:keepNext/>
            </w:pPr>
          </w:p>
        </w:tc>
      </w:tr>
      <w:tr w:rsidR="00E950A1" w:rsidTr="00365177">
        <w:trPr>
          <w:cantSplit/>
          <w:jc w:val="center"/>
        </w:trPr>
        <w:tc>
          <w:tcPr>
            <w:tcW w:w="3629" w:type="dxa"/>
            <w:gridSpan w:val="2"/>
          </w:tcPr>
          <w:p w:rsidR="00365177" w:rsidRDefault="00365177" w:rsidP="00365177">
            <w:pPr>
              <w:rPr>
                <w:spacing w:val="-2"/>
              </w:rPr>
            </w:pPr>
            <w:r w:rsidRPr="00365177">
              <w:rPr>
                <w:spacing w:val="-2"/>
              </w:rPr>
              <w:t xml:space="preserve">Amorcer son choix de carrière au regard de la réalité du marché québécois ; </w:t>
            </w:r>
          </w:p>
          <w:p w:rsidR="00E950A1" w:rsidRDefault="00E950A1" w:rsidP="00D501D9">
            <w:pPr>
              <w:keepNext/>
            </w:pPr>
          </w:p>
        </w:tc>
        <w:tc>
          <w:tcPr>
            <w:tcW w:w="5311" w:type="dxa"/>
          </w:tcPr>
          <w:p w:rsidR="007A4E92" w:rsidRDefault="00BF08FD" w:rsidP="00BF08FD">
            <w:pPr>
              <w:pStyle w:val="Paragraphedeliste"/>
              <w:numPr>
                <w:ilvl w:val="0"/>
                <w:numId w:val="16"/>
              </w:numPr>
            </w:pPr>
            <w:r>
              <w:t>Les différents outils pour la recherche des professions.</w:t>
            </w:r>
          </w:p>
          <w:p w:rsidR="00BF08FD" w:rsidRDefault="00BF08FD" w:rsidP="00BF08FD">
            <w:pPr>
              <w:pStyle w:val="Paragraphedeliste"/>
              <w:numPr>
                <w:ilvl w:val="0"/>
                <w:numId w:val="16"/>
              </w:numPr>
            </w:pPr>
            <w:r>
              <w:t>Les principales caractéristiques des professions.</w:t>
            </w:r>
          </w:p>
        </w:tc>
        <w:tc>
          <w:tcPr>
            <w:tcW w:w="1860" w:type="dxa"/>
          </w:tcPr>
          <w:p w:rsidR="00E950A1" w:rsidRDefault="00E950A1" w:rsidP="009316A0">
            <w:pPr>
              <w:keepNext/>
            </w:pPr>
          </w:p>
        </w:tc>
      </w:tr>
      <w:tr w:rsidR="00E950A1" w:rsidTr="00365177">
        <w:trPr>
          <w:cantSplit/>
          <w:jc w:val="center"/>
        </w:trPr>
        <w:tc>
          <w:tcPr>
            <w:tcW w:w="3629" w:type="dxa"/>
            <w:gridSpan w:val="2"/>
          </w:tcPr>
          <w:p w:rsidR="00E950A1" w:rsidRDefault="00365177" w:rsidP="009316A0">
            <w:pPr>
              <w:keepNext/>
            </w:pPr>
            <w:r w:rsidRPr="00365177">
              <w:rPr>
                <w:spacing w:val="-2"/>
              </w:rPr>
              <w:t>se préparer aux rencontres avec le conseiller d’orientation.</w:t>
            </w:r>
          </w:p>
        </w:tc>
        <w:tc>
          <w:tcPr>
            <w:tcW w:w="5311" w:type="dxa"/>
          </w:tcPr>
          <w:p w:rsidR="00E950A1" w:rsidRDefault="00BF08FD" w:rsidP="00BF08FD">
            <w:pPr>
              <w:pStyle w:val="Paragraphedeliste"/>
              <w:keepNext/>
              <w:numPr>
                <w:ilvl w:val="0"/>
                <w:numId w:val="18"/>
              </w:numPr>
            </w:pPr>
            <w:r>
              <w:t>Réflexion sur les différents choix de carrières.</w:t>
            </w:r>
          </w:p>
          <w:p w:rsidR="00BF08FD" w:rsidRDefault="00BF08FD" w:rsidP="00BF08FD">
            <w:pPr>
              <w:pStyle w:val="Paragraphedeliste"/>
              <w:keepNext/>
              <w:numPr>
                <w:ilvl w:val="0"/>
                <w:numId w:val="18"/>
              </w:numPr>
            </w:pPr>
            <w:r>
              <w:t>Préparation d’une liste des compétences initialement acquises.</w:t>
            </w:r>
          </w:p>
        </w:tc>
        <w:tc>
          <w:tcPr>
            <w:tcW w:w="1860" w:type="dxa"/>
          </w:tcPr>
          <w:p w:rsidR="00E950A1" w:rsidRDefault="00E950A1" w:rsidP="009316A0">
            <w:pPr>
              <w:keepNext/>
            </w:pPr>
          </w:p>
        </w:tc>
      </w:tr>
    </w:tbl>
    <w:p w:rsidR="00A7511A" w:rsidRDefault="00A7511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1202"/>
        <w:gridCol w:w="5328"/>
        <w:gridCol w:w="1855"/>
      </w:tblGrid>
      <w:tr w:rsidR="00365177" w:rsidRPr="009316A0" w:rsidTr="00AE24EB">
        <w:trPr>
          <w:cantSplit/>
          <w:trHeight w:val="534"/>
          <w:jc w:val="center"/>
        </w:trPr>
        <w:tc>
          <w:tcPr>
            <w:tcW w:w="2448" w:type="dxa"/>
            <w:tcBorders>
              <w:top w:val="single" w:sz="4" w:space="0" w:color="auto"/>
            </w:tcBorders>
            <w:shd w:val="clear" w:color="auto" w:fill="F3F3F3"/>
            <w:vAlign w:val="center"/>
          </w:tcPr>
          <w:p w:rsidR="00365177" w:rsidRPr="009316A0" w:rsidRDefault="00365177" w:rsidP="00AE24EB">
            <w:pPr>
              <w:keepNext/>
              <w:rPr>
                <w:sz w:val="28"/>
                <w:szCs w:val="28"/>
              </w:rPr>
            </w:pPr>
            <w:r w:rsidRPr="009316A0">
              <w:rPr>
                <w:sz w:val="28"/>
                <w:szCs w:val="28"/>
              </w:rPr>
              <w:lastRenderedPageBreak/>
              <w:t>Objectif terminal :</w:t>
            </w:r>
          </w:p>
        </w:tc>
        <w:tc>
          <w:tcPr>
            <w:tcW w:w="8568" w:type="dxa"/>
            <w:gridSpan w:val="3"/>
            <w:tcBorders>
              <w:top w:val="single" w:sz="4" w:space="0" w:color="auto"/>
              <w:right w:val="single" w:sz="4" w:space="0" w:color="auto"/>
            </w:tcBorders>
            <w:vAlign w:val="center"/>
          </w:tcPr>
          <w:p w:rsidR="00365177" w:rsidRPr="009316A0" w:rsidRDefault="00365177" w:rsidP="00AE24EB">
            <w:pPr>
              <w:keepNext/>
              <w:rPr>
                <w:b/>
              </w:rPr>
            </w:pPr>
            <w:r>
              <w:rPr>
                <w:rFonts w:ascii="Calibri" w:hAnsi="Calibri" w:cs="Calibri"/>
                <w:color w:val="000000"/>
                <w:sz w:val="20"/>
                <w:szCs w:val="20"/>
              </w:rPr>
              <w:t>Identifier les formations existantes dans le domaine des TIC au Québec</w:t>
            </w:r>
          </w:p>
        </w:tc>
      </w:tr>
      <w:tr w:rsidR="00582860" w:rsidRPr="009316A0" w:rsidTr="00AE24EB">
        <w:trPr>
          <w:cantSplit/>
          <w:jc w:val="center"/>
        </w:trPr>
        <w:tc>
          <w:tcPr>
            <w:tcW w:w="3697" w:type="dxa"/>
            <w:gridSpan w:val="2"/>
            <w:shd w:val="clear" w:color="auto" w:fill="F3F3F3"/>
            <w:vAlign w:val="center"/>
          </w:tcPr>
          <w:p w:rsidR="00365177" w:rsidRPr="009316A0" w:rsidRDefault="00365177" w:rsidP="00AE24EB">
            <w:pPr>
              <w:keepNext/>
              <w:jc w:val="center"/>
              <w:rPr>
                <w:b/>
              </w:rPr>
            </w:pPr>
            <w:r w:rsidRPr="009316A0">
              <w:rPr>
                <w:b/>
              </w:rPr>
              <w:t>Objectifs spécifiques</w:t>
            </w:r>
          </w:p>
        </w:tc>
        <w:tc>
          <w:tcPr>
            <w:tcW w:w="5443" w:type="dxa"/>
            <w:shd w:val="clear" w:color="auto" w:fill="F3F3F3"/>
            <w:vAlign w:val="center"/>
          </w:tcPr>
          <w:p w:rsidR="00365177" w:rsidRPr="009316A0" w:rsidRDefault="00365177" w:rsidP="00AE24EB">
            <w:pPr>
              <w:keepNext/>
              <w:jc w:val="center"/>
              <w:rPr>
                <w:b/>
              </w:rPr>
            </w:pPr>
            <w:r w:rsidRPr="009316A0">
              <w:rPr>
                <w:b/>
              </w:rPr>
              <w:t>Contenu détaillé</w:t>
            </w:r>
          </w:p>
        </w:tc>
        <w:tc>
          <w:tcPr>
            <w:tcW w:w="1876" w:type="dxa"/>
            <w:shd w:val="clear" w:color="auto" w:fill="F3F3F3"/>
            <w:vAlign w:val="center"/>
          </w:tcPr>
          <w:p w:rsidR="00365177" w:rsidRPr="009316A0" w:rsidRDefault="00365177" w:rsidP="00AE24EB">
            <w:pPr>
              <w:keepNext/>
              <w:jc w:val="center"/>
              <w:rPr>
                <w:b/>
              </w:rPr>
            </w:pPr>
            <w:r w:rsidRPr="009316A0">
              <w:rPr>
                <w:b/>
              </w:rPr>
              <w:t>Calendrier</w:t>
            </w:r>
          </w:p>
        </w:tc>
      </w:tr>
      <w:tr w:rsidR="00365177" w:rsidTr="00AE24EB">
        <w:trPr>
          <w:cantSplit/>
          <w:jc w:val="center"/>
        </w:trPr>
        <w:tc>
          <w:tcPr>
            <w:tcW w:w="3697" w:type="dxa"/>
            <w:gridSpan w:val="2"/>
          </w:tcPr>
          <w:p w:rsidR="00365177" w:rsidRDefault="00365177" w:rsidP="00AE24EB">
            <w:pPr>
              <w:rPr>
                <w:spacing w:val="-2"/>
              </w:rPr>
            </w:pPr>
            <w:r w:rsidRPr="00365177">
              <w:rPr>
                <w:spacing w:val="-2"/>
              </w:rPr>
              <w:t>Comparer les différentes</w:t>
            </w:r>
            <w:r>
              <w:rPr>
                <w:spacing w:val="-2"/>
              </w:rPr>
              <w:t xml:space="preserve"> formations offertes au Québec</w:t>
            </w:r>
            <w:r w:rsidRPr="00365177">
              <w:rPr>
                <w:spacing w:val="-2"/>
              </w:rPr>
              <w:t>;</w:t>
            </w:r>
          </w:p>
          <w:p w:rsidR="00365177" w:rsidRPr="00D501D9" w:rsidRDefault="00365177" w:rsidP="00AE24EB">
            <w:pPr>
              <w:rPr>
                <w:spacing w:val="-2"/>
              </w:rPr>
            </w:pPr>
          </w:p>
        </w:tc>
        <w:tc>
          <w:tcPr>
            <w:tcW w:w="5443" w:type="dxa"/>
          </w:tcPr>
          <w:p w:rsidR="00365177" w:rsidRDefault="000329D2" w:rsidP="00582860">
            <w:pPr>
              <w:pStyle w:val="Paragraphedeliste"/>
              <w:keepNext/>
              <w:numPr>
                <w:ilvl w:val="0"/>
                <w:numId w:val="20"/>
              </w:numPr>
            </w:pPr>
            <w:bookmarkStart w:id="1" w:name="OLE_LINK1"/>
            <w:bookmarkStart w:id="2" w:name="OLE_LINK2"/>
            <w:bookmarkStart w:id="3" w:name="OLE_LINK3"/>
            <w:bookmarkStart w:id="4" w:name="OLE_LINK4"/>
            <w:r>
              <w:t>Explorer les différentes formation</w:t>
            </w:r>
            <w:r w:rsidR="008F129C">
              <w:t xml:space="preserve">s en TIC </w:t>
            </w:r>
            <w:r>
              <w:t>offerts au niveau collégial.</w:t>
            </w:r>
            <w:bookmarkEnd w:id="1"/>
            <w:bookmarkEnd w:id="2"/>
            <w:bookmarkEnd w:id="3"/>
            <w:bookmarkEnd w:id="4"/>
          </w:p>
          <w:p w:rsidR="008757B8" w:rsidRDefault="008757B8" w:rsidP="00582860">
            <w:pPr>
              <w:pStyle w:val="Paragraphedeliste"/>
              <w:keepNext/>
              <w:numPr>
                <w:ilvl w:val="0"/>
                <w:numId w:val="20"/>
              </w:numPr>
            </w:pPr>
            <w:r>
              <w:t>Explorer les différentes formations en TIC offerts au niveau collégial.</w:t>
            </w:r>
          </w:p>
          <w:p w:rsidR="008757B8" w:rsidRDefault="008757B8" w:rsidP="00582860">
            <w:pPr>
              <w:pStyle w:val="Paragraphedeliste"/>
              <w:keepNext/>
              <w:numPr>
                <w:ilvl w:val="0"/>
                <w:numId w:val="20"/>
              </w:numPr>
            </w:pPr>
            <w:r>
              <w:t>Explorer les différentes formations en TIC offerts au niveau collégial.</w:t>
            </w:r>
          </w:p>
        </w:tc>
        <w:tc>
          <w:tcPr>
            <w:tcW w:w="1876" w:type="dxa"/>
          </w:tcPr>
          <w:p w:rsidR="00365177" w:rsidRDefault="00365177" w:rsidP="00AE24EB">
            <w:pPr>
              <w:keepNext/>
            </w:pPr>
            <w:r>
              <w:t>Semaine 3</w:t>
            </w:r>
          </w:p>
          <w:p w:rsidR="00365177" w:rsidRDefault="00365177" w:rsidP="00AE24EB">
            <w:pPr>
              <w:keepNext/>
            </w:pPr>
          </w:p>
        </w:tc>
      </w:tr>
      <w:tr w:rsidR="00365177" w:rsidTr="00AE24EB">
        <w:trPr>
          <w:cantSplit/>
          <w:jc w:val="center"/>
        </w:trPr>
        <w:tc>
          <w:tcPr>
            <w:tcW w:w="3697" w:type="dxa"/>
            <w:gridSpan w:val="2"/>
          </w:tcPr>
          <w:p w:rsidR="00365177" w:rsidRDefault="008F129C" w:rsidP="00AE24EB">
            <w:pPr>
              <w:keepNext/>
            </w:pPr>
            <w:r>
              <w:t>A</w:t>
            </w:r>
            <w:r w:rsidR="00365177" w:rsidRPr="00365177">
              <w:t>morcer ou conforter son choix de carrière ;</w:t>
            </w:r>
          </w:p>
        </w:tc>
        <w:tc>
          <w:tcPr>
            <w:tcW w:w="5443" w:type="dxa"/>
          </w:tcPr>
          <w:p w:rsidR="00365177" w:rsidRDefault="00A83E11" w:rsidP="00582860">
            <w:pPr>
              <w:pStyle w:val="Paragraphedeliste"/>
              <w:numPr>
                <w:ilvl w:val="0"/>
                <w:numId w:val="20"/>
              </w:numPr>
            </w:pPr>
            <w:r>
              <w:t>Positionnement sur un choix de carrière en fonction des intérêts et des compétences préalablement acquises.</w:t>
            </w:r>
          </w:p>
        </w:tc>
        <w:tc>
          <w:tcPr>
            <w:tcW w:w="1876" w:type="dxa"/>
          </w:tcPr>
          <w:p w:rsidR="00365177" w:rsidRDefault="00365177" w:rsidP="00AE24EB">
            <w:pPr>
              <w:keepNext/>
            </w:pPr>
          </w:p>
        </w:tc>
      </w:tr>
      <w:tr w:rsidR="00365177" w:rsidTr="00AE24EB">
        <w:trPr>
          <w:cantSplit/>
          <w:jc w:val="center"/>
        </w:trPr>
        <w:tc>
          <w:tcPr>
            <w:tcW w:w="3697" w:type="dxa"/>
            <w:gridSpan w:val="2"/>
          </w:tcPr>
          <w:p w:rsidR="00365177" w:rsidRPr="00365177" w:rsidRDefault="00365177" w:rsidP="00AE24EB">
            <w:pPr>
              <w:keepNext/>
            </w:pPr>
            <w:r w:rsidRPr="00365177">
              <w:t>choisir une formation pour l’activité</w:t>
            </w:r>
          </w:p>
        </w:tc>
        <w:tc>
          <w:tcPr>
            <w:tcW w:w="5443" w:type="dxa"/>
          </w:tcPr>
          <w:p w:rsidR="00365177" w:rsidRDefault="00A83E11" w:rsidP="00582860">
            <w:pPr>
              <w:pStyle w:val="Paragraphedeliste"/>
              <w:numPr>
                <w:ilvl w:val="0"/>
                <w:numId w:val="20"/>
              </w:numPr>
            </w:pPr>
            <w:r>
              <w:t xml:space="preserve">Identification des établissements scolaires qui permettent une expérience d’un </w:t>
            </w:r>
            <w:r w:rsidRPr="00A83E11">
              <w:t>étudiant d’un jour</w:t>
            </w:r>
            <w:r>
              <w:t>.</w:t>
            </w:r>
          </w:p>
        </w:tc>
        <w:tc>
          <w:tcPr>
            <w:tcW w:w="1876" w:type="dxa"/>
          </w:tcPr>
          <w:p w:rsidR="00365177" w:rsidRDefault="00365177" w:rsidP="00AE24EB">
            <w:pPr>
              <w:keepNext/>
            </w:pPr>
          </w:p>
        </w:tc>
      </w:tr>
    </w:tbl>
    <w:p w:rsidR="00365177" w:rsidRDefault="00365177"/>
    <w:p w:rsidR="0054080A" w:rsidRDefault="0054080A"/>
    <w:p w:rsidR="0054080A" w:rsidRPr="00885347" w:rsidRDefault="0054080A" w:rsidP="0054080A">
      <w:pPr>
        <w:rPr>
          <w:rFonts w:cs="Calibri"/>
          <w:b/>
          <w:sz w:val="20"/>
          <w:szCs w:val="20"/>
        </w:rPr>
      </w:pPr>
      <w:r w:rsidRPr="00885347">
        <w:rPr>
          <w:rFonts w:cs="Calibri"/>
          <w:b/>
          <w:sz w:val="20"/>
          <w:szCs w:val="20"/>
        </w:rPr>
        <w:t xml:space="preserve">Déroulement (contenu) de l’activité : </w:t>
      </w:r>
    </w:p>
    <w:p w:rsidR="0054080A" w:rsidRDefault="0054080A" w:rsidP="0054080A">
      <w:pPr>
        <w:rPr>
          <w:rFonts w:cs="Calibri"/>
          <w:sz w:val="20"/>
          <w:szCs w:val="20"/>
        </w:rPr>
      </w:pPr>
      <w:r w:rsidRPr="00EE0EC2">
        <w:rPr>
          <w:rFonts w:cs="Calibri"/>
          <w:sz w:val="20"/>
          <w:szCs w:val="20"/>
        </w:rPr>
        <w:t>Durée : 1h30.</w:t>
      </w:r>
    </w:p>
    <w:p w:rsidR="0054080A" w:rsidRDefault="0054080A" w:rsidP="0054080A">
      <w:pPr>
        <w:rPr>
          <w:rFonts w:cs="Calibri"/>
          <w:sz w:val="20"/>
          <w:szCs w:val="20"/>
        </w:rPr>
      </w:pPr>
      <w:r w:rsidRPr="00912DF5">
        <w:rPr>
          <w:rFonts w:cs="Calibri"/>
          <w:sz w:val="20"/>
          <w:szCs w:val="20"/>
        </w:rPr>
        <w:t>Présentation des différents programmes TIC</w:t>
      </w:r>
      <w:r>
        <w:rPr>
          <w:rFonts w:cs="Calibri"/>
          <w:sz w:val="20"/>
          <w:szCs w:val="20"/>
        </w:rPr>
        <w:t> :</w:t>
      </w:r>
    </w:p>
    <w:p w:rsidR="0054080A" w:rsidRDefault="0054080A" w:rsidP="0054080A">
      <w:pPr>
        <w:rPr>
          <w:rFonts w:cs="Calibri"/>
          <w:sz w:val="20"/>
          <w:szCs w:val="20"/>
        </w:rPr>
      </w:pPr>
    </w:p>
    <w:p w:rsidR="0054080A" w:rsidRPr="001D79B0" w:rsidRDefault="0054080A" w:rsidP="0054080A">
      <w:pPr>
        <w:rPr>
          <w:rFonts w:cs="Calibri"/>
          <w:sz w:val="28"/>
          <w:szCs w:val="28"/>
        </w:rPr>
      </w:pPr>
      <w:bookmarkStart w:id="5" w:name="OLE_LINK9"/>
      <w:bookmarkStart w:id="6" w:name="OLE_LINK10"/>
      <w:bookmarkStart w:id="7" w:name="OLE_LINK11"/>
      <w:r w:rsidRPr="001D79B0">
        <w:rPr>
          <w:rFonts w:cs="Calibri"/>
          <w:sz w:val="28"/>
          <w:szCs w:val="28"/>
        </w:rPr>
        <w:t xml:space="preserve">Niveau secondaire DEP : </w:t>
      </w:r>
      <w:bookmarkEnd w:id="5"/>
      <w:bookmarkEnd w:id="6"/>
      <w:bookmarkEnd w:id="7"/>
      <w:r w:rsidRPr="001D79B0">
        <w:rPr>
          <w:rFonts w:cs="Calibri"/>
          <w:sz w:val="28"/>
          <w:szCs w:val="28"/>
        </w:rPr>
        <w:t>Soutien informatique</w:t>
      </w:r>
    </w:p>
    <w:p w:rsidR="0054080A" w:rsidRPr="001D79B0" w:rsidRDefault="0054080A" w:rsidP="0054080A">
      <w:pPr>
        <w:ind w:left="708"/>
        <w:jc w:val="both"/>
        <w:rPr>
          <w:rFonts w:cs="Calibri"/>
          <w:b/>
          <w:bCs/>
          <w:sz w:val="20"/>
          <w:szCs w:val="20"/>
        </w:rPr>
      </w:pPr>
      <w:r w:rsidRPr="001D79B0">
        <w:rPr>
          <w:rFonts w:cs="Calibri"/>
          <w:b/>
          <w:bCs/>
          <w:sz w:val="20"/>
          <w:szCs w:val="20"/>
        </w:rPr>
        <w:t>Objectifs du programme</w:t>
      </w:r>
    </w:p>
    <w:p w:rsidR="0054080A" w:rsidRPr="001D79B0" w:rsidRDefault="0054080A" w:rsidP="0054080A">
      <w:pPr>
        <w:ind w:left="708"/>
        <w:jc w:val="both"/>
        <w:rPr>
          <w:rFonts w:cs="Calibri"/>
          <w:sz w:val="20"/>
          <w:szCs w:val="20"/>
        </w:rPr>
      </w:pPr>
      <w:r w:rsidRPr="001D79B0">
        <w:rPr>
          <w:rFonts w:cs="Calibri"/>
          <w:sz w:val="20"/>
          <w:szCs w:val="20"/>
        </w:rPr>
        <w:t>Développer les compétences nécessaires pour l'application de méthodes essentielles à la pratique du métier telles qu'une méthode de résolution de problèmes, une méthode de recherche d'information et une méthode de gestion du temps. Des compétences relatives à l'utilisation optimale des logiciels sont aussi développées : mettre à profit les possibilités des systèmes d'exploitation de technologies vieillissantes et de technologies de pointe, exploiter les possibilités des logiciels d'application, créer et exploiter une base de données, exploiter les possibilités des moyens de télécommunication. Développer des compétences relatives à la communication en milieu de travail et au service à la clientèle telles que : interagir dans des situations professionnelles variées, communiquer en anglais, fournir de l'assistance à la clientèle à partir d'un centre d'appel. Enfin, développer des compétences nécessaires pour l'exécution des tâches sur des postes informatiques autonomes ou reliés en réseau : analyser l'architecture et le fonctionnement de systèmes informatiques, développer un programme utilitaire, installer les éléments physiques et logiques d'un poste informatique, gérer l'accès aux ressources d'un réseau, mettre en place les ressources partageables d'un réseau, rétablir le fonctionnement d'un poste informatique, optimiser le rendement d'un poste informatique</w:t>
      </w:r>
      <w:hyperlink r:id="rId12" w:history="1">
        <w:r w:rsidRPr="005D2229">
          <w:rPr>
            <w:rStyle w:val="Lienhypertexte"/>
            <w:rFonts w:cs="Calibri"/>
            <w:sz w:val="20"/>
            <w:szCs w:val="20"/>
            <w:u w:val="none"/>
          </w:rPr>
          <w:t>.</w:t>
        </w:r>
      </w:hyperlink>
    </w:p>
    <w:p w:rsidR="0054080A" w:rsidRDefault="0054080A" w:rsidP="0054080A">
      <w:pPr>
        <w:ind w:left="708"/>
        <w:jc w:val="both"/>
        <w:rPr>
          <w:rFonts w:cs="Calibri"/>
          <w:sz w:val="20"/>
          <w:szCs w:val="20"/>
        </w:rPr>
      </w:pPr>
    </w:p>
    <w:p w:rsidR="0054080A" w:rsidRPr="001D79B0" w:rsidRDefault="0054080A" w:rsidP="0054080A">
      <w:pPr>
        <w:ind w:left="708"/>
        <w:jc w:val="both"/>
        <w:rPr>
          <w:rFonts w:cs="Calibri"/>
          <w:b/>
          <w:bCs/>
          <w:sz w:val="20"/>
          <w:szCs w:val="20"/>
        </w:rPr>
      </w:pPr>
      <w:r w:rsidRPr="001D79B0">
        <w:rPr>
          <w:rFonts w:cs="Calibri"/>
          <w:b/>
          <w:bCs/>
          <w:sz w:val="20"/>
          <w:szCs w:val="20"/>
        </w:rPr>
        <w:t>Appellation(s) d'emploi</w:t>
      </w:r>
    </w:p>
    <w:p w:rsidR="0054080A" w:rsidRPr="0054080A" w:rsidRDefault="0054080A" w:rsidP="0054080A">
      <w:pPr>
        <w:pStyle w:val="Paragraphedeliste"/>
        <w:numPr>
          <w:ilvl w:val="1"/>
          <w:numId w:val="20"/>
        </w:numPr>
        <w:jc w:val="both"/>
        <w:rPr>
          <w:rFonts w:cs="Calibri"/>
          <w:sz w:val="20"/>
          <w:szCs w:val="20"/>
        </w:rPr>
      </w:pPr>
      <w:r w:rsidRPr="0054080A">
        <w:rPr>
          <w:rFonts w:cs="Calibri"/>
          <w:sz w:val="20"/>
          <w:szCs w:val="20"/>
        </w:rPr>
        <w:t>agent/agente de soutien aux utilisateurs</w:t>
      </w:r>
    </w:p>
    <w:p w:rsidR="0054080A" w:rsidRPr="0054080A" w:rsidRDefault="0054080A" w:rsidP="0054080A">
      <w:pPr>
        <w:pStyle w:val="Paragraphedeliste"/>
        <w:numPr>
          <w:ilvl w:val="1"/>
          <w:numId w:val="20"/>
        </w:numPr>
        <w:jc w:val="both"/>
        <w:rPr>
          <w:rFonts w:cs="Calibri"/>
          <w:sz w:val="20"/>
          <w:szCs w:val="20"/>
        </w:rPr>
      </w:pPr>
      <w:r w:rsidRPr="0054080A">
        <w:rPr>
          <w:rFonts w:cs="Calibri"/>
          <w:sz w:val="20"/>
          <w:szCs w:val="20"/>
        </w:rPr>
        <w:t>installateur/installatrice de matériel informatique</w:t>
      </w:r>
    </w:p>
    <w:p w:rsidR="0054080A" w:rsidRPr="0054080A" w:rsidRDefault="0054080A" w:rsidP="0054080A">
      <w:pPr>
        <w:pStyle w:val="Paragraphedeliste"/>
        <w:numPr>
          <w:ilvl w:val="1"/>
          <w:numId w:val="20"/>
        </w:numPr>
        <w:jc w:val="both"/>
        <w:rPr>
          <w:rFonts w:cs="Calibri"/>
          <w:sz w:val="20"/>
          <w:szCs w:val="20"/>
        </w:rPr>
      </w:pPr>
      <w:r w:rsidRPr="0054080A">
        <w:rPr>
          <w:rFonts w:cs="Calibri"/>
          <w:sz w:val="20"/>
          <w:szCs w:val="20"/>
        </w:rPr>
        <w:t>réparateur/réparatrice de matériel informatique</w:t>
      </w:r>
    </w:p>
    <w:p w:rsidR="0054080A" w:rsidRPr="0054080A" w:rsidRDefault="0054080A" w:rsidP="0054080A">
      <w:pPr>
        <w:pStyle w:val="Paragraphedeliste"/>
        <w:numPr>
          <w:ilvl w:val="1"/>
          <w:numId w:val="20"/>
        </w:numPr>
        <w:jc w:val="both"/>
        <w:rPr>
          <w:rFonts w:cs="Calibri"/>
          <w:sz w:val="20"/>
          <w:szCs w:val="20"/>
        </w:rPr>
      </w:pPr>
      <w:r w:rsidRPr="0054080A">
        <w:rPr>
          <w:rFonts w:cs="Calibri"/>
          <w:sz w:val="20"/>
          <w:szCs w:val="20"/>
        </w:rPr>
        <w:t>technicien/technicienne de réseau informatique</w:t>
      </w:r>
    </w:p>
    <w:p w:rsidR="0054080A" w:rsidRPr="0054080A" w:rsidRDefault="0054080A" w:rsidP="0054080A">
      <w:pPr>
        <w:pStyle w:val="Paragraphedeliste"/>
        <w:numPr>
          <w:ilvl w:val="1"/>
          <w:numId w:val="20"/>
        </w:numPr>
        <w:jc w:val="both"/>
        <w:rPr>
          <w:rFonts w:cs="Calibri"/>
          <w:sz w:val="20"/>
          <w:szCs w:val="20"/>
        </w:rPr>
      </w:pPr>
      <w:r w:rsidRPr="0054080A">
        <w:rPr>
          <w:rFonts w:cs="Calibri"/>
          <w:sz w:val="20"/>
          <w:szCs w:val="20"/>
        </w:rPr>
        <w:t>technicien/technicienne en entretien et en réparation de matériel informatique</w:t>
      </w:r>
    </w:p>
    <w:p w:rsidR="0054080A" w:rsidRPr="001D79B0" w:rsidRDefault="0054080A" w:rsidP="0054080A">
      <w:pPr>
        <w:ind w:left="708"/>
        <w:jc w:val="both"/>
        <w:rPr>
          <w:rFonts w:cs="Calibri"/>
          <w:sz w:val="20"/>
          <w:szCs w:val="20"/>
        </w:rPr>
      </w:pPr>
    </w:p>
    <w:p w:rsidR="00824613" w:rsidRDefault="00824613">
      <w:pPr>
        <w:rPr>
          <w:rFonts w:cs="Calibri"/>
          <w:sz w:val="28"/>
          <w:szCs w:val="28"/>
        </w:rPr>
      </w:pPr>
      <w:r>
        <w:rPr>
          <w:rFonts w:cs="Calibri"/>
          <w:sz w:val="28"/>
          <w:szCs w:val="28"/>
        </w:rPr>
        <w:br w:type="page"/>
      </w:r>
    </w:p>
    <w:p w:rsidR="00DE54DC" w:rsidRDefault="000C3A4E" w:rsidP="000C3A4E">
      <w:pPr>
        <w:rPr>
          <w:rFonts w:cs="Calibri"/>
          <w:sz w:val="28"/>
          <w:szCs w:val="28"/>
        </w:rPr>
      </w:pPr>
      <w:r w:rsidRPr="001D79B0">
        <w:rPr>
          <w:rFonts w:cs="Calibri"/>
          <w:sz w:val="28"/>
          <w:szCs w:val="28"/>
        </w:rPr>
        <w:lastRenderedPageBreak/>
        <w:t xml:space="preserve">Niveau </w:t>
      </w:r>
      <w:r>
        <w:rPr>
          <w:rFonts w:cs="Calibri"/>
          <w:sz w:val="28"/>
          <w:szCs w:val="28"/>
        </w:rPr>
        <w:t>collégial</w:t>
      </w:r>
      <w:r w:rsidRPr="001D79B0">
        <w:rPr>
          <w:rFonts w:cs="Calibri"/>
          <w:sz w:val="28"/>
          <w:szCs w:val="28"/>
        </w:rPr>
        <w:t xml:space="preserve"> </w:t>
      </w:r>
      <w:r>
        <w:rPr>
          <w:rFonts w:cs="Calibri"/>
          <w:sz w:val="28"/>
          <w:szCs w:val="28"/>
        </w:rPr>
        <w:t>DEC</w:t>
      </w:r>
      <w:r w:rsidRPr="001D79B0">
        <w:rPr>
          <w:rFonts w:cs="Calibri"/>
          <w:sz w:val="28"/>
          <w:szCs w:val="28"/>
        </w:rPr>
        <w:t xml:space="preserve"> : </w:t>
      </w:r>
      <w:r w:rsidRPr="00D06E9B">
        <w:rPr>
          <w:rFonts w:cs="Calibri"/>
          <w:sz w:val="28"/>
          <w:szCs w:val="28"/>
        </w:rPr>
        <w:t xml:space="preserve">Techniques de </w:t>
      </w:r>
      <w:r w:rsidRPr="000C3A4E">
        <w:rPr>
          <w:rFonts w:cs="Calibri"/>
          <w:sz w:val="28"/>
          <w:szCs w:val="28"/>
        </w:rPr>
        <w:t xml:space="preserve">l'informatique </w:t>
      </w:r>
    </w:p>
    <w:p w:rsidR="00DE54DC" w:rsidRPr="00C50A1D" w:rsidRDefault="00DE54DC" w:rsidP="00DE54DC">
      <w:pPr>
        <w:ind w:left="708"/>
        <w:jc w:val="both"/>
        <w:rPr>
          <w:rFonts w:cs="Calibri"/>
          <w:b/>
          <w:bCs/>
          <w:sz w:val="20"/>
          <w:szCs w:val="20"/>
        </w:rPr>
      </w:pPr>
      <w:r w:rsidRPr="00C50A1D">
        <w:rPr>
          <w:rFonts w:cs="Calibri"/>
          <w:b/>
          <w:bCs/>
          <w:sz w:val="20"/>
          <w:szCs w:val="20"/>
        </w:rPr>
        <w:t>Objectifs du programme</w:t>
      </w:r>
    </w:p>
    <w:p w:rsidR="00DE54DC" w:rsidRDefault="00DE54DC" w:rsidP="000C3A4E">
      <w:pPr>
        <w:rPr>
          <w:rFonts w:cs="Calibri"/>
          <w:sz w:val="28"/>
          <w:szCs w:val="28"/>
        </w:rPr>
      </w:pPr>
    </w:p>
    <w:p w:rsidR="000C3A4E" w:rsidRDefault="00DE54DC" w:rsidP="00DE54DC">
      <w:pPr>
        <w:ind w:left="1416"/>
        <w:jc w:val="both"/>
        <w:rPr>
          <w:rFonts w:cs="Calibri"/>
          <w:sz w:val="20"/>
          <w:szCs w:val="20"/>
        </w:rPr>
      </w:pPr>
      <w:r w:rsidRPr="00DE54DC">
        <w:rPr>
          <w:rFonts w:cs="Calibri"/>
          <w:sz w:val="20"/>
          <w:szCs w:val="20"/>
        </w:rPr>
        <w:t xml:space="preserve">Le programme Techniques de l'informatique comprend trois voies de spécialisation. La voie de spécialisation Informatique de gestion vise à former des personnes aptes à exercer la profession de programmeuse-analyste et de programmeur-analyste, dans le domaine de la gestion. La voie de </w:t>
      </w:r>
      <w:r w:rsidR="00553214">
        <w:rPr>
          <w:rFonts w:cs="Calibri"/>
          <w:sz w:val="20"/>
          <w:szCs w:val="20"/>
        </w:rPr>
        <w:t>s</w:t>
      </w:r>
      <w:r w:rsidRPr="00DE54DC">
        <w:rPr>
          <w:rFonts w:cs="Calibri"/>
          <w:sz w:val="20"/>
          <w:szCs w:val="20"/>
        </w:rPr>
        <w:t>pécialisation Informatique industrielle vise à former des personnes aptes à exercer la profession de programmeuse-analyste et de programmeur-analyste en informatique industrielle. La voie de spécialisation Gestion de réseaux informatiques a pour but de former des personnes aptes à exercer la profession de gestionnaire de réseaux informatiques.</w:t>
      </w:r>
    </w:p>
    <w:p w:rsidR="00DE54DC" w:rsidRDefault="00DE54DC" w:rsidP="00DE54DC">
      <w:pPr>
        <w:ind w:left="1416"/>
        <w:jc w:val="both"/>
        <w:rPr>
          <w:rFonts w:ascii="Helvetica" w:hAnsi="Helvetica" w:cs="Helvetica"/>
          <w:color w:val="000000"/>
          <w:sz w:val="20"/>
          <w:szCs w:val="20"/>
          <w:shd w:val="clear" w:color="auto" w:fill="FFFFFF"/>
        </w:rPr>
      </w:pPr>
    </w:p>
    <w:p w:rsidR="00DE54DC" w:rsidRDefault="00763A57" w:rsidP="00DE54DC">
      <w:pPr>
        <w:ind w:left="1416"/>
        <w:jc w:val="both"/>
        <w:rPr>
          <w:rFonts w:cs="Calibri"/>
          <w:b/>
          <w:bCs/>
          <w:sz w:val="20"/>
          <w:szCs w:val="20"/>
        </w:rPr>
      </w:pPr>
      <w:r>
        <w:rPr>
          <w:rFonts w:cs="Calibri"/>
          <w:b/>
          <w:bCs/>
          <w:sz w:val="20"/>
          <w:szCs w:val="20"/>
        </w:rPr>
        <w:t>Voie de spécialisation :</w:t>
      </w:r>
      <w:r w:rsidR="00DE54DC" w:rsidRPr="00DE54DC">
        <w:rPr>
          <w:rFonts w:cs="Calibri"/>
          <w:b/>
          <w:bCs/>
          <w:sz w:val="20"/>
          <w:szCs w:val="20"/>
        </w:rPr>
        <w:t xml:space="preserve"> Gestion de réseaux informatiques</w:t>
      </w:r>
    </w:p>
    <w:p w:rsidR="00DE54DC" w:rsidRPr="00DE54DC" w:rsidRDefault="00DE54DC" w:rsidP="00DE54DC">
      <w:pPr>
        <w:ind w:left="1416"/>
        <w:jc w:val="both"/>
        <w:rPr>
          <w:rFonts w:cs="Calibri"/>
          <w:sz w:val="20"/>
          <w:szCs w:val="20"/>
        </w:rPr>
      </w:pPr>
      <w:r w:rsidRPr="00DE54DC">
        <w:rPr>
          <w:rFonts w:cs="Calibri"/>
          <w:b/>
          <w:bCs/>
          <w:sz w:val="20"/>
          <w:szCs w:val="20"/>
        </w:rPr>
        <w:br/>
      </w:r>
      <w:r w:rsidRPr="00DE54DC">
        <w:rPr>
          <w:rFonts w:cs="Calibri"/>
          <w:sz w:val="20"/>
          <w:szCs w:val="20"/>
        </w:rPr>
        <w:t>Au terme de sa formation la ou le gestionnaire de réseau sera en mesure d'appliquer une démarche algorithmique; d'analyser l'architecture d'un réseau informatique; de choisir des éléments physiques; d'optimiser les fonctionnalités du système d'exploitation d'une station de travail; d'assurer la sécurité des éléments physiques et logiques du réseau informatique; d'assurer la gestion du parc informatique; de superviser le fonctionnement du réseau informatique; de choisir des logiciels; d'assurer la gestion de son temps et de la qualité de son travail; d'assurer le soutien à la clientèle du réseau informatique; d'assurer l'évolution du</w:t>
      </w:r>
      <w:r>
        <w:rPr>
          <w:rFonts w:cs="Calibri"/>
          <w:sz w:val="20"/>
          <w:szCs w:val="20"/>
        </w:rPr>
        <w:t xml:space="preserve"> </w:t>
      </w:r>
      <w:r w:rsidRPr="00DE54DC">
        <w:rPr>
          <w:rFonts w:cs="Calibri"/>
          <w:sz w:val="20"/>
          <w:szCs w:val="20"/>
        </w:rPr>
        <w:t>réseau informatique; de développer des utilitaires; de diagnostiquer et résoudre les problèmes du réseau informatique; de monter un serveur; d'implanter les technologies et les services propres au réseau Internet; de planifier l'implantation d'un réseau informatique; d'implanter un réseau informatique; d'assurer la gestion du réseau informatique.</w:t>
      </w:r>
    </w:p>
    <w:p w:rsidR="000C3A4E" w:rsidRDefault="000C3A4E" w:rsidP="00DE54DC">
      <w:pPr>
        <w:ind w:left="1416"/>
        <w:jc w:val="both"/>
        <w:rPr>
          <w:rFonts w:cs="Calibri"/>
          <w:sz w:val="20"/>
          <w:szCs w:val="20"/>
        </w:rPr>
      </w:pPr>
    </w:p>
    <w:p w:rsidR="006E2A0F" w:rsidRPr="006E2A0F" w:rsidRDefault="00970EB4" w:rsidP="006E2A0F">
      <w:pPr>
        <w:ind w:left="1416"/>
        <w:jc w:val="both"/>
        <w:rPr>
          <w:rFonts w:cs="Calibri"/>
          <w:b/>
          <w:bCs/>
          <w:sz w:val="20"/>
          <w:szCs w:val="20"/>
        </w:rPr>
      </w:pPr>
      <w:r>
        <w:rPr>
          <w:rFonts w:cs="Calibri"/>
          <w:b/>
          <w:bCs/>
          <w:sz w:val="20"/>
          <w:szCs w:val="20"/>
        </w:rPr>
        <w:t>Voie de spécialisation :</w:t>
      </w:r>
      <w:r w:rsidR="006E2A0F" w:rsidRPr="006E2A0F">
        <w:rPr>
          <w:rFonts w:cs="Calibri"/>
          <w:b/>
          <w:bCs/>
          <w:sz w:val="20"/>
          <w:szCs w:val="20"/>
        </w:rPr>
        <w:t xml:space="preserve"> Informatique de gestion</w:t>
      </w:r>
    </w:p>
    <w:p w:rsidR="006E2A0F" w:rsidRPr="006E2A0F" w:rsidRDefault="006E2A0F" w:rsidP="006E2A0F">
      <w:pPr>
        <w:ind w:left="1416"/>
        <w:jc w:val="both"/>
        <w:rPr>
          <w:rFonts w:cs="Calibri"/>
          <w:sz w:val="20"/>
          <w:szCs w:val="20"/>
        </w:rPr>
      </w:pPr>
    </w:p>
    <w:p w:rsidR="006E2A0F" w:rsidRDefault="006E2A0F" w:rsidP="006E2A0F">
      <w:pPr>
        <w:ind w:left="1416"/>
        <w:jc w:val="both"/>
        <w:rPr>
          <w:rFonts w:cs="Calibri"/>
          <w:sz w:val="20"/>
          <w:szCs w:val="20"/>
        </w:rPr>
      </w:pPr>
      <w:r w:rsidRPr="006E2A0F">
        <w:rPr>
          <w:rFonts w:cs="Calibri"/>
          <w:sz w:val="20"/>
          <w:szCs w:val="20"/>
        </w:rPr>
        <w:t>Au terme de sa formation, la programmeuse-analyste ou le programmeur-analyste sera en mesure d'organiser et exploiter des données; de corriger des programmes; d'analyser les caractéristiques de systèmes d'information d'entreprises variées en vue de la formulation de solutions informatiques; de développer des modèles conceptuels selon l'approche structurée; de mettre à profit les possibilités d'un environnement informatique en réseau; de créer et d'exploiter des bases de données; d'apporter des améliorations fonctionnelles à une application; d'assurer la qualité d'une application; d'utiliser des outils de traitements multimédias; d'assurer un soutien technique et la formation aux utilisatrices et utilisateurs; et de mettre en œuvre une application; de concevoir et développer une application dans un environnement de base de données et dans un environnement graphique; et de concevoir et développer une application hypermédia dans des réseaux internes et mondiaux.</w:t>
      </w:r>
    </w:p>
    <w:p w:rsidR="006E2A0F" w:rsidRDefault="006E2A0F" w:rsidP="006E2A0F">
      <w:pPr>
        <w:ind w:left="1416"/>
        <w:jc w:val="both"/>
        <w:rPr>
          <w:rFonts w:cs="Calibri"/>
          <w:sz w:val="20"/>
          <w:szCs w:val="20"/>
        </w:rPr>
      </w:pPr>
    </w:p>
    <w:p w:rsidR="006E2A0F" w:rsidRDefault="006E2A0F" w:rsidP="006E2A0F">
      <w:pPr>
        <w:ind w:left="1416"/>
        <w:jc w:val="both"/>
        <w:rPr>
          <w:rFonts w:cs="Calibri"/>
          <w:sz w:val="20"/>
          <w:szCs w:val="20"/>
        </w:rPr>
      </w:pPr>
    </w:p>
    <w:p w:rsidR="00763A57" w:rsidRPr="001D79B0" w:rsidRDefault="00763A57" w:rsidP="00111C70">
      <w:pPr>
        <w:ind w:left="1416"/>
        <w:jc w:val="both"/>
        <w:rPr>
          <w:rFonts w:cs="Calibri"/>
          <w:b/>
          <w:bCs/>
          <w:sz w:val="20"/>
          <w:szCs w:val="20"/>
        </w:rPr>
      </w:pPr>
      <w:r w:rsidRPr="001D79B0">
        <w:rPr>
          <w:rFonts w:cs="Calibri"/>
          <w:b/>
          <w:bCs/>
          <w:sz w:val="20"/>
          <w:szCs w:val="20"/>
        </w:rPr>
        <w:t>Appellation(s) d'emploi</w:t>
      </w:r>
    </w:p>
    <w:p w:rsidR="00763A57" w:rsidRDefault="0075627B" w:rsidP="00111C70">
      <w:pPr>
        <w:pStyle w:val="Paragraphedeliste"/>
        <w:numPr>
          <w:ilvl w:val="1"/>
          <w:numId w:val="20"/>
        </w:numPr>
        <w:ind w:left="2148"/>
        <w:jc w:val="both"/>
        <w:rPr>
          <w:rFonts w:cs="Calibri"/>
          <w:sz w:val="20"/>
          <w:szCs w:val="20"/>
        </w:rPr>
      </w:pPr>
      <w:r>
        <w:rPr>
          <w:rFonts w:cs="Calibri"/>
          <w:sz w:val="20"/>
          <w:szCs w:val="20"/>
        </w:rPr>
        <w:t>Programmeur analyste</w:t>
      </w:r>
    </w:p>
    <w:p w:rsidR="00763A57" w:rsidRDefault="0075627B" w:rsidP="00111C70">
      <w:pPr>
        <w:pStyle w:val="Paragraphedeliste"/>
        <w:numPr>
          <w:ilvl w:val="1"/>
          <w:numId w:val="20"/>
        </w:numPr>
        <w:ind w:left="2148"/>
        <w:jc w:val="both"/>
        <w:rPr>
          <w:rFonts w:cs="Calibri"/>
          <w:sz w:val="20"/>
          <w:szCs w:val="20"/>
        </w:rPr>
      </w:pPr>
      <w:r>
        <w:rPr>
          <w:rFonts w:cs="Calibri"/>
          <w:sz w:val="20"/>
          <w:szCs w:val="20"/>
        </w:rPr>
        <w:t>Développeur web</w:t>
      </w:r>
    </w:p>
    <w:p w:rsidR="00763A57" w:rsidRPr="0054080A" w:rsidRDefault="0075627B" w:rsidP="00111C70">
      <w:pPr>
        <w:pStyle w:val="Paragraphedeliste"/>
        <w:numPr>
          <w:ilvl w:val="1"/>
          <w:numId w:val="20"/>
        </w:numPr>
        <w:ind w:left="2148"/>
        <w:jc w:val="both"/>
        <w:rPr>
          <w:rFonts w:cs="Calibri"/>
          <w:sz w:val="20"/>
          <w:szCs w:val="20"/>
        </w:rPr>
      </w:pPr>
      <w:r>
        <w:rPr>
          <w:rFonts w:cs="Calibri"/>
          <w:sz w:val="20"/>
          <w:szCs w:val="20"/>
        </w:rPr>
        <w:t>Développeur application mobile</w:t>
      </w:r>
    </w:p>
    <w:p w:rsidR="00763A57" w:rsidRPr="00DE54DC" w:rsidRDefault="00763A57" w:rsidP="0075627B">
      <w:pPr>
        <w:jc w:val="both"/>
        <w:rPr>
          <w:rFonts w:cs="Calibri"/>
          <w:sz w:val="20"/>
          <w:szCs w:val="20"/>
        </w:rPr>
      </w:pPr>
    </w:p>
    <w:p w:rsidR="000C3A4E" w:rsidRDefault="00553214" w:rsidP="00111C70">
      <w:pPr>
        <w:ind w:left="1416"/>
        <w:rPr>
          <w:rFonts w:cs="Calibri"/>
          <w:sz w:val="20"/>
          <w:szCs w:val="20"/>
        </w:rPr>
      </w:pPr>
      <w:r>
        <w:rPr>
          <w:rFonts w:cs="Calibri"/>
          <w:b/>
          <w:bCs/>
          <w:sz w:val="20"/>
          <w:szCs w:val="20"/>
        </w:rPr>
        <w:t>Voie de spécialisation :</w:t>
      </w:r>
      <w:r w:rsidR="00111C70" w:rsidRPr="00111C70">
        <w:rPr>
          <w:rFonts w:cs="Calibri"/>
          <w:b/>
          <w:bCs/>
          <w:sz w:val="20"/>
          <w:szCs w:val="20"/>
        </w:rPr>
        <w:t xml:space="preserve"> Informatique industrielle</w:t>
      </w:r>
      <w:r w:rsidR="00111C70" w:rsidRPr="00111C70">
        <w:rPr>
          <w:rFonts w:cs="Calibri"/>
          <w:b/>
          <w:bCs/>
          <w:sz w:val="20"/>
          <w:szCs w:val="20"/>
        </w:rPr>
        <w:br/>
      </w:r>
      <w:r w:rsidR="00111C70">
        <w:rPr>
          <w:rFonts w:ascii="Helvetica" w:hAnsi="Helvetica" w:cs="Helvetica"/>
          <w:color w:val="000000"/>
          <w:sz w:val="20"/>
          <w:szCs w:val="20"/>
        </w:rPr>
        <w:br/>
      </w:r>
      <w:r w:rsidR="00111C70" w:rsidRPr="00111C70">
        <w:rPr>
          <w:rFonts w:cs="Calibri"/>
          <w:sz w:val="20"/>
          <w:szCs w:val="20"/>
        </w:rPr>
        <w:t>Au terme de sa formation la programmeuse-analyste et le programmeur-analyste spécialisé en informatique industrielle sera en mesure d'analyser un environnement de production industrielle; d'analyser la potentialité d'un périphérique industriel; de procéder à l'organisation et au stockage de données d'un système industriel; d'établir la communication entre des éléments matériels et logiciels d'un système industriel; de développer une interface de transfert de données entre applications industrielles; de développer une application industrielle; d'effectuer des tests d'intégration et de stress; de procéder à l'analyse d'un système industriel; de diagnostiquer et résoudre des problèmes de fonctionnement d'un système industriel; de développer et livrer l'ensemble des applications d'un système industriel.</w:t>
      </w:r>
    </w:p>
    <w:p w:rsidR="00111C70" w:rsidRDefault="00111C70" w:rsidP="00111C70">
      <w:pPr>
        <w:ind w:left="1416"/>
        <w:rPr>
          <w:rFonts w:cs="Calibri"/>
          <w:sz w:val="20"/>
          <w:szCs w:val="20"/>
        </w:rPr>
      </w:pPr>
    </w:p>
    <w:p w:rsidR="00111C70" w:rsidRPr="001D79B0" w:rsidRDefault="00111C70" w:rsidP="00111C70">
      <w:pPr>
        <w:ind w:left="1416"/>
        <w:jc w:val="both"/>
        <w:rPr>
          <w:rFonts w:cs="Calibri"/>
          <w:b/>
          <w:bCs/>
          <w:sz w:val="20"/>
          <w:szCs w:val="20"/>
        </w:rPr>
      </w:pPr>
      <w:r w:rsidRPr="001D79B0">
        <w:rPr>
          <w:rFonts w:cs="Calibri"/>
          <w:b/>
          <w:bCs/>
          <w:sz w:val="20"/>
          <w:szCs w:val="20"/>
        </w:rPr>
        <w:t>Appellation(s) d'emploi</w:t>
      </w:r>
    </w:p>
    <w:p w:rsidR="00111C70" w:rsidRDefault="00111C70" w:rsidP="00111C70">
      <w:pPr>
        <w:pStyle w:val="Paragraphedeliste"/>
        <w:numPr>
          <w:ilvl w:val="1"/>
          <w:numId w:val="20"/>
        </w:numPr>
        <w:ind w:left="2148"/>
        <w:jc w:val="both"/>
        <w:rPr>
          <w:rFonts w:cs="Calibri"/>
          <w:sz w:val="20"/>
          <w:szCs w:val="20"/>
        </w:rPr>
      </w:pPr>
      <w:r>
        <w:rPr>
          <w:rFonts w:cs="Calibri"/>
          <w:sz w:val="20"/>
          <w:szCs w:val="20"/>
        </w:rPr>
        <w:t>D</w:t>
      </w:r>
      <w:r w:rsidRPr="00111C70">
        <w:rPr>
          <w:rFonts w:cs="Calibri"/>
          <w:sz w:val="20"/>
          <w:szCs w:val="20"/>
        </w:rPr>
        <w:t>évelopper application industrielle</w:t>
      </w:r>
    </w:p>
    <w:p w:rsidR="00111C70" w:rsidRDefault="008B6A63" w:rsidP="00111C70">
      <w:pPr>
        <w:pStyle w:val="Paragraphedeliste"/>
        <w:numPr>
          <w:ilvl w:val="1"/>
          <w:numId w:val="20"/>
        </w:numPr>
        <w:ind w:left="2148"/>
        <w:jc w:val="both"/>
        <w:rPr>
          <w:rFonts w:cs="Calibri"/>
          <w:sz w:val="20"/>
          <w:szCs w:val="20"/>
        </w:rPr>
      </w:pPr>
      <w:r>
        <w:rPr>
          <w:rFonts w:cs="Calibri"/>
          <w:sz w:val="20"/>
          <w:szCs w:val="20"/>
        </w:rPr>
        <w:t>D</w:t>
      </w:r>
      <w:r w:rsidRPr="00111C70">
        <w:rPr>
          <w:rFonts w:cs="Calibri"/>
          <w:sz w:val="20"/>
          <w:szCs w:val="20"/>
        </w:rPr>
        <w:t>évelopper</w:t>
      </w:r>
      <w:r>
        <w:rPr>
          <w:rFonts w:cs="Calibri"/>
          <w:sz w:val="20"/>
          <w:szCs w:val="20"/>
        </w:rPr>
        <w:t xml:space="preserve"> d’application en temps réel</w:t>
      </w:r>
    </w:p>
    <w:p w:rsidR="00111C70" w:rsidRPr="00111C70" w:rsidRDefault="00111C70" w:rsidP="00111C70">
      <w:pPr>
        <w:ind w:left="1416"/>
        <w:rPr>
          <w:rFonts w:cs="Calibri"/>
          <w:sz w:val="20"/>
          <w:szCs w:val="20"/>
        </w:rPr>
      </w:pPr>
    </w:p>
    <w:p w:rsidR="00824613" w:rsidRDefault="00824613">
      <w:pPr>
        <w:rPr>
          <w:rFonts w:cs="Calibri"/>
          <w:sz w:val="28"/>
          <w:szCs w:val="28"/>
        </w:rPr>
      </w:pPr>
      <w:bookmarkStart w:id="8" w:name="OLE_LINK12"/>
      <w:bookmarkStart w:id="9" w:name="OLE_LINK13"/>
      <w:bookmarkStart w:id="10" w:name="OLE_LINK14"/>
      <w:r>
        <w:rPr>
          <w:rFonts w:cs="Calibri"/>
          <w:sz w:val="28"/>
          <w:szCs w:val="28"/>
        </w:rPr>
        <w:br w:type="page"/>
      </w:r>
    </w:p>
    <w:p w:rsidR="0054080A" w:rsidRDefault="00D06E9B" w:rsidP="0054080A">
      <w:pPr>
        <w:rPr>
          <w:rFonts w:cs="Calibri"/>
          <w:sz w:val="28"/>
          <w:szCs w:val="28"/>
        </w:rPr>
      </w:pPr>
      <w:r w:rsidRPr="001D79B0">
        <w:rPr>
          <w:rFonts w:cs="Calibri"/>
          <w:sz w:val="28"/>
          <w:szCs w:val="28"/>
        </w:rPr>
        <w:lastRenderedPageBreak/>
        <w:t xml:space="preserve">Niveau </w:t>
      </w:r>
      <w:r w:rsidR="00C50A1D">
        <w:rPr>
          <w:rFonts w:cs="Calibri"/>
          <w:sz w:val="28"/>
          <w:szCs w:val="28"/>
        </w:rPr>
        <w:t>collégial</w:t>
      </w:r>
      <w:r w:rsidRPr="001D79B0">
        <w:rPr>
          <w:rFonts w:cs="Calibri"/>
          <w:sz w:val="28"/>
          <w:szCs w:val="28"/>
        </w:rPr>
        <w:t xml:space="preserve"> </w:t>
      </w:r>
      <w:r>
        <w:rPr>
          <w:rFonts w:cs="Calibri"/>
          <w:sz w:val="28"/>
          <w:szCs w:val="28"/>
        </w:rPr>
        <w:t>DEC</w:t>
      </w:r>
      <w:r w:rsidRPr="001D79B0">
        <w:rPr>
          <w:rFonts w:cs="Calibri"/>
          <w:sz w:val="28"/>
          <w:szCs w:val="28"/>
        </w:rPr>
        <w:t xml:space="preserve"> : </w:t>
      </w:r>
      <w:r w:rsidRPr="00D06E9B">
        <w:rPr>
          <w:rFonts w:cs="Calibri"/>
          <w:sz w:val="28"/>
          <w:szCs w:val="28"/>
        </w:rPr>
        <w:t xml:space="preserve">Techniques de </w:t>
      </w:r>
      <w:bookmarkEnd w:id="8"/>
      <w:bookmarkEnd w:id="9"/>
      <w:bookmarkEnd w:id="10"/>
      <w:r w:rsidRPr="00D06E9B">
        <w:rPr>
          <w:rFonts w:cs="Calibri"/>
          <w:sz w:val="28"/>
          <w:szCs w:val="28"/>
        </w:rPr>
        <w:t>bureautique</w:t>
      </w:r>
    </w:p>
    <w:p w:rsidR="00C50A1D" w:rsidRPr="00C50A1D" w:rsidRDefault="00C50A1D" w:rsidP="00C50A1D">
      <w:pPr>
        <w:ind w:left="708"/>
        <w:jc w:val="both"/>
        <w:rPr>
          <w:rFonts w:cs="Calibri"/>
          <w:b/>
          <w:bCs/>
          <w:sz w:val="20"/>
          <w:szCs w:val="20"/>
        </w:rPr>
      </w:pPr>
      <w:bookmarkStart w:id="11" w:name="OLE_LINK15"/>
      <w:bookmarkStart w:id="12" w:name="OLE_LINK16"/>
      <w:bookmarkStart w:id="13" w:name="OLE_LINK17"/>
      <w:r w:rsidRPr="00C50A1D">
        <w:rPr>
          <w:rFonts w:cs="Calibri"/>
          <w:b/>
          <w:bCs/>
          <w:sz w:val="20"/>
          <w:szCs w:val="20"/>
        </w:rPr>
        <w:t>Objectifs du programme</w:t>
      </w:r>
    </w:p>
    <w:bookmarkEnd w:id="11"/>
    <w:bookmarkEnd w:id="12"/>
    <w:bookmarkEnd w:id="13"/>
    <w:p w:rsidR="00C50A1D" w:rsidRPr="00C50A1D" w:rsidRDefault="00C50A1D" w:rsidP="00C50A1D">
      <w:pPr>
        <w:ind w:left="1416"/>
        <w:jc w:val="both"/>
        <w:rPr>
          <w:rFonts w:cs="Calibri"/>
          <w:sz w:val="20"/>
          <w:szCs w:val="20"/>
        </w:rPr>
      </w:pPr>
      <w:r w:rsidRPr="00C50A1D">
        <w:rPr>
          <w:rFonts w:cs="Calibri"/>
          <w:sz w:val="20"/>
          <w:szCs w:val="20"/>
        </w:rPr>
        <w:t xml:space="preserve">Le programme Techniques de bureautique vise à former des secrétaires (sauf les domaines juridique et médical) spécialisées soit en coordination de bureau ou en éditique. </w:t>
      </w:r>
    </w:p>
    <w:p w:rsidR="00C50A1D" w:rsidRPr="00C50A1D" w:rsidRDefault="00C50A1D" w:rsidP="00C50A1D">
      <w:pPr>
        <w:ind w:left="708"/>
        <w:jc w:val="both"/>
        <w:rPr>
          <w:rFonts w:cs="Calibri"/>
          <w:sz w:val="20"/>
          <w:szCs w:val="20"/>
        </w:rPr>
      </w:pPr>
    </w:p>
    <w:p w:rsidR="00C50A1D" w:rsidRPr="00C50A1D" w:rsidRDefault="00553214" w:rsidP="00C50A1D">
      <w:pPr>
        <w:ind w:left="1416"/>
        <w:jc w:val="both"/>
        <w:rPr>
          <w:rFonts w:cs="Calibri"/>
          <w:b/>
          <w:bCs/>
          <w:sz w:val="20"/>
          <w:szCs w:val="20"/>
        </w:rPr>
      </w:pPr>
      <w:r>
        <w:rPr>
          <w:rFonts w:cs="Calibri"/>
          <w:b/>
          <w:bCs/>
          <w:sz w:val="20"/>
          <w:szCs w:val="20"/>
        </w:rPr>
        <w:t>Voie de spécialisation :</w:t>
      </w:r>
      <w:r w:rsidR="00C50A1D" w:rsidRPr="00C50A1D">
        <w:rPr>
          <w:rFonts w:cs="Calibri"/>
          <w:b/>
          <w:bCs/>
          <w:sz w:val="20"/>
          <w:szCs w:val="20"/>
        </w:rPr>
        <w:t xml:space="preserve"> Coordination du travail de bureau</w:t>
      </w:r>
    </w:p>
    <w:p w:rsidR="00C50A1D" w:rsidRPr="00C50A1D" w:rsidRDefault="00C50A1D" w:rsidP="00C50A1D">
      <w:pPr>
        <w:ind w:left="708"/>
        <w:jc w:val="both"/>
        <w:rPr>
          <w:rFonts w:cs="Calibri"/>
          <w:sz w:val="20"/>
          <w:szCs w:val="20"/>
        </w:rPr>
      </w:pPr>
    </w:p>
    <w:p w:rsidR="00C50A1D" w:rsidRPr="00C50A1D" w:rsidRDefault="00C50A1D" w:rsidP="00C50A1D">
      <w:pPr>
        <w:ind w:left="1416"/>
        <w:jc w:val="both"/>
        <w:rPr>
          <w:rFonts w:cs="Calibri"/>
          <w:sz w:val="20"/>
          <w:szCs w:val="20"/>
        </w:rPr>
      </w:pPr>
      <w:r w:rsidRPr="00C50A1D">
        <w:rPr>
          <w:rFonts w:cs="Calibri"/>
          <w:sz w:val="20"/>
          <w:szCs w:val="20"/>
        </w:rPr>
        <w:t>Développer les compétences théoriques et pratiques en gestion, en relation interpersonnelles et en exploitation des logiciels et des nouveaux environnements informatiques. Préparer les élèves à la planification, l'organisation, la supervision et l'évaluation du travail d'une équipe rattachée à une unité de bureau, au recrutement et à la formation du personnel de l'unité de bureau. Préparer les élèves à la rédaction, la révision et la traduction de textes, à l'élaboration de procédures, à la gestion des ressources matérielles et financières d'une unité de bureau, à la gestion de bases de données, à la gestion documentaire et à l'organisation de séminaires, colloques, congrès et autres types d'événements. Développer le leadership et le sens des responsabilités des élèves.</w:t>
      </w:r>
    </w:p>
    <w:p w:rsidR="00C50A1D" w:rsidRPr="00C50A1D" w:rsidRDefault="00C50A1D" w:rsidP="00C50A1D">
      <w:pPr>
        <w:ind w:left="708"/>
        <w:jc w:val="both"/>
        <w:rPr>
          <w:rFonts w:cs="Calibri"/>
          <w:sz w:val="20"/>
          <w:szCs w:val="20"/>
        </w:rPr>
      </w:pPr>
    </w:p>
    <w:p w:rsidR="00C50A1D" w:rsidRPr="00C50A1D" w:rsidRDefault="00553214" w:rsidP="00C50A1D">
      <w:pPr>
        <w:ind w:left="1416"/>
        <w:jc w:val="both"/>
        <w:rPr>
          <w:rFonts w:cs="Calibri"/>
          <w:b/>
          <w:bCs/>
          <w:sz w:val="20"/>
          <w:szCs w:val="20"/>
        </w:rPr>
      </w:pPr>
      <w:r>
        <w:rPr>
          <w:rFonts w:cs="Calibri"/>
          <w:b/>
          <w:bCs/>
          <w:sz w:val="20"/>
          <w:szCs w:val="20"/>
        </w:rPr>
        <w:t>Voie de spécialisation :</w:t>
      </w:r>
      <w:r w:rsidR="00C50A1D" w:rsidRPr="00C50A1D">
        <w:rPr>
          <w:rFonts w:cs="Calibri"/>
          <w:b/>
          <w:bCs/>
          <w:sz w:val="20"/>
          <w:szCs w:val="20"/>
        </w:rPr>
        <w:t xml:space="preserve"> Micro-édition et hypermédia</w:t>
      </w:r>
    </w:p>
    <w:p w:rsidR="00C50A1D" w:rsidRPr="00C50A1D" w:rsidRDefault="00C50A1D" w:rsidP="00C50A1D">
      <w:pPr>
        <w:ind w:left="708"/>
        <w:jc w:val="both"/>
        <w:rPr>
          <w:rFonts w:cs="Calibri"/>
          <w:sz w:val="20"/>
          <w:szCs w:val="20"/>
        </w:rPr>
      </w:pPr>
    </w:p>
    <w:p w:rsidR="00D06E9B" w:rsidRPr="00C50A1D" w:rsidRDefault="00C50A1D" w:rsidP="00C50A1D">
      <w:pPr>
        <w:ind w:left="1416"/>
        <w:jc w:val="both"/>
        <w:rPr>
          <w:rFonts w:cs="Calibri"/>
          <w:sz w:val="20"/>
          <w:szCs w:val="20"/>
        </w:rPr>
      </w:pPr>
      <w:r w:rsidRPr="00C50A1D">
        <w:rPr>
          <w:rFonts w:cs="Calibri"/>
          <w:sz w:val="20"/>
          <w:szCs w:val="20"/>
        </w:rPr>
        <w:t>Développer les compétences théoriques et pratiques tant au niveau des outils informatiques qu'au niveau de la rédaction, de la traduction et du traitement linguistique des textes. Préparer les élèves à la production, à la conception graphique et à la mise en pages de cahiers de formation, de formulaires, de rapports, de documents publicitaires, de bulletins et journaux internes, de présentations multimédias, de pages web et autres types de documents hypermédias. Préparer les élèves à la gestion de projets. Développer la créativité des élèves, leur sens de l'esthétisme et le souci du détail</w:t>
      </w:r>
      <w:hyperlink r:id="rId13" w:history="1">
        <w:r w:rsidRPr="007E7529">
          <w:rPr>
            <w:rStyle w:val="Lienhypertexte"/>
            <w:rFonts w:cs="Calibri"/>
            <w:sz w:val="20"/>
            <w:szCs w:val="20"/>
          </w:rPr>
          <w:t>.</w:t>
        </w:r>
      </w:hyperlink>
    </w:p>
    <w:p w:rsidR="00C50A1D" w:rsidRPr="00C50A1D" w:rsidRDefault="00C50A1D" w:rsidP="00553214">
      <w:pPr>
        <w:ind w:left="1416"/>
        <w:jc w:val="both"/>
        <w:rPr>
          <w:rFonts w:cs="Calibri"/>
          <w:b/>
          <w:bCs/>
          <w:sz w:val="20"/>
          <w:szCs w:val="20"/>
        </w:rPr>
      </w:pPr>
      <w:r w:rsidRPr="00C50A1D">
        <w:rPr>
          <w:rFonts w:cs="Calibri"/>
          <w:b/>
          <w:bCs/>
          <w:sz w:val="20"/>
          <w:szCs w:val="20"/>
        </w:rPr>
        <w:t>Appellation(s) d'emploi</w:t>
      </w:r>
    </w:p>
    <w:p w:rsidR="00C50A1D" w:rsidRDefault="00C50A1D" w:rsidP="00553214">
      <w:pPr>
        <w:pStyle w:val="Paragraphedeliste"/>
        <w:numPr>
          <w:ilvl w:val="1"/>
          <w:numId w:val="20"/>
        </w:numPr>
        <w:ind w:left="2148"/>
        <w:jc w:val="both"/>
        <w:rPr>
          <w:rFonts w:cs="Calibri"/>
          <w:sz w:val="20"/>
          <w:szCs w:val="20"/>
        </w:rPr>
      </w:pPr>
      <w:r w:rsidRPr="00C50A1D">
        <w:rPr>
          <w:rFonts w:cs="Calibri"/>
          <w:sz w:val="20"/>
          <w:szCs w:val="20"/>
        </w:rPr>
        <w:t>adjoint administratif/adjointe administrative</w:t>
      </w:r>
    </w:p>
    <w:p w:rsidR="00C50A1D" w:rsidRDefault="00C50A1D" w:rsidP="00553214">
      <w:pPr>
        <w:pStyle w:val="Paragraphedeliste"/>
        <w:numPr>
          <w:ilvl w:val="1"/>
          <w:numId w:val="20"/>
        </w:numPr>
        <w:ind w:left="2148"/>
        <w:jc w:val="both"/>
        <w:rPr>
          <w:rFonts w:cs="Calibri"/>
          <w:sz w:val="20"/>
          <w:szCs w:val="20"/>
        </w:rPr>
      </w:pPr>
      <w:r w:rsidRPr="00C50A1D">
        <w:rPr>
          <w:rFonts w:cs="Calibri"/>
          <w:sz w:val="20"/>
          <w:szCs w:val="20"/>
        </w:rPr>
        <w:t>adjoint/adjointe de direction</w:t>
      </w:r>
    </w:p>
    <w:p w:rsidR="00C50A1D" w:rsidRDefault="00C50A1D" w:rsidP="00553214">
      <w:pPr>
        <w:pStyle w:val="Paragraphedeliste"/>
        <w:numPr>
          <w:ilvl w:val="1"/>
          <w:numId w:val="20"/>
        </w:numPr>
        <w:ind w:left="2148"/>
        <w:jc w:val="both"/>
        <w:rPr>
          <w:rFonts w:cs="Calibri"/>
          <w:sz w:val="20"/>
          <w:szCs w:val="20"/>
        </w:rPr>
      </w:pPr>
      <w:r w:rsidRPr="00C50A1D">
        <w:rPr>
          <w:rFonts w:cs="Calibri"/>
          <w:sz w:val="20"/>
          <w:szCs w:val="20"/>
        </w:rPr>
        <w:t>responsable de la gestion de dossiers</w:t>
      </w:r>
    </w:p>
    <w:p w:rsidR="00C50A1D" w:rsidRDefault="00C50A1D" w:rsidP="00553214">
      <w:pPr>
        <w:pStyle w:val="Paragraphedeliste"/>
        <w:numPr>
          <w:ilvl w:val="1"/>
          <w:numId w:val="20"/>
        </w:numPr>
        <w:ind w:left="2148"/>
        <w:jc w:val="both"/>
        <w:rPr>
          <w:rFonts w:cs="Calibri"/>
          <w:sz w:val="20"/>
          <w:szCs w:val="20"/>
        </w:rPr>
      </w:pPr>
      <w:r w:rsidRPr="00C50A1D">
        <w:rPr>
          <w:rFonts w:cs="Calibri"/>
          <w:sz w:val="20"/>
          <w:szCs w:val="20"/>
        </w:rPr>
        <w:t>technicien/technicienne en administration</w:t>
      </w:r>
    </w:p>
    <w:p w:rsidR="00C50A1D" w:rsidRPr="00C50A1D" w:rsidRDefault="00C50A1D" w:rsidP="00C50A1D">
      <w:pPr>
        <w:pStyle w:val="Paragraphedeliste"/>
        <w:ind w:left="1440"/>
        <w:jc w:val="both"/>
        <w:rPr>
          <w:rFonts w:cs="Calibri"/>
          <w:sz w:val="20"/>
          <w:szCs w:val="20"/>
        </w:rPr>
      </w:pPr>
    </w:p>
    <w:p w:rsidR="0054080A" w:rsidRDefault="0054080A"/>
    <w:p w:rsidR="00553214" w:rsidRDefault="00553214"/>
    <w:p w:rsidR="00553214" w:rsidRDefault="00553214" w:rsidP="00553214">
      <w:pPr>
        <w:rPr>
          <w:rFonts w:cs="Calibri"/>
          <w:sz w:val="28"/>
          <w:szCs w:val="28"/>
        </w:rPr>
      </w:pPr>
      <w:r w:rsidRPr="001D79B0">
        <w:rPr>
          <w:rFonts w:cs="Calibri"/>
          <w:sz w:val="28"/>
          <w:szCs w:val="28"/>
        </w:rPr>
        <w:t xml:space="preserve">Niveau </w:t>
      </w:r>
      <w:r>
        <w:rPr>
          <w:rFonts w:cs="Calibri"/>
          <w:sz w:val="28"/>
          <w:szCs w:val="28"/>
        </w:rPr>
        <w:t>collégial</w:t>
      </w:r>
      <w:r w:rsidRPr="001D79B0">
        <w:rPr>
          <w:rFonts w:cs="Calibri"/>
          <w:sz w:val="28"/>
          <w:szCs w:val="28"/>
        </w:rPr>
        <w:t xml:space="preserve"> </w:t>
      </w:r>
      <w:r>
        <w:rPr>
          <w:rFonts w:cs="Calibri"/>
          <w:sz w:val="28"/>
          <w:szCs w:val="28"/>
        </w:rPr>
        <w:t>AEC</w:t>
      </w:r>
      <w:r w:rsidRPr="001D79B0">
        <w:rPr>
          <w:rFonts w:cs="Calibri"/>
          <w:sz w:val="28"/>
          <w:szCs w:val="28"/>
        </w:rPr>
        <w:t xml:space="preserve"> : </w:t>
      </w:r>
      <w:r w:rsidRPr="00D06E9B">
        <w:rPr>
          <w:rFonts w:cs="Calibri"/>
          <w:sz w:val="28"/>
          <w:szCs w:val="28"/>
        </w:rPr>
        <w:t>Techniques de bureautique</w:t>
      </w:r>
    </w:p>
    <w:p w:rsidR="00553214" w:rsidRDefault="00553214" w:rsidP="00553214">
      <w:pPr>
        <w:ind w:left="708"/>
        <w:jc w:val="both"/>
        <w:rPr>
          <w:rFonts w:cs="Calibri"/>
          <w:b/>
          <w:bCs/>
          <w:sz w:val="20"/>
          <w:szCs w:val="20"/>
        </w:rPr>
      </w:pPr>
    </w:p>
    <w:p w:rsidR="00553214" w:rsidRDefault="00553214" w:rsidP="00553214">
      <w:pPr>
        <w:shd w:val="clear" w:color="auto" w:fill="FFFFFF"/>
        <w:spacing w:line="315" w:lineRule="atLeast"/>
        <w:ind w:left="708"/>
        <w:rPr>
          <w:rFonts w:ascii="Arial" w:hAnsi="Arial" w:cs="Arial"/>
          <w:color w:val="000000"/>
          <w:sz w:val="18"/>
          <w:szCs w:val="18"/>
        </w:rPr>
      </w:pPr>
      <w:r>
        <w:rPr>
          <w:rFonts w:cs="Calibri"/>
          <w:b/>
          <w:bCs/>
          <w:sz w:val="20"/>
          <w:szCs w:val="20"/>
        </w:rPr>
        <w:t>Voie de spécialisation :</w:t>
      </w:r>
      <w:r w:rsidRPr="00DE54DC">
        <w:rPr>
          <w:rFonts w:cs="Calibri"/>
          <w:b/>
          <w:bCs/>
          <w:sz w:val="20"/>
          <w:szCs w:val="20"/>
        </w:rPr>
        <w:t xml:space="preserve"> </w:t>
      </w:r>
      <w:hyperlink r:id="rId14" w:tooltip="Analyste programmeur en orienté objet" w:history="1">
        <w:r>
          <w:rPr>
            <w:rStyle w:val="Lienhypertexte"/>
            <w:rFonts w:ascii="Arial" w:hAnsi="Arial" w:cs="Arial"/>
            <w:color w:val="488C2D"/>
            <w:sz w:val="18"/>
            <w:szCs w:val="18"/>
            <w:bdr w:val="none" w:sz="0" w:space="0" w:color="auto" w:frame="1"/>
          </w:rPr>
          <w:t>Analyste programmeur</w:t>
        </w:r>
      </w:hyperlink>
    </w:p>
    <w:p w:rsidR="00553214" w:rsidRDefault="00553214" w:rsidP="00553214">
      <w:pPr>
        <w:ind w:left="1416"/>
        <w:jc w:val="both"/>
        <w:rPr>
          <w:rFonts w:cs="Calibri"/>
          <w:sz w:val="20"/>
          <w:szCs w:val="20"/>
        </w:rPr>
      </w:pPr>
      <w:r w:rsidRPr="00553214">
        <w:rPr>
          <w:rFonts w:cs="Calibri"/>
          <w:sz w:val="20"/>
          <w:szCs w:val="20"/>
        </w:rPr>
        <w:t>Comprendre les besoins des usagers et les modéliser selon le langage unifié</w:t>
      </w:r>
      <w:r>
        <w:rPr>
          <w:rFonts w:cs="Calibri"/>
          <w:sz w:val="20"/>
          <w:szCs w:val="20"/>
        </w:rPr>
        <w:t>, a</w:t>
      </w:r>
      <w:r w:rsidRPr="00553214">
        <w:rPr>
          <w:rFonts w:cs="Calibri"/>
          <w:sz w:val="20"/>
          <w:szCs w:val="20"/>
        </w:rPr>
        <w:t>ppliquer les concepts fondamentaux de l’orienté objet</w:t>
      </w:r>
      <w:r>
        <w:rPr>
          <w:rFonts w:cs="Calibri"/>
          <w:sz w:val="20"/>
          <w:szCs w:val="20"/>
        </w:rPr>
        <w:t>, c</w:t>
      </w:r>
      <w:r w:rsidRPr="00553214">
        <w:rPr>
          <w:rFonts w:cs="Calibri"/>
          <w:sz w:val="20"/>
          <w:szCs w:val="20"/>
        </w:rPr>
        <w:t>réer des applications sur le Web</w:t>
      </w:r>
      <w:r>
        <w:rPr>
          <w:rFonts w:cs="Calibri"/>
          <w:sz w:val="20"/>
          <w:szCs w:val="20"/>
        </w:rPr>
        <w:t>, p</w:t>
      </w:r>
      <w:r w:rsidRPr="00553214">
        <w:rPr>
          <w:rFonts w:cs="Calibri"/>
          <w:sz w:val="20"/>
          <w:szCs w:val="20"/>
        </w:rPr>
        <w:t>rogrammer des systèmes informatiques et les déployer</w:t>
      </w:r>
      <w:r>
        <w:rPr>
          <w:rFonts w:cs="Calibri"/>
          <w:sz w:val="20"/>
          <w:szCs w:val="20"/>
        </w:rPr>
        <w:t>, a</w:t>
      </w:r>
      <w:r w:rsidRPr="00553214">
        <w:rPr>
          <w:rFonts w:cs="Calibri"/>
          <w:sz w:val="20"/>
          <w:szCs w:val="20"/>
        </w:rPr>
        <w:t xml:space="preserve">ssurer la </w:t>
      </w:r>
      <w:r>
        <w:rPr>
          <w:rFonts w:cs="Calibri"/>
          <w:sz w:val="20"/>
          <w:szCs w:val="20"/>
        </w:rPr>
        <w:t>q</w:t>
      </w:r>
      <w:r w:rsidRPr="00553214">
        <w:rPr>
          <w:rFonts w:cs="Calibri"/>
          <w:sz w:val="20"/>
          <w:szCs w:val="20"/>
        </w:rPr>
        <w:t>ualité des systèmes développés</w:t>
      </w:r>
    </w:p>
    <w:p w:rsidR="00C51035" w:rsidRPr="00553214" w:rsidRDefault="00C51035" w:rsidP="00553214">
      <w:pPr>
        <w:ind w:left="1416"/>
        <w:jc w:val="both"/>
        <w:rPr>
          <w:rFonts w:cs="Calibri"/>
          <w:sz w:val="20"/>
          <w:szCs w:val="20"/>
        </w:rPr>
      </w:pPr>
    </w:p>
    <w:p w:rsidR="00553214" w:rsidRPr="00C50A1D" w:rsidRDefault="00553214" w:rsidP="00C51035">
      <w:pPr>
        <w:ind w:left="1416"/>
        <w:jc w:val="both"/>
        <w:rPr>
          <w:rFonts w:cs="Calibri"/>
          <w:b/>
          <w:bCs/>
          <w:sz w:val="20"/>
          <w:szCs w:val="20"/>
        </w:rPr>
      </w:pPr>
      <w:r w:rsidRPr="00C50A1D">
        <w:rPr>
          <w:rFonts w:cs="Calibri"/>
          <w:b/>
          <w:bCs/>
          <w:sz w:val="20"/>
          <w:szCs w:val="20"/>
        </w:rPr>
        <w:t>Appellation(s) d'emploi</w:t>
      </w:r>
    </w:p>
    <w:p w:rsidR="00553214" w:rsidRPr="00553214" w:rsidRDefault="00553214" w:rsidP="00C51035">
      <w:pPr>
        <w:pStyle w:val="Paragraphedeliste"/>
        <w:numPr>
          <w:ilvl w:val="1"/>
          <w:numId w:val="20"/>
        </w:numPr>
        <w:ind w:left="2148"/>
        <w:jc w:val="both"/>
        <w:rPr>
          <w:rFonts w:cs="Calibri"/>
          <w:sz w:val="20"/>
          <w:szCs w:val="20"/>
        </w:rPr>
      </w:pPr>
      <w:r w:rsidRPr="00553214">
        <w:rPr>
          <w:rFonts w:cs="Calibri"/>
          <w:sz w:val="20"/>
          <w:szCs w:val="20"/>
        </w:rPr>
        <w:t>Programmeur</w:t>
      </w:r>
    </w:p>
    <w:p w:rsidR="00553214" w:rsidRPr="00553214" w:rsidRDefault="00553214" w:rsidP="00C51035">
      <w:pPr>
        <w:pStyle w:val="Paragraphedeliste"/>
        <w:numPr>
          <w:ilvl w:val="1"/>
          <w:numId w:val="20"/>
        </w:numPr>
        <w:ind w:left="2148"/>
        <w:jc w:val="both"/>
        <w:rPr>
          <w:rFonts w:cs="Calibri"/>
          <w:sz w:val="20"/>
          <w:szCs w:val="20"/>
        </w:rPr>
      </w:pPr>
      <w:r w:rsidRPr="00553214">
        <w:rPr>
          <w:rFonts w:cs="Calibri"/>
          <w:sz w:val="20"/>
          <w:szCs w:val="20"/>
        </w:rPr>
        <w:t>Développeur de sites web</w:t>
      </w:r>
    </w:p>
    <w:p w:rsidR="00553214" w:rsidRPr="00553214" w:rsidRDefault="00553214" w:rsidP="00C51035">
      <w:pPr>
        <w:pStyle w:val="Paragraphedeliste"/>
        <w:numPr>
          <w:ilvl w:val="1"/>
          <w:numId w:val="20"/>
        </w:numPr>
        <w:ind w:left="2148"/>
        <w:jc w:val="both"/>
        <w:rPr>
          <w:rFonts w:cs="Calibri"/>
          <w:sz w:val="20"/>
          <w:szCs w:val="20"/>
        </w:rPr>
      </w:pPr>
      <w:r w:rsidRPr="00553214">
        <w:rPr>
          <w:rFonts w:cs="Calibri"/>
          <w:sz w:val="20"/>
          <w:szCs w:val="20"/>
        </w:rPr>
        <w:t>Analyste</w:t>
      </w:r>
    </w:p>
    <w:p w:rsidR="00553214" w:rsidRPr="00553214" w:rsidRDefault="00553214" w:rsidP="00C51035">
      <w:pPr>
        <w:pStyle w:val="Paragraphedeliste"/>
        <w:numPr>
          <w:ilvl w:val="1"/>
          <w:numId w:val="20"/>
        </w:numPr>
        <w:ind w:left="2148"/>
        <w:jc w:val="both"/>
        <w:rPr>
          <w:rFonts w:cs="Calibri"/>
          <w:sz w:val="20"/>
          <w:szCs w:val="20"/>
        </w:rPr>
      </w:pPr>
      <w:r w:rsidRPr="00553214">
        <w:rPr>
          <w:rFonts w:cs="Calibri"/>
          <w:sz w:val="20"/>
          <w:szCs w:val="20"/>
        </w:rPr>
        <w:t>Consultant en informatique</w:t>
      </w:r>
    </w:p>
    <w:p w:rsidR="00824613" w:rsidRDefault="00824613" w:rsidP="00C51035">
      <w:pPr>
        <w:shd w:val="clear" w:color="auto" w:fill="FFFFFF"/>
        <w:spacing w:line="315" w:lineRule="atLeast"/>
        <w:ind w:left="708"/>
        <w:rPr>
          <w:rFonts w:cs="Calibri"/>
          <w:b/>
          <w:bCs/>
          <w:sz w:val="20"/>
          <w:szCs w:val="20"/>
        </w:rPr>
      </w:pPr>
    </w:p>
    <w:p w:rsidR="00553214" w:rsidRDefault="00C51035" w:rsidP="00C51035">
      <w:pPr>
        <w:shd w:val="clear" w:color="auto" w:fill="FFFFFF"/>
        <w:spacing w:line="315" w:lineRule="atLeast"/>
        <w:ind w:left="708"/>
        <w:rPr>
          <w:rFonts w:ascii="Arial" w:hAnsi="Arial" w:cs="Arial"/>
          <w:color w:val="000000"/>
          <w:sz w:val="18"/>
          <w:szCs w:val="18"/>
        </w:rPr>
      </w:pPr>
      <w:r>
        <w:rPr>
          <w:rFonts w:cs="Calibri"/>
          <w:b/>
          <w:bCs/>
          <w:sz w:val="20"/>
          <w:szCs w:val="20"/>
        </w:rPr>
        <w:t>Voie de spécialisation :</w:t>
      </w:r>
      <w:r w:rsidRPr="00DE54DC">
        <w:rPr>
          <w:rFonts w:cs="Calibri"/>
          <w:b/>
          <w:bCs/>
          <w:sz w:val="20"/>
          <w:szCs w:val="20"/>
        </w:rPr>
        <w:t xml:space="preserve"> </w:t>
      </w:r>
      <w:hyperlink r:id="rId15" w:tooltip="Concepteur de bases de données" w:history="1">
        <w:r w:rsidR="00553214">
          <w:rPr>
            <w:rStyle w:val="Lienhypertexte"/>
            <w:rFonts w:ascii="Arial" w:hAnsi="Arial" w:cs="Arial"/>
            <w:color w:val="488C2D"/>
            <w:sz w:val="18"/>
            <w:szCs w:val="18"/>
            <w:bdr w:val="none" w:sz="0" w:space="0" w:color="auto" w:frame="1"/>
          </w:rPr>
          <w:t>Concepteur de bases de données</w:t>
        </w:r>
      </w:hyperlink>
    </w:p>
    <w:p w:rsidR="00C51035" w:rsidRPr="00C51035" w:rsidRDefault="00C51035" w:rsidP="00C51035">
      <w:pPr>
        <w:ind w:left="1416"/>
        <w:jc w:val="both"/>
        <w:rPr>
          <w:rFonts w:cs="Calibri"/>
          <w:sz w:val="20"/>
          <w:szCs w:val="20"/>
        </w:rPr>
      </w:pPr>
      <w:r w:rsidRPr="00C51035">
        <w:rPr>
          <w:rFonts w:cs="Calibri"/>
          <w:sz w:val="20"/>
          <w:szCs w:val="20"/>
        </w:rPr>
        <w:t>Concevoir une base de données, créer une application à partir des données, appliquer des techniques d’assurance qualité, assurer la sécurité du réseau et l’intégrité d’une base de données, administrer des bases de données</w:t>
      </w:r>
    </w:p>
    <w:p w:rsidR="00C51035" w:rsidRPr="00C50A1D" w:rsidRDefault="00C51035" w:rsidP="00C51035">
      <w:pPr>
        <w:ind w:left="1416"/>
        <w:jc w:val="both"/>
        <w:rPr>
          <w:rFonts w:cs="Calibri"/>
          <w:b/>
          <w:bCs/>
          <w:sz w:val="20"/>
          <w:szCs w:val="20"/>
        </w:rPr>
      </w:pPr>
      <w:r w:rsidRPr="00C50A1D">
        <w:rPr>
          <w:rFonts w:cs="Calibri"/>
          <w:b/>
          <w:bCs/>
          <w:sz w:val="20"/>
          <w:szCs w:val="20"/>
        </w:rPr>
        <w:t>Appellation(s) d'emploi</w:t>
      </w:r>
    </w:p>
    <w:p w:rsidR="00C51035" w:rsidRPr="00C51035" w:rsidRDefault="00C51035" w:rsidP="00C51035">
      <w:pPr>
        <w:pStyle w:val="Paragraphedeliste"/>
        <w:numPr>
          <w:ilvl w:val="1"/>
          <w:numId w:val="20"/>
        </w:numPr>
        <w:ind w:left="2148"/>
        <w:jc w:val="both"/>
        <w:rPr>
          <w:rFonts w:cs="Calibri"/>
          <w:sz w:val="20"/>
          <w:szCs w:val="20"/>
        </w:rPr>
      </w:pPr>
      <w:r w:rsidRPr="00C51035">
        <w:rPr>
          <w:rFonts w:cs="Calibri"/>
          <w:sz w:val="20"/>
          <w:szCs w:val="20"/>
        </w:rPr>
        <w:t xml:space="preserve">Concepteur de bases de données </w:t>
      </w:r>
    </w:p>
    <w:p w:rsidR="00C51035" w:rsidRPr="00C51035" w:rsidRDefault="00C51035" w:rsidP="00C51035">
      <w:pPr>
        <w:pStyle w:val="Paragraphedeliste"/>
        <w:numPr>
          <w:ilvl w:val="1"/>
          <w:numId w:val="20"/>
        </w:numPr>
        <w:ind w:left="2148"/>
        <w:jc w:val="both"/>
        <w:rPr>
          <w:rFonts w:cs="Calibri"/>
          <w:sz w:val="20"/>
          <w:szCs w:val="20"/>
        </w:rPr>
      </w:pPr>
      <w:r w:rsidRPr="00C51035">
        <w:rPr>
          <w:rFonts w:cs="Calibri"/>
          <w:sz w:val="20"/>
          <w:szCs w:val="20"/>
        </w:rPr>
        <w:t>Programmeur de bases de données</w:t>
      </w:r>
    </w:p>
    <w:p w:rsidR="00C51035" w:rsidRPr="00C51035" w:rsidRDefault="00C51035" w:rsidP="00C51035">
      <w:pPr>
        <w:pStyle w:val="Paragraphedeliste"/>
        <w:numPr>
          <w:ilvl w:val="1"/>
          <w:numId w:val="20"/>
        </w:numPr>
        <w:ind w:left="2148"/>
        <w:jc w:val="both"/>
        <w:rPr>
          <w:rFonts w:cs="Calibri"/>
          <w:sz w:val="20"/>
          <w:szCs w:val="20"/>
        </w:rPr>
      </w:pPr>
      <w:r w:rsidRPr="00C51035">
        <w:rPr>
          <w:rFonts w:cs="Calibri"/>
          <w:sz w:val="20"/>
          <w:szCs w:val="20"/>
        </w:rPr>
        <w:t>Analyste</w:t>
      </w:r>
    </w:p>
    <w:p w:rsidR="00C51035" w:rsidRPr="00C51035" w:rsidRDefault="00C51035" w:rsidP="00C51035">
      <w:pPr>
        <w:pStyle w:val="Paragraphedeliste"/>
        <w:numPr>
          <w:ilvl w:val="1"/>
          <w:numId w:val="20"/>
        </w:numPr>
        <w:ind w:left="2148"/>
        <w:jc w:val="both"/>
        <w:rPr>
          <w:rFonts w:cs="Calibri"/>
          <w:sz w:val="20"/>
          <w:szCs w:val="20"/>
        </w:rPr>
      </w:pPr>
      <w:r w:rsidRPr="00C51035">
        <w:rPr>
          <w:rFonts w:cs="Calibri"/>
          <w:sz w:val="20"/>
          <w:szCs w:val="20"/>
        </w:rPr>
        <w:t>Administrateur de bases de données</w:t>
      </w:r>
    </w:p>
    <w:p w:rsidR="00C51035" w:rsidRDefault="00C51035" w:rsidP="00C51035">
      <w:pPr>
        <w:shd w:val="clear" w:color="auto" w:fill="FFFFFF"/>
        <w:spacing w:line="315" w:lineRule="atLeast"/>
        <w:ind w:left="525"/>
        <w:rPr>
          <w:rFonts w:ascii="Arial" w:hAnsi="Arial" w:cs="Arial"/>
          <w:color w:val="000000"/>
          <w:sz w:val="18"/>
          <w:szCs w:val="18"/>
        </w:rPr>
      </w:pPr>
    </w:p>
    <w:p w:rsidR="00824613" w:rsidRDefault="00824613">
      <w:pPr>
        <w:rPr>
          <w:rFonts w:cs="Calibri"/>
          <w:b/>
          <w:bCs/>
          <w:sz w:val="20"/>
          <w:szCs w:val="20"/>
        </w:rPr>
      </w:pPr>
      <w:r>
        <w:rPr>
          <w:rFonts w:cs="Calibri"/>
          <w:b/>
          <w:bCs/>
          <w:sz w:val="20"/>
          <w:szCs w:val="20"/>
        </w:rPr>
        <w:br w:type="page"/>
      </w:r>
    </w:p>
    <w:p w:rsidR="00553214" w:rsidRDefault="00C51035" w:rsidP="00C51035">
      <w:pPr>
        <w:shd w:val="clear" w:color="auto" w:fill="FFFFFF"/>
        <w:spacing w:line="315" w:lineRule="atLeast"/>
        <w:ind w:left="708"/>
        <w:rPr>
          <w:rFonts w:ascii="Arial" w:hAnsi="Arial" w:cs="Arial"/>
          <w:color w:val="000000"/>
          <w:sz w:val="18"/>
          <w:szCs w:val="18"/>
        </w:rPr>
      </w:pPr>
      <w:r>
        <w:rPr>
          <w:rFonts w:cs="Calibri"/>
          <w:b/>
          <w:bCs/>
          <w:sz w:val="20"/>
          <w:szCs w:val="20"/>
        </w:rPr>
        <w:lastRenderedPageBreak/>
        <w:t>Voie de spécialisation :</w:t>
      </w:r>
      <w:r w:rsidRPr="00DE54DC">
        <w:rPr>
          <w:rFonts w:cs="Calibri"/>
          <w:b/>
          <w:bCs/>
          <w:sz w:val="20"/>
          <w:szCs w:val="20"/>
        </w:rPr>
        <w:t xml:space="preserve"> </w:t>
      </w:r>
      <w:hyperlink r:id="rId16" w:tooltip="Programmeur de jeux vidéo" w:history="1">
        <w:r w:rsidR="00553214">
          <w:rPr>
            <w:rStyle w:val="Lienhypertexte"/>
            <w:rFonts w:ascii="Arial" w:hAnsi="Arial" w:cs="Arial"/>
            <w:color w:val="488C2D"/>
            <w:sz w:val="18"/>
            <w:szCs w:val="18"/>
            <w:bdr w:val="none" w:sz="0" w:space="0" w:color="auto" w:frame="1"/>
          </w:rPr>
          <w:t>Programmeur de jeux vidéo</w:t>
        </w:r>
      </w:hyperlink>
    </w:p>
    <w:p w:rsidR="00C51035" w:rsidRPr="00B342F1" w:rsidRDefault="00C51035" w:rsidP="00B342F1">
      <w:pPr>
        <w:ind w:left="1416"/>
        <w:jc w:val="both"/>
        <w:rPr>
          <w:rFonts w:cs="Calibri"/>
          <w:sz w:val="20"/>
          <w:szCs w:val="20"/>
        </w:rPr>
      </w:pPr>
      <w:r w:rsidRPr="00B342F1">
        <w:rPr>
          <w:rFonts w:cs="Calibri"/>
          <w:sz w:val="20"/>
          <w:szCs w:val="20"/>
        </w:rPr>
        <w:t>Participer au développement de jeux vidéo, programmer un jeu vidéo</w:t>
      </w:r>
      <w:r w:rsidR="00B342F1" w:rsidRPr="00B342F1">
        <w:rPr>
          <w:rFonts w:cs="Calibri"/>
          <w:sz w:val="20"/>
          <w:szCs w:val="20"/>
        </w:rPr>
        <w:t>, t</w:t>
      </w:r>
      <w:r w:rsidRPr="00B342F1">
        <w:rPr>
          <w:rFonts w:cs="Calibri"/>
          <w:sz w:val="20"/>
          <w:szCs w:val="20"/>
        </w:rPr>
        <w:t>ravailler dans des équipes multidisciplinaires</w:t>
      </w:r>
      <w:r w:rsidR="00B342F1" w:rsidRPr="00B342F1">
        <w:rPr>
          <w:rFonts w:cs="Calibri"/>
          <w:sz w:val="20"/>
          <w:szCs w:val="20"/>
        </w:rPr>
        <w:t>, o</w:t>
      </w:r>
      <w:r w:rsidRPr="00B342F1">
        <w:rPr>
          <w:rFonts w:cs="Calibri"/>
          <w:sz w:val="20"/>
          <w:szCs w:val="20"/>
        </w:rPr>
        <w:t>ptimiser des jeux sur les dernières plateformes</w:t>
      </w:r>
      <w:r w:rsidR="00B342F1" w:rsidRPr="00B342F1">
        <w:rPr>
          <w:rFonts w:cs="Calibri"/>
          <w:sz w:val="20"/>
          <w:szCs w:val="20"/>
        </w:rPr>
        <w:t>, d</w:t>
      </w:r>
      <w:r w:rsidRPr="00B342F1">
        <w:rPr>
          <w:rFonts w:cs="Calibri"/>
          <w:sz w:val="20"/>
          <w:szCs w:val="20"/>
        </w:rPr>
        <w:t>évelopper des jeux pour téléphones intellig</w:t>
      </w:r>
      <w:r w:rsidR="00B342F1" w:rsidRPr="00B342F1">
        <w:rPr>
          <w:rFonts w:cs="Calibri"/>
          <w:sz w:val="20"/>
          <w:szCs w:val="20"/>
        </w:rPr>
        <w:t>ents et tablettes électroniques.</w:t>
      </w:r>
    </w:p>
    <w:p w:rsidR="00B342F1" w:rsidRPr="00C50A1D" w:rsidRDefault="00B342F1" w:rsidP="00B342F1">
      <w:pPr>
        <w:ind w:left="1416"/>
        <w:jc w:val="both"/>
        <w:rPr>
          <w:rFonts w:cs="Calibri"/>
          <w:b/>
          <w:bCs/>
          <w:sz w:val="20"/>
          <w:szCs w:val="20"/>
        </w:rPr>
      </w:pPr>
      <w:r w:rsidRPr="00C50A1D">
        <w:rPr>
          <w:rFonts w:cs="Calibri"/>
          <w:b/>
          <w:bCs/>
          <w:sz w:val="20"/>
          <w:szCs w:val="20"/>
        </w:rPr>
        <w:t>Appellation(s) d'emploi</w:t>
      </w:r>
    </w:p>
    <w:p w:rsidR="00B342F1" w:rsidRPr="00B342F1" w:rsidRDefault="00B342F1" w:rsidP="00B342F1">
      <w:pPr>
        <w:pStyle w:val="Paragraphedeliste"/>
        <w:numPr>
          <w:ilvl w:val="1"/>
          <w:numId w:val="20"/>
        </w:numPr>
        <w:ind w:left="2148"/>
        <w:jc w:val="both"/>
        <w:rPr>
          <w:rFonts w:cs="Calibri"/>
          <w:sz w:val="20"/>
          <w:szCs w:val="20"/>
        </w:rPr>
      </w:pPr>
      <w:r w:rsidRPr="00B342F1">
        <w:rPr>
          <w:rFonts w:cs="Calibri"/>
          <w:sz w:val="20"/>
          <w:szCs w:val="20"/>
        </w:rPr>
        <w:t>Programmeur de jeux vidéo</w:t>
      </w:r>
    </w:p>
    <w:p w:rsidR="00B342F1" w:rsidRPr="00B342F1" w:rsidRDefault="00B342F1" w:rsidP="00B342F1">
      <w:pPr>
        <w:pStyle w:val="Paragraphedeliste"/>
        <w:numPr>
          <w:ilvl w:val="1"/>
          <w:numId w:val="20"/>
        </w:numPr>
        <w:ind w:left="2148"/>
        <w:jc w:val="both"/>
        <w:rPr>
          <w:rFonts w:cs="Calibri"/>
          <w:sz w:val="20"/>
          <w:szCs w:val="20"/>
        </w:rPr>
      </w:pPr>
      <w:r w:rsidRPr="00B342F1">
        <w:rPr>
          <w:rFonts w:cs="Calibri"/>
          <w:sz w:val="20"/>
          <w:szCs w:val="20"/>
        </w:rPr>
        <w:t>Intégrateur de jeux vidéo</w:t>
      </w:r>
    </w:p>
    <w:p w:rsidR="00B342F1" w:rsidRPr="00B342F1" w:rsidRDefault="00B342F1" w:rsidP="00B342F1">
      <w:pPr>
        <w:pStyle w:val="Paragraphedeliste"/>
        <w:numPr>
          <w:ilvl w:val="1"/>
          <w:numId w:val="20"/>
        </w:numPr>
        <w:ind w:left="2148"/>
        <w:jc w:val="both"/>
        <w:rPr>
          <w:rFonts w:cs="Calibri"/>
          <w:sz w:val="20"/>
          <w:szCs w:val="20"/>
        </w:rPr>
      </w:pPr>
      <w:r w:rsidRPr="00B342F1">
        <w:rPr>
          <w:rFonts w:cs="Calibri"/>
          <w:sz w:val="20"/>
          <w:szCs w:val="20"/>
        </w:rPr>
        <w:t>Testeurs de jeux vidéo</w:t>
      </w:r>
    </w:p>
    <w:p w:rsidR="00B342F1" w:rsidRDefault="00B342F1" w:rsidP="00C51035">
      <w:pPr>
        <w:shd w:val="clear" w:color="auto" w:fill="FFFFFF"/>
        <w:spacing w:line="315" w:lineRule="atLeast"/>
        <w:ind w:left="708"/>
        <w:rPr>
          <w:rFonts w:ascii="Arial" w:hAnsi="Arial" w:cs="Arial"/>
          <w:color w:val="000000"/>
          <w:sz w:val="18"/>
          <w:szCs w:val="18"/>
        </w:rPr>
      </w:pPr>
    </w:p>
    <w:p w:rsidR="00553214" w:rsidRDefault="00B342F1" w:rsidP="00B342F1">
      <w:pPr>
        <w:shd w:val="clear" w:color="auto" w:fill="FFFFFF"/>
        <w:spacing w:line="315" w:lineRule="atLeast"/>
        <w:ind w:left="708"/>
        <w:rPr>
          <w:rFonts w:ascii="Arial" w:hAnsi="Arial" w:cs="Arial"/>
          <w:color w:val="000000"/>
          <w:sz w:val="18"/>
          <w:szCs w:val="18"/>
        </w:rPr>
      </w:pPr>
      <w:r>
        <w:rPr>
          <w:rFonts w:cs="Calibri"/>
          <w:b/>
          <w:bCs/>
          <w:sz w:val="20"/>
          <w:szCs w:val="20"/>
        </w:rPr>
        <w:t>Voie de spécialisation :</w:t>
      </w:r>
      <w:r w:rsidRPr="00DE54DC">
        <w:rPr>
          <w:rFonts w:cs="Calibri"/>
          <w:b/>
          <w:bCs/>
          <w:sz w:val="20"/>
          <w:szCs w:val="20"/>
        </w:rPr>
        <w:t xml:space="preserve"> </w:t>
      </w:r>
      <w:hyperlink r:id="rId17" w:tooltip="Sécurité informatique et réseautique" w:history="1">
        <w:r w:rsidR="00553214">
          <w:rPr>
            <w:rStyle w:val="Lienhypertexte"/>
            <w:rFonts w:ascii="Arial" w:hAnsi="Arial" w:cs="Arial"/>
            <w:color w:val="488C2D"/>
            <w:sz w:val="18"/>
            <w:szCs w:val="18"/>
            <w:bdr w:val="none" w:sz="0" w:space="0" w:color="auto" w:frame="1"/>
          </w:rPr>
          <w:t>Sécurité informatique et réseautique</w:t>
        </w:r>
      </w:hyperlink>
    </w:p>
    <w:p w:rsidR="00B342F1" w:rsidRPr="00B342F1" w:rsidRDefault="00B342F1" w:rsidP="00B342F1">
      <w:pPr>
        <w:ind w:left="1416"/>
        <w:jc w:val="both"/>
        <w:rPr>
          <w:rFonts w:cs="Calibri"/>
          <w:sz w:val="20"/>
          <w:szCs w:val="20"/>
        </w:rPr>
      </w:pPr>
      <w:r w:rsidRPr="00B342F1">
        <w:rPr>
          <w:rFonts w:cs="Calibri"/>
          <w:sz w:val="20"/>
          <w:szCs w:val="20"/>
        </w:rPr>
        <w:t>Assurer le bon fonctionnement et la sécurité d’un réseau informatique, empêcher les pirates informatiques de s’infiltrer dans un réseau, gérer des parcs informatiques en accord avec les politiques de gouvernance, installer de façon sécuritaire des systèmes d’exploitation de pointe.</w:t>
      </w:r>
    </w:p>
    <w:p w:rsidR="00B342F1" w:rsidRPr="00C50A1D" w:rsidRDefault="00B342F1" w:rsidP="00B342F1">
      <w:pPr>
        <w:ind w:left="1416"/>
        <w:jc w:val="both"/>
        <w:rPr>
          <w:rFonts w:cs="Calibri"/>
          <w:b/>
          <w:bCs/>
          <w:sz w:val="20"/>
          <w:szCs w:val="20"/>
        </w:rPr>
      </w:pPr>
      <w:r w:rsidRPr="00C50A1D">
        <w:rPr>
          <w:rFonts w:cs="Calibri"/>
          <w:b/>
          <w:bCs/>
          <w:sz w:val="20"/>
          <w:szCs w:val="20"/>
        </w:rPr>
        <w:t>Appellation(s) d'emploi</w:t>
      </w:r>
    </w:p>
    <w:p w:rsidR="00B342F1" w:rsidRPr="00B342F1" w:rsidRDefault="00B342F1" w:rsidP="00B342F1">
      <w:pPr>
        <w:pStyle w:val="Paragraphedeliste"/>
        <w:numPr>
          <w:ilvl w:val="1"/>
          <w:numId w:val="20"/>
        </w:numPr>
        <w:ind w:left="2148"/>
        <w:jc w:val="both"/>
        <w:rPr>
          <w:rFonts w:cs="Calibri"/>
          <w:sz w:val="20"/>
          <w:szCs w:val="20"/>
        </w:rPr>
      </w:pPr>
      <w:r w:rsidRPr="00B342F1">
        <w:rPr>
          <w:rFonts w:cs="Calibri"/>
          <w:sz w:val="20"/>
          <w:szCs w:val="20"/>
        </w:rPr>
        <w:t>Expert en sécurité informatique</w:t>
      </w:r>
    </w:p>
    <w:p w:rsidR="00B342F1" w:rsidRPr="00B342F1" w:rsidRDefault="00B342F1" w:rsidP="00B342F1">
      <w:pPr>
        <w:pStyle w:val="Paragraphedeliste"/>
        <w:numPr>
          <w:ilvl w:val="1"/>
          <w:numId w:val="20"/>
        </w:numPr>
        <w:ind w:left="2148"/>
        <w:jc w:val="both"/>
        <w:rPr>
          <w:rFonts w:cs="Calibri"/>
          <w:sz w:val="20"/>
          <w:szCs w:val="20"/>
        </w:rPr>
      </w:pPr>
      <w:r w:rsidRPr="00B342F1">
        <w:rPr>
          <w:rFonts w:cs="Calibri"/>
          <w:sz w:val="20"/>
          <w:szCs w:val="20"/>
        </w:rPr>
        <w:t>Consultant en informatique</w:t>
      </w:r>
    </w:p>
    <w:p w:rsidR="00B342F1" w:rsidRPr="00B342F1" w:rsidRDefault="00B342F1" w:rsidP="00B342F1">
      <w:pPr>
        <w:pStyle w:val="Paragraphedeliste"/>
        <w:numPr>
          <w:ilvl w:val="1"/>
          <w:numId w:val="20"/>
        </w:numPr>
        <w:ind w:left="2148"/>
        <w:jc w:val="both"/>
        <w:rPr>
          <w:rFonts w:cs="Calibri"/>
          <w:sz w:val="20"/>
          <w:szCs w:val="20"/>
        </w:rPr>
      </w:pPr>
      <w:r w:rsidRPr="00B342F1">
        <w:rPr>
          <w:rFonts w:cs="Calibri"/>
          <w:sz w:val="20"/>
          <w:szCs w:val="20"/>
        </w:rPr>
        <w:t>Gestionnaire de réseaux</w:t>
      </w:r>
    </w:p>
    <w:p w:rsidR="00B342F1" w:rsidRPr="00B342F1" w:rsidRDefault="00B342F1" w:rsidP="00B342F1">
      <w:pPr>
        <w:pStyle w:val="Paragraphedeliste"/>
        <w:numPr>
          <w:ilvl w:val="1"/>
          <w:numId w:val="20"/>
        </w:numPr>
        <w:ind w:left="2148"/>
        <w:jc w:val="both"/>
        <w:rPr>
          <w:rFonts w:cs="Calibri"/>
          <w:sz w:val="20"/>
          <w:szCs w:val="20"/>
        </w:rPr>
      </w:pPr>
      <w:r w:rsidRPr="00B342F1">
        <w:rPr>
          <w:rFonts w:cs="Calibri"/>
          <w:sz w:val="20"/>
          <w:szCs w:val="20"/>
        </w:rPr>
        <w:t>Concepteur de réseaux informatiques</w:t>
      </w:r>
    </w:p>
    <w:p w:rsidR="00B342F1" w:rsidRDefault="00B342F1" w:rsidP="00B342F1">
      <w:pPr>
        <w:shd w:val="clear" w:color="auto" w:fill="FFFFFF"/>
        <w:spacing w:line="315" w:lineRule="atLeast"/>
        <w:ind w:left="525"/>
        <w:rPr>
          <w:rFonts w:ascii="Arial" w:hAnsi="Arial" w:cs="Arial"/>
          <w:color w:val="000000"/>
          <w:sz w:val="18"/>
          <w:szCs w:val="18"/>
        </w:rPr>
      </w:pPr>
    </w:p>
    <w:p w:rsidR="00553214" w:rsidRDefault="00B342F1" w:rsidP="00553214">
      <w:pPr>
        <w:numPr>
          <w:ilvl w:val="0"/>
          <w:numId w:val="21"/>
        </w:numPr>
        <w:shd w:val="clear" w:color="auto" w:fill="FFFFFF"/>
        <w:spacing w:line="315" w:lineRule="atLeast"/>
        <w:ind w:left="525" w:firstLine="0"/>
        <w:rPr>
          <w:rFonts w:ascii="Arial" w:hAnsi="Arial" w:cs="Arial"/>
          <w:color w:val="000000"/>
          <w:sz w:val="18"/>
          <w:szCs w:val="18"/>
        </w:rPr>
      </w:pPr>
      <w:r>
        <w:rPr>
          <w:rFonts w:cs="Calibri"/>
          <w:b/>
          <w:bCs/>
          <w:sz w:val="20"/>
          <w:szCs w:val="20"/>
        </w:rPr>
        <w:t>Voie de spécialisation :</w:t>
      </w:r>
      <w:r w:rsidRPr="00DE54DC">
        <w:rPr>
          <w:rFonts w:cs="Calibri"/>
          <w:b/>
          <w:bCs/>
          <w:sz w:val="20"/>
          <w:szCs w:val="20"/>
        </w:rPr>
        <w:t xml:space="preserve"> </w:t>
      </w:r>
      <w:hyperlink r:id="rId18" w:tooltip="Spécialiste en tests de logiciels" w:history="1">
        <w:r w:rsidR="00553214">
          <w:rPr>
            <w:rStyle w:val="Lienhypertexte"/>
            <w:rFonts w:ascii="Arial" w:hAnsi="Arial" w:cs="Arial"/>
            <w:color w:val="488C2D"/>
            <w:sz w:val="18"/>
            <w:szCs w:val="18"/>
            <w:bdr w:val="none" w:sz="0" w:space="0" w:color="auto" w:frame="1"/>
          </w:rPr>
          <w:t>Spécialiste en qualité logicielle</w:t>
        </w:r>
      </w:hyperlink>
    </w:p>
    <w:p w:rsidR="00B342F1" w:rsidRPr="00B342F1" w:rsidRDefault="00B342F1" w:rsidP="00B342F1">
      <w:pPr>
        <w:ind w:left="1416"/>
        <w:jc w:val="both"/>
        <w:rPr>
          <w:rFonts w:cs="Calibri"/>
          <w:sz w:val="20"/>
          <w:szCs w:val="20"/>
        </w:rPr>
      </w:pPr>
      <w:r w:rsidRPr="00B342F1">
        <w:rPr>
          <w:rFonts w:cs="Calibri"/>
          <w:sz w:val="20"/>
          <w:szCs w:val="20"/>
        </w:rPr>
        <w:t>Collaborer à l’implantation d’un programme d’assurance</w:t>
      </w:r>
      <w:r>
        <w:rPr>
          <w:rFonts w:cs="Calibri"/>
          <w:sz w:val="20"/>
          <w:szCs w:val="20"/>
        </w:rPr>
        <w:t xml:space="preserve"> qualité en matière de logiciel, p</w:t>
      </w:r>
      <w:r w:rsidRPr="00B342F1">
        <w:rPr>
          <w:rFonts w:cs="Calibri"/>
          <w:sz w:val="20"/>
          <w:szCs w:val="20"/>
        </w:rPr>
        <w:t>lanifier et c</w:t>
      </w:r>
      <w:r>
        <w:rPr>
          <w:rFonts w:cs="Calibri"/>
          <w:sz w:val="20"/>
          <w:szCs w:val="20"/>
        </w:rPr>
        <w:t>oordonner des activités qualité, d</w:t>
      </w:r>
      <w:r w:rsidRPr="00B342F1">
        <w:rPr>
          <w:rFonts w:cs="Calibri"/>
          <w:sz w:val="20"/>
          <w:szCs w:val="20"/>
        </w:rPr>
        <w:t>étecter les anomalies et les faiblesses dans différentes applications (logiciel</w:t>
      </w:r>
      <w:r>
        <w:rPr>
          <w:rFonts w:cs="Calibri"/>
          <w:sz w:val="20"/>
          <w:szCs w:val="20"/>
        </w:rPr>
        <w:t>s, sites Web, jeux vidéo, etc.), a</w:t>
      </w:r>
      <w:r w:rsidRPr="00B342F1">
        <w:rPr>
          <w:rFonts w:cs="Calibri"/>
          <w:sz w:val="20"/>
          <w:szCs w:val="20"/>
        </w:rPr>
        <w:t xml:space="preserve">utomatiser, réaliser et </w:t>
      </w:r>
      <w:r>
        <w:rPr>
          <w:rFonts w:cs="Calibri"/>
          <w:sz w:val="20"/>
          <w:szCs w:val="20"/>
        </w:rPr>
        <w:t>exécuter des scénarios de tests.</w:t>
      </w:r>
    </w:p>
    <w:p w:rsidR="00B342F1" w:rsidRPr="00C50A1D" w:rsidRDefault="00B342F1" w:rsidP="00B342F1">
      <w:pPr>
        <w:ind w:left="1416"/>
        <w:jc w:val="both"/>
        <w:rPr>
          <w:rFonts w:cs="Calibri"/>
          <w:b/>
          <w:bCs/>
          <w:sz w:val="20"/>
          <w:szCs w:val="20"/>
        </w:rPr>
      </w:pPr>
      <w:r w:rsidRPr="00C50A1D">
        <w:rPr>
          <w:rFonts w:cs="Calibri"/>
          <w:b/>
          <w:bCs/>
          <w:sz w:val="20"/>
          <w:szCs w:val="20"/>
        </w:rPr>
        <w:t>Appellation(s) d'emploi</w:t>
      </w:r>
    </w:p>
    <w:p w:rsidR="00B342F1" w:rsidRPr="00B342F1" w:rsidRDefault="00B342F1" w:rsidP="00B342F1">
      <w:pPr>
        <w:pStyle w:val="Paragraphedeliste"/>
        <w:numPr>
          <w:ilvl w:val="1"/>
          <w:numId w:val="20"/>
        </w:numPr>
        <w:ind w:left="2148"/>
        <w:jc w:val="both"/>
        <w:rPr>
          <w:rFonts w:cs="Calibri"/>
          <w:sz w:val="20"/>
          <w:szCs w:val="20"/>
        </w:rPr>
      </w:pPr>
      <w:r w:rsidRPr="00B342F1">
        <w:rPr>
          <w:rFonts w:cs="Calibri"/>
          <w:sz w:val="20"/>
          <w:szCs w:val="20"/>
        </w:rPr>
        <w:t>Analyste en qualité du logiciel</w:t>
      </w:r>
    </w:p>
    <w:p w:rsidR="00B342F1" w:rsidRPr="00B342F1" w:rsidRDefault="00B342F1" w:rsidP="00B342F1">
      <w:pPr>
        <w:pStyle w:val="Paragraphedeliste"/>
        <w:numPr>
          <w:ilvl w:val="1"/>
          <w:numId w:val="20"/>
        </w:numPr>
        <w:ind w:left="2148"/>
        <w:jc w:val="both"/>
        <w:rPr>
          <w:rFonts w:cs="Calibri"/>
          <w:sz w:val="20"/>
          <w:szCs w:val="20"/>
        </w:rPr>
      </w:pPr>
      <w:r w:rsidRPr="00B342F1">
        <w:rPr>
          <w:rFonts w:cs="Calibri"/>
          <w:sz w:val="20"/>
          <w:szCs w:val="20"/>
        </w:rPr>
        <w:t>Technicien spécialiste en qualité du logiciel</w:t>
      </w:r>
    </w:p>
    <w:p w:rsidR="00B342F1" w:rsidRPr="00B342F1" w:rsidRDefault="00B342F1" w:rsidP="00B342F1">
      <w:pPr>
        <w:pStyle w:val="Paragraphedeliste"/>
        <w:numPr>
          <w:ilvl w:val="1"/>
          <w:numId w:val="20"/>
        </w:numPr>
        <w:ind w:left="2148"/>
        <w:jc w:val="both"/>
        <w:rPr>
          <w:rFonts w:cs="Calibri"/>
          <w:sz w:val="20"/>
          <w:szCs w:val="20"/>
        </w:rPr>
      </w:pPr>
      <w:r w:rsidRPr="00B342F1">
        <w:rPr>
          <w:rFonts w:cs="Calibri"/>
          <w:sz w:val="20"/>
          <w:szCs w:val="20"/>
        </w:rPr>
        <w:t>Testeur</w:t>
      </w:r>
    </w:p>
    <w:p w:rsidR="00B342F1" w:rsidRDefault="00B342F1" w:rsidP="00B342F1">
      <w:pPr>
        <w:shd w:val="clear" w:color="auto" w:fill="FFFFFF"/>
        <w:spacing w:line="315" w:lineRule="atLeast"/>
        <w:ind w:left="525"/>
        <w:rPr>
          <w:rFonts w:ascii="Arial" w:hAnsi="Arial" w:cs="Arial"/>
          <w:color w:val="000000"/>
          <w:sz w:val="18"/>
          <w:szCs w:val="18"/>
        </w:rPr>
      </w:pPr>
    </w:p>
    <w:p w:rsidR="00553214" w:rsidRDefault="00B342F1" w:rsidP="00553214">
      <w:pPr>
        <w:numPr>
          <w:ilvl w:val="0"/>
          <w:numId w:val="21"/>
        </w:numPr>
        <w:shd w:val="clear" w:color="auto" w:fill="FFFFFF"/>
        <w:spacing w:line="315" w:lineRule="atLeast"/>
        <w:ind w:left="525" w:firstLine="0"/>
        <w:rPr>
          <w:rFonts w:ascii="Arial" w:hAnsi="Arial" w:cs="Arial"/>
          <w:color w:val="000000"/>
          <w:sz w:val="18"/>
          <w:szCs w:val="18"/>
        </w:rPr>
      </w:pPr>
      <w:r>
        <w:rPr>
          <w:rFonts w:cs="Calibri"/>
          <w:b/>
          <w:bCs/>
          <w:sz w:val="20"/>
          <w:szCs w:val="20"/>
        </w:rPr>
        <w:t>Voie de spécialisation :</w:t>
      </w:r>
      <w:r w:rsidRPr="00DE54DC">
        <w:rPr>
          <w:rFonts w:cs="Calibri"/>
          <w:b/>
          <w:bCs/>
          <w:sz w:val="20"/>
          <w:szCs w:val="20"/>
        </w:rPr>
        <w:t xml:space="preserve"> </w:t>
      </w:r>
      <w:hyperlink r:id="rId19" w:history="1">
        <w:r w:rsidR="00553214">
          <w:rPr>
            <w:rStyle w:val="Lienhypertexte"/>
            <w:rFonts w:ascii="Arial" w:hAnsi="Arial" w:cs="Arial"/>
            <w:color w:val="488C2D"/>
            <w:sz w:val="18"/>
            <w:szCs w:val="18"/>
            <w:bdr w:val="none" w:sz="0" w:space="0" w:color="auto" w:frame="1"/>
          </w:rPr>
          <w:t>Spécialiste en Internet des objets</w:t>
        </w:r>
      </w:hyperlink>
    </w:p>
    <w:p w:rsidR="00B342F1" w:rsidRPr="00F07903" w:rsidRDefault="00B342F1" w:rsidP="00F07903">
      <w:pPr>
        <w:ind w:left="1416"/>
        <w:jc w:val="both"/>
        <w:rPr>
          <w:rFonts w:cs="Calibri"/>
          <w:sz w:val="20"/>
          <w:szCs w:val="20"/>
        </w:rPr>
      </w:pPr>
      <w:r w:rsidRPr="00F07903">
        <w:rPr>
          <w:rFonts w:cs="Calibri"/>
          <w:sz w:val="20"/>
          <w:szCs w:val="20"/>
        </w:rPr>
        <w:t>Analyser, évaluer des besoins et bâtir un modèle d’affaires IdO, concevoir, créer et tester des objets intelligents, écrire et entretenir des programmes (y compris des programmes pour logiciels embarqués)</w:t>
      </w:r>
      <w:r w:rsidR="00F07903" w:rsidRPr="00F07903">
        <w:rPr>
          <w:rFonts w:cs="Calibri"/>
          <w:sz w:val="20"/>
          <w:szCs w:val="20"/>
        </w:rPr>
        <w:t>, i</w:t>
      </w:r>
      <w:r w:rsidRPr="00F07903">
        <w:rPr>
          <w:rFonts w:cs="Calibri"/>
          <w:sz w:val="20"/>
          <w:szCs w:val="20"/>
        </w:rPr>
        <w:t>nstaller et maintenir les objets</w:t>
      </w:r>
      <w:r w:rsidR="00F07903" w:rsidRPr="00F07903">
        <w:rPr>
          <w:rFonts w:cs="Calibri"/>
          <w:sz w:val="20"/>
          <w:szCs w:val="20"/>
        </w:rPr>
        <w:t>, u</w:t>
      </w:r>
      <w:r w:rsidRPr="00F07903">
        <w:rPr>
          <w:rFonts w:cs="Calibri"/>
          <w:sz w:val="20"/>
          <w:szCs w:val="20"/>
        </w:rPr>
        <w:t xml:space="preserve">tiliser une plateforme IdO et une plateforme pour le traitement de données </w:t>
      </w:r>
      <w:r w:rsidR="00F07903" w:rsidRPr="00F07903">
        <w:rPr>
          <w:rFonts w:cs="Calibri"/>
          <w:sz w:val="20"/>
          <w:szCs w:val="20"/>
        </w:rPr>
        <w:t>massives, communiquer</w:t>
      </w:r>
      <w:r w:rsidRPr="00F07903">
        <w:rPr>
          <w:rFonts w:cs="Calibri"/>
          <w:sz w:val="20"/>
          <w:szCs w:val="20"/>
        </w:rPr>
        <w:t xml:space="preserve"> efficacement avec l’équipe de développement des objets, les supérieurs, les collaborateurs et les administrateurs du projet IdO</w:t>
      </w:r>
      <w:r w:rsidR="00F07903" w:rsidRPr="00F07903">
        <w:rPr>
          <w:rFonts w:cs="Calibri"/>
          <w:sz w:val="20"/>
          <w:szCs w:val="20"/>
        </w:rPr>
        <w:t>.</w:t>
      </w:r>
    </w:p>
    <w:p w:rsidR="00F07903" w:rsidRDefault="00F07903" w:rsidP="00F07903">
      <w:pPr>
        <w:shd w:val="clear" w:color="auto" w:fill="FFFFFF"/>
        <w:spacing w:line="315" w:lineRule="atLeast"/>
        <w:ind w:left="1416"/>
        <w:rPr>
          <w:rFonts w:cs="Calibri"/>
          <w:b/>
          <w:bCs/>
          <w:sz w:val="20"/>
          <w:szCs w:val="20"/>
        </w:rPr>
      </w:pPr>
      <w:r w:rsidRPr="00C50A1D">
        <w:rPr>
          <w:rFonts w:cs="Calibri"/>
          <w:b/>
          <w:bCs/>
          <w:sz w:val="20"/>
          <w:szCs w:val="20"/>
        </w:rPr>
        <w:t>Appellation(s) d'emploi</w:t>
      </w:r>
    </w:p>
    <w:p w:rsidR="00F07903" w:rsidRDefault="00F07903" w:rsidP="00AE24EB">
      <w:pPr>
        <w:pStyle w:val="Paragraphedeliste"/>
        <w:numPr>
          <w:ilvl w:val="1"/>
          <w:numId w:val="20"/>
        </w:numPr>
        <w:ind w:left="2148"/>
        <w:jc w:val="both"/>
        <w:rPr>
          <w:rFonts w:cs="Calibri"/>
          <w:sz w:val="20"/>
          <w:szCs w:val="20"/>
        </w:rPr>
      </w:pPr>
      <w:r w:rsidRPr="00F07903">
        <w:rPr>
          <w:rFonts w:cs="Calibri"/>
          <w:sz w:val="20"/>
          <w:szCs w:val="20"/>
        </w:rPr>
        <w:t xml:space="preserve">Analyste d’affaires pour des </w:t>
      </w:r>
    </w:p>
    <w:p w:rsidR="00F07903" w:rsidRPr="00F07903" w:rsidRDefault="00F07903" w:rsidP="00AE24EB">
      <w:pPr>
        <w:pStyle w:val="Paragraphedeliste"/>
        <w:numPr>
          <w:ilvl w:val="1"/>
          <w:numId w:val="20"/>
        </w:numPr>
        <w:ind w:left="2148"/>
        <w:jc w:val="both"/>
        <w:rPr>
          <w:rFonts w:cs="Calibri"/>
          <w:sz w:val="20"/>
          <w:szCs w:val="20"/>
        </w:rPr>
      </w:pPr>
      <w:r w:rsidRPr="00F07903">
        <w:rPr>
          <w:rFonts w:cs="Calibri"/>
          <w:sz w:val="20"/>
          <w:szCs w:val="20"/>
        </w:rPr>
        <w:t xml:space="preserve">Concepteur d’objets intelligents </w:t>
      </w:r>
    </w:p>
    <w:p w:rsidR="00F07903" w:rsidRPr="00F07903" w:rsidRDefault="00F07903" w:rsidP="00F07903">
      <w:pPr>
        <w:pStyle w:val="Paragraphedeliste"/>
        <w:numPr>
          <w:ilvl w:val="1"/>
          <w:numId w:val="20"/>
        </w:numPr>
        <w:ind w:left="2148"/>
        <w:jc w:val="both"/>
        <w:rPr>
          <w:rFonts w:cs="Calibri"/>
          <w:sz w:val="20"/>
          <w:szCs w:val="20"/>
        </w:rPr>
      </w:pPr>
      <w:r w:rsidRPr="00F07903">
        <w:rPr>
          <w:rFonts w:cs="Calibri"/>
          <w:sz w:val="20"/>
          <w:szCs w:val="20"/>
        </w:rPr>
        <w:t>Pro</w:t>
      </w:r>
      <w:r>
        <w:rPr>
          <w:rFonts w:cs="Calibri"/>
          <w:sz w:val="20"/>
          <w:szCs w:val="20"/>
        </w:rPr>
        <w:t xml:space="preserve">grammeur d’objets intelligents </w:t>
      </w:r>
    </w:p>
    <w:p w:rsidR="00F07903" w:rsidRPr="00F07903" w:rsidRDefault="00F07903" w:rsidP="00F07903">
      <w:pPr>
        <w:pStyle w:val="Paragraphedeliste"/>
        <w:numPr>
          <w:ilvl w:val="1"/>
          <w:numId w:val="20"/>
        </w:numPr>
        <w:ind w:left="2148"/>
        <w:jc w:val="both"/>
        <w:rPr>
          <w:rFonts w:cs="Calibri"/>
          <w:sz w:val="20"/>
          <w:szCs w:val="20"/>
        </w:rPr>
      </w:pPr>
      <w:r w:rsidRPr="00F07903">
        <w:rPr>
          <w:rFonts w:cs="Calibri"/>
          <w:sz w:val="20"/>
          <w:szCs w:val="20"/>
        </w:rPr>
        <w:t>Développeur d’application pour le traitement des mégadonnées issues des objets intelligents;</w:t>
      </w:r>
    </w:p>
    <w:p w:rsidR="00F07903" w:rsidRDefault="00F07903" w:rsidP="00F07903">
      <w:pPr>
        <w:pStyle w:val="Paragraphedeliste"/>
        <w:numPr>
          <w:ilvl w:val="1"/>
          <w:numId w:val="20"/>
        </w:numPr>
        <w:ind w:left="2148"/>
        <w:jc w:val="both"/>
        <w:rPr>
          <w:rFonts w:cs="Calibri"/>
          <w:sz w:val="20"/>
          <w:szCs w:val="20"/>
        </w:rPr>
      </w:pPr>
      <w:r>
        <w:rPr>
          <w:rFonts w:cs="Calibri"/>
          <w:sz w:val="20"/>
          <w:szCs w:val="20"/>
        </w:rPr>
        <w:t>S</w:t>
      </w:r>
      <w:r w:rsidRPr="00F07903">
        <w:rPr>
          <w:rFonts w:cs="Calibri"/>
          <w:sz w:val="20"/>
          <w:szCs w:val="20"/>
        </w:rPr>
        <w:t>pécialiste en internet des objets.</w:t>
      </w:r>
    </w:p>
    <w:p w:rsidR="00824613" w:rsidRPr="00F07903" w:rsidRDefault="00824613" w:rsidP="00824613">
      <w:pPr>
        <w:pStyle w:val="Paragraphedeliste"/>
        <w:ind w:left="2148"/>
        <w:jc w:val="both"/>
        <w:rPr>
          <w:rFonts w:cs="Calibri"/>
          <w:sz w:val="20"/>
          <w:szCs w:val="20"/>
        </w:rPr>
      </w:pPr>
    </w:p>
    <w:p w:rsidR="00553214" w:rsidRDefault="000E1F8C" w:rsidP="00553214">
      <w:pPr>
        <w:numPr>
          <w:ilvl w:val="0"/>
          <w:numId w:val="21"/>
        </w:numPr>
        <w:shd w:val="clear" w:color="auto" w:fill="FFFFFF"/>
        <w:spacing w:line="315" w:lineRule="atLeast"/>
        <w:ind w:left="525" w:firstLine="0"/>
        <w:rPr>
          <w:rFonts w:ascii="Arial" w:hAnsi="Arial" w:cs="Arial"/>
          <w:color w:val="000000"/>
          <w:sz w:val="18"/>
          <w:szCs w:val="18"/>
        </w:rPr>
      </w:pPr>
      <w:r>
        <w:rPr>
          <w:rFonts w:cs="Calibri"/>
          <w:b/>
          <w:bCs/>
          <w:sz w:val="20"/>
          <w:szCs w:val="20"/>
        </w:rPr>
        <w:t>Voie de spécialisation :</w:t>
      </w:r>
      <w:r w:rsidRPr="00DE54DC">
        <w:rPr>
          <w:rFonts w:cs="Calibri"/>
          <w:b/>
          <w:bCs/>
          <w:sz w:val="20"/>
          <w:szCs w:val="20"/>
        </w:rPr>
        <w:t xml:space="preserve"> </w:t>
      </w:r>
      <w:hyperlink r:id="rId20" w:history="1">
        <w:r w:rsidR="00553214">
          <w:rPr>
            <w:rStyle w:val="Lienhypertexte"/>
            <w:rFonts w:ascii="Arial" w:hAnsi="Arial" w:cs="Arial"/>
            <w:color w:val="488C2D"/>
            <w:sz w:val="18"/>
            <w:szCs w:val="18"/>
            <w:bdr w:val="none" w:sz="0" w:space="0" w:color="auto" w:frame="1"/>
          </w:rPr>
          <w:t>Spécialiste en mégadonnées et intelligence d’affaires (Big Data et BI)</w:t>
        </w:r>
      </w:hyperlink>
    </w:p>
    <w:p w:rsidR="000E1F8C" w:rsidRDefault="000E1F8C" w:rsidP="000E1F8C">
      <w:pPr>
        <w:ind w:left="1416"/>
        <w:jc w:val="both"/>
        <w:rPr>
          <w:rFonts w:cs="Calibri"/>
          <w:sz w:val="20"/>
          <w:szCs w:val="20"/>
        </w:rPr>
      </w:pPr>
      <w:r w:rsidRPr="000E1F8C">
        <w:rPr>
          <w:rFonts w:cs="Calibri"/>
          <w:sz w:val="20"/>
          <w:szCs w:val="20"/>
        </w:rPr>
        <w:t>Gérer un environnement matériel et logiciel de mégadonnées (Big Data), gérer des entrepôts de données (Data Warehouse), acquérir, ingérer et gérer des données, traiter des mégadonnées (Big Data), exploiter un outil de visualisation (reporting) pour la prise de décision d’affaires, acquérir les compétences nécessaires pour faire de la fouille de données (Data mining)</w:t>
      </w:r>
    </w:p>
    <w:p w:rsidR="000E1F8C" w:rsidRDefault="000E1F8C" w:rsidP="000E1F8C">
      <w:pPr>
        <w:shd w:val="clear" w:color="auto" w:fill="FFFFFF"/>
        <w:spacing w:line="315" w:lineRule="atLeast"/>
        <w:ind w:left="1416"/>
        <w:rPr>
          <w:rFonts w:cs="Calibri"/>
          <w:b/>
          <w:bCs/>
          <w:sz w:val="20"/>
          <w:szCs w:val="20"/>
        </w:rPr>
      </w:pPr>
      <w:r w:rsidRPr="00C50A1D">
        <w:rPr>
          <w:rFonts w:cs="Calibri"/>
          <w:b/>
          <w:bCs/>
          <w:sz w:val="20"/>
          <w:szCs w:val="20"/>
        </w:rPr>
        <w:t>Appellation(s) d'emploi</w:t>
      </w:r>
    </w:p>
    <w:p w:rsidR="000E1F8C" w:rsidRDefault="000E1F8C" w:rsidP="00AE24EB">
      <w:pPr>
        <w:pStyle w:val="Paragraphedeliste"/>
        <w:numPr>
          <w:ilvl w:val="1"/>
          <w:numId w:val="20"/>
        </w:numPr>
        <w:ind w:left="2148"/>
        <w:jc w:val="both"/>
        <w:rPr>
          <w:rFonts w:cs="Calibri"/>
          <w:sz w:val="20"/>
          <w:szCs w:val="20"/>
        </w:rPr>
      </w:pPr>
      <w:r w:rsidRPr="000E1F8C">
        <w:rPr>
          <w:rFonts w:cs="Calibri"/>
          <w:sz w:val="20"/>
          <w:szCs w:val="20"/>
        </w:rPr>
        <w:t xml:space="preserve">Spécialiste des outils d’acquisition, d’ingestion et de gestion de données </w:t>
      </w:r>
    </w:p>
    <w:p w:rsidR="000E1F8C" w:rsidRPr="000E1F8C" w:rsidRDefault="000E1F8C" w:rsidP="00AE24EB">
      <w:pPr>
        <w:pStyle w:val="Paragraphedeliste"/>
        <w:numPr>
          <w:ilvl w:val="1"/>
          <w:numId w:val="20"/>
        </w:numPr>
        <w:ind w:left="2148"/>
        <w:jc w:val="both"/>
        <w:rPr>
          <w:rFonts w:cs="Calibri"/>
          <w:sz w:val="20"/>
          <w:szCs w:val="20"/>
        </w:rPr>
      </w:pPr>
      <w:r w:rsidRPr="000E1F8C">
        <w:rPr>
          <w:rFonts w:cs="Calibri"/>
          <w:sz w:val="20"/>
          <w:szCs w:val="20"/>
        </w:rPr>
        <w:t>Développeur Hadoop</w:t>
      </w:r>
    </w:p>
    <w:p w:rsidR="000E1F8C" w:rsidRPr="000E1F8C" w:rsidRDefault="000E1F8C" w:rsidP="000E1F8C">
      <w:pPr>
        <w:pStyle w:val="Paragraphedeliste"/>
        <w:numPr>
          <w:ilvl w:val="1"/>
          <w:numId w:val="20"/>
        </w:numPr>
        <w:ind w:left="2148"/>
        <w:jc w:val="both"/>
        <w:rPr>
          <w:rFonts w:cs="Calibri"/>
          <w:sz w:val="20"/>
          <w:szCs w:val="20"/>
        </w:rPr>
      </w:pPr>
      <w:r w:rsidRPr="000E1F8C">
        <w:rPr>
          <w:rFonts w:cs="Calibri"/>
          <w:sz w:val="20"/>
          <w:szCs w:val="20"/>
        </w:rPr>
        <w:t>Spécialiste des outils de visualisation</w:t>
      </w:r>
    </w:p>
    <w:p w:rsidR="000E1F8C" w:rsidRPr="000E1F8C" w:rsidRDefault="000E1F8C" w:rsidP="000E1F8C">
      <w:pPr>
        <w:pStyle w:val="Paragraphedeliste"/>
        <w:numPr>
          <w:ilvl w:val="1"/>
          <w:numId w:val="20"/>
        </w:numPr>
        <w:ind w:left="2148"/>
        <w:jc w:val="both"/>
        <w:rPr>
          <w:rFonts w:cs="Calibri"/>
          <w:sz w:val="20"/>
          <w:szCs w:val="20"/>
        </w:rPr>
      </w:pPr>
      <w:r w:rsidRPr="000E1F8C">
        <w:rPr>
          <w:rFonts w:cs="Calibri"/>
          <w:sz w:val="20"/>
          <w:szCs w:val="20"/>
        </w:rPr>
        <w:t>« Data scientist »</w:t>
      </w:r>
    </w:p>
    <w:p w:rsidR="00824613" w:rsidRDefault="00824613">
      <w:pPr>
        <w:rPr>
          <w:rFonts w:cs="Calibri"/>
          <w:b/>
          <w:bCs/>
          <w:sz w:val="20"/>
          <w:szCs w:val="20"/>
        </w:rPr>
      </w:pPr>
      <w:r>
        <w:rPr>
          <w:rFonts w:cs="Calibri"/>
          <w:b/>
          <w:bCs/>
          <w:sz w:val="20"/>
          <w:szCs w:val="20"/>
        </w:rPr>
        <w:br w:type="page"/>
      </w:r>
    </w:p>
    <w:p w:rsidR="00553214" w:rsidRDefault="000E1F8C" w:rsidP="00553214">
      <w:pPr>
        <w:numPr>
          <w:ilvl w:val="0"/>
          <w:numId w:val="21"/>
        </w:numPr>
        <w:shd w:val="clear" w:color="auto" w:fill="FFFFFF"/>
        <w:spacing w:line="315" w:lineRule="atLeast"/>
        <w:ind w:left="525" w:firstLine="0"/>
        <w:rPr>
          <w:rFonts w:ascii="Arial" w:hAnsi="Arial" w:cs="Arial"/>
          <w:color w:val="000000"/>
          <w:sz w:val="18"/>
          <w:szCs w:val="18"/>
        </w:rPr>
      </w:pPr>
      <w:r>
        <w:rPr>
          <w:rFonts w:cs="Calibri"/>
          <w:b/>
          <w:bCs/>
          <w:sz w:val="20"/>
          <w:szCs w:val="20"/>
        </w:rPr>
        <w:lastRenderedPageBreak/>
        <w:t>Voie de spécialisation :</w:t>
      </w:r>
      <w:r w:rsidRPr="00DE54DC">
        <w:rPr>
          <w:rFonts w:cs="Calibri"/>
          <w:b/>
          <w:bCs/>
          <w:sz w:val="20"/>
          <w:szCs w:val="20"/>
        </w:rPr>
        <w:t xml:space="preserve"> </w:t>
      </w:r>
      <w:hyperlink r:id="rId21" w:history="1">
        <w:r w:rsidR="00553214">
          <w:rPr>
            <w:rStyle w:val="Lienhypertexte"/>
            <w:rFonts w:ascii="Arial" w:hAnsi="Arial" w:cs="Arial"/>
            <w:color w:val="488C2D"/>
            <w:sz w:val="18"/>
            <w:szCs w:val="18"/>
            <w:bdr w:val="none" w:sz="0" w:space="0" w:color="auto" w:frame="1"/>
          </w:rPr>
          <w:t>Spécialisation technique en intelligence artificielle</w:t>
        </w:r>
      </w:hyperlink>
    </w:p>
    <w:p w:rsidR="00553214" w:rsidRDefault="000E1F8C" w:rsidP="000E1F8C">
      <w:pPr>
        <w:ind w:left="1416"/>
        <w:jc w:val="both"/>
        <w:rPr>
          <w:rFonts w:cs="Calibri"/>
          <w:sz w:val="20"/>
          <w:szCs w:val="20"/>
        </w:rPr>
      </w:pPr>
      <w:r w:rsidRPr="000E1F8C">
        <w:rPr>
          <w:rFonts w:cs="Calibri"/>
          <w:sz w:val="20"/>
          <w:szCs w:val="20"/>
        </w:rPr>
        <w:t>Exercer l'ensemble des tâches techniques spécifiques en Intelligence Artificielle (IA), qui se regroupent en trois blocs principaux, soit: Préparer et traiter les données, mettre en œuvre une méthode d'IA, préparer des solutions d'IA pour la mise en production</w:t>
      </w:r>
    </w:p>
    <w:p w:rsidR="000E1F8C" w:rsidRDefault="000E1F8C" w:rsidP="000E1F8C">
      <w:pPr>
        <w:shd w:val="clear" w:color="auto" w:fill="FFFFFF"/>
        <w:spacing w:line="315" w:lineRule="atLeast"/>
        <w:ind w:left="1416"/>
        <w:rPr>
          <w:rFonts w:cs="Calibri"/>
          <w:b/>
          <w:bCs/>
          <w:sz w:val="20"/>
          <w:szCs w:val="20"/>
        </w:rPr>
      </w:pPr>
      <w:r w:rsidRPr="00C50A1D">
        <w:rPr>
          <w:rFonts w:cs="Calibri"/>
          <w:b/>
          <w:bCs/>
          <w:sz w:val="20"/>
          <w:szCs w:val="20"/>
        </w:rPr>
        <w:t>Appellation(s) d'emploi</w:t>
      </w:r>
    </w:p>
    <w:p w:rsidR="000E1F8C" w:rsidRPr="000E1F8C" w:rsidRDefault="000E1F8C" w:rsidP="000E1F8C">
      <w:pPr>
        <w:pStyle w:val="Paragraphedeliste"/>
        <w:numPr>
          <w:ilvl w:val="1"/>
          <w:numId w:val="20"/>
        </w:numPr>
        <w:ind w:left="2148"/>
        <w:jc w:val="both"/>
        <w:rPr>
          <w:rFonts w:cs="Calibri"/>
          <w:sz w:val="20"/>
          <w:szCs w:val="20"/>
        </w:rPr>
      </w:pPr>
      <w:r w:rsidRPr="000E1F8C">
        <w:rPr>
          <w:rFonts w:cs="Calibri"/>
          <w:sz w:val="20"/>
          <w:szCs w:val="20"/>
        </w:rPr>
        <w:t>Programmeur spécialisé en apprentissage automatique</w:t>
      </w:r>
    </w:p>
    <w:p w:rsidR="000E1F8C" w:rsidRPr="000E1F8C" w:rsidRDefault="000E1F8C" w:rsidP="000E1F8C">
      <w:pPr>
        <w:pStyle w:val="Paragraphedeliste"/>
        <w:numPr>
          <w:ilvl w:val="1"/>
          <w:numId w:val="20"/>
        </w:numPr>
        <w:ind w:left="2148"/>
        <w:jc w:val="both"/>
        <w:rPr>
          <w:rFonts w:cs="Calibri"/>
          <w:sz w:val="20"/>
          <w:szCs w:val="20"/>
        </w:rPr>
      </w:pPr>
      <w:r w:rsidRPr="000E1F8C">
        <w:rPr>
          <w:rFonts w:cs="Calibri"/>
          <w:sz w:val="20"/>
          <w:szCs w:val="20"/>
        </w:rPr>
        <w:t>Programmeur en intelligence artificielle</w:t>
      </w:r>
    </w:p>
    <w:p w:rsidR="000E1F8C" w:rsidRPr="000E1F8C" w:rsidRDefault="000E1F8C" w:rsidP="000E1F8C">
      <w:pPr>
        <w:pStyle w:val="Paragraphedeliste"/>
        <w:numPr>
          <w:ilvl w:val="1"/>
          <w:numId w:val="20"/>
        </w:numPr>
        <w:ind w:left="2148"/>
        <w:jc w:val="both"/>
        <w:rPr>
          <w:rFonts w:cs="Calibri"/>
          <w:sz w:val="20"/>
          <w:szCs w:val="20"/>
        </w:rPr>
      </w:pPr>
      <w:r w:rsidRPr="000E1F8C">
        <w:rPr>
          <w:rFonts w:cs="Calibri"/>
          <w:sz w:val="20"/>
          <w:szCs w:val="20"/>
        </w:rPr>
        <w:t>Technicien en système d'apprentissage et mégadonnées</w:t>
      </w:r>
    </w:p>
    <w:p w:rsidR="000E1F8C" w:rsidRPr="000E1F8C" w:rsidRDefault="000E1F8C" w:rsidP="000E1F8C">
      <w:pPr>
        <w:pStyle w:val="Paragraphedeliste"/>
        <w:numPr>
          <w:ilvl w:val="1"/>
          <w:numId w:val="20"/>
        </w:numPr>
        <w:ind w:left="2148"/>
        <w:jc w:val="both"/>
        <w:rPr>
          <w:rFonts w:cs="Calibri"/>
          <w:sz w:val="20"/>
          <w:szCs w:val="20"/>
        </w:rPr>
      </w:pPr>
      <w:r w:rsidRPr="000E1F8C">
        <w:rPr>
          <w:rFonts w:cs="Calibri"/>
          <w:sz w:val="20"/>
          <w:szCs w:val="20"/>
        </w:rPr>
        <w:t>Technicien en intelligence artificielle</w:t>
      </w:r>
    </w:p>
    <w:p w:rsidR="000E1F8C" w:rsidRPr="000E1F8C" w:rsidRDefault="000E1F8C" w:rsidP="000E1F8C">
      <w:pPr>
        <w:pStyle w:val="Paragraphedeliste"/>
        <w:numPr>
          <w:ilvl w:val="1"/>
          <w:numId w:val="20"/>
        </w:numPr>
        <w:ind w:left="2148"/>
        <w:jc w:val="both"/>
        <w:rPr>
          <w:rFonts w:cs="Calibri"/>
          <w:sz w:val="20"/>
          <w:szCs w:val="20"/>
        </w:rPr>
      </w:pPr>
      <w:r w:rsidRPr="000E1F8C">
        <w:rPr>
          <w:rFonts w:cs="Calibri"/>
          <w:sz w:val="20"/>
          <w:szCs w:val="20"/>
        </w:rPr>
        <w:t>Spécialiste en techniques de l'intelligence artificielle</w:t>
      </w:r>
    </w:p>
    <w:p w:rsidR="000E1F8C" w:rsidRPr="000E1F8C" w:rsidRDefault="000E1F8C" w:rsidP="000E1F8C">
      <w:pPr>
        <w:ind w:left="1416"/>
        <w:jc w:val="both"/>
        <w:rPr>
          <w:rFonts w:cs="Calibri"/>
          <w:sz w:val="20"/>
          <w:szCs w:val="20"/>
        </w:rPr>
      </w:pPr>
    </w:p>
    <w:p w:rsidR="00553214" w:rsidRDefault="00553214"/>
    <w:p w:rsidR="00AE24EB" w:rsidRDefault="00AE24EB">
      <w:pPr>
        <w:rPr>
          <w:rFonts w:cs="Calibri"/>
          <w:sz w:val="28"/>
          <w:szCs w:val="28"/>
        </w:rPr>
      </w:pPr>
    </w:p>
    <w:p w:rsidR="00A44EAE" w:rsidRDefault="00A44EAE" w:rsidP="00A44EAE">
      <w:pPr>
        <w:rPr>
          <w:rFonts w:cs="Calibri"/>
          <w:sz w:val="28"/>
          <w:szCs w:val="28"/>
        </w:rPr>
      </w:pPr>
      <w:r w:rsidRPr="001D79B0">
        <w:rPr>
          <w:rFonts w:cs="Calibri"/>
          <w:sz w:val="28"/>
          <w:szCs w:val="28"/>
        </w:rPr>
        <w:t xml:space="preserve">Niveau </w:t>
      </w:r>
      <w:r>
        <w:rPr>
          <w:rFonts w:cs="Calibri"/>
          <w:sz w:val="28"/>
          <w:szCs w:val="28"/>
        </w:rPr>
        <w:t>Universitaire</w:t>
      </w:r>
      <w:r w:rsidRPr="001D79B0">
        <w:rPr>
          <w:rFonts w:cs="Calibri"/>
          <w:sz w:val="28"/>
          <w:szCs w:val="28"/>
        </w:rPr>
        <w:t xml:space="preserve"> </w:t>
      </w:r>
      <w:r w:rsidR="00F05538">
        <w:rPr>
          <w:rFonts w:cs="Calibri"/>
          <w:sz w:val="28"/>
          <w:szCs w:val="28"/>
        </w:rPr>
        <w:t>Certificat/</w:t>
      </w:r>
      <w:r>
        <w:rPr>
          <w:rFonts w:cs="Calibri"/>
          <w:sz w:val="28"/>
          <w:szCs w:val="28"/>
        </w:rPr>
        <w:t>BAC /</w:t>
      </w:r>
      <w:r w:rsidR="00AE24EB">
        <w:rPr>
          <w:rFonts w:cs="Calibri"/>
          <w:sz w:val="28"/>
          <w:szCs w:val="28"/>
        </w:rPr>
        <w:t>M</w:t>
      </w:r>
      <w:r>
        <w:rPr>
          <w:rFonts w:cs="Calibri"/>
          <w:sz w:val="28"/>
          <w:szCs w:val="28"/>
        </w:rPr>
        <w:t>aitrise</w:t>
      </w:r>
      <w:r w:rsidRPr="001D79B0">
        <w:rPr>
          <w:rFonts w:cs="Calibri"/>
          <w:sz w:val="28"/>
          <w:szCs w:val="28"/>
        </w:rPr>
        <w:t xml:space="preserve"> : </w:t>
      </w:r>
      <w:r>
        <w:rPr>
          <w:rFonts w:cs="Calibri"/>
          <w:sz w:val="28"/>
          <w:szCs w:val="28"/>
        </w:rPr>
        <w:t>I</w:t>
      </w:r>
      <w:r w:rsidRPr="001D79B0">
        <w:rPr>
          <w:rFonts w:cs="Calibri"/>
          <w:sz w:val="28"/>
          <w:szCs w:val="28"/>
        </w:rPr>
        <w:t>nformatique</w:t>
      </w:r>
    </w:p>
    <w:p w:rsidR="00583018" w:rsidRPr="001D79B0" w:rsidRDefault="00583018" w:rsidP="00A44EAE">
      <w:pPr>
        <w:rPr>
          <w:rFonts w:cs="Calibri"/>
          <w:sz w:val="28"/>
          <w:szCs w:val="28"/>
        </w:rPr>
      </w:pPr>
    </w:p>
    <w:p w:rsidR="00AE24EB" w:rsidRDefault="00215ABA" w:rsidP="00583018">
      <w:pPr>
        <w:ind w:left="1416"/>
        <w:jc w:val="both"/>
        <w:rPr>
          <w:rFonts w:cs="Calibri"/>
          <w:sz w:val="20"/>
          <w:szCs w:val="20"/>
        </w:rPr>
      </w:pPr>
      <w:r w:rsidRPr="00AE24EB">
        <w:rPr>
          <w:rFonts w:cs="Calibri"/>
          <w:sz w:val="20"/>
          <w:szCs w:val="20"/>
        </w:rPr>
        <w:t>Le baccalauréat en informatique et génie logiciel permet d'acquérir des connaissances et des compétences en programmation, en génie logiciel, en systèmes matériels, en bases de données, en télécommunications, de même qu'en mathématiques, en économie et en administration. </w:t>
      </w:r>
    </w:p>
    <w:p w:rsidR="00553214" w:rsidRDefault="00215ABA" w:rsidP="00AE24EB">
      <w:pPr>
        <w:ind w:left="1416"/>
        <w:jc w:val="both"/>
        <w:rPr>
          <w:rFonts w:cs="Calibri"/>
          <w:sz w:val="20"/>
          <w:szCs w:val="20"/>
        </w:rPr>
      </w:pPr>
      <w:r w:rsidRPr="00AE24EB">
        <w:rPr>
          <w:rFonts w:cs="Calibri"/>
          <w:sz w:val="20"/>
          <w:szCs w:val="20"/>
        </w:rPr>
        <w:br/>
        <w:t>Un informaticien travaille à résoudre les problèmes des entreprises en apportant des solutions informatiques. Plus précisément, il participe à l'analyse, à la conception et à l'élaboration de systèmes d'information performants - qu'il s'agisse de traitement de données, de systèmes Internet-Intranet, ou de commerce électronique - afin de soutenir et d'améliorer le fonctionnement des entreprises.</w:t>
      </w:r>
    </w:p>
    <w:p w:rsidR="00824613" w:rsidRDefault="00824613" w:rsidP="00AE24EB">
      <w:pPr>
        <w:ind w:left="1416"/>
        <w:jc w:val="both"/>
        <w:rPr>
          <w:rFonts w:cs="Calibri"/>
          <w:sz w:val="20"/>
          <w:szCs w:val="20"/>
        </w:rPr>
      </w:pPr>
    </w:p>
    <w:p w:rsidR="00824613" w:rsidRDefault="00824613" w:rsidP="00824613">
      <w:pPr>
        <w:shd w:val="clear" w:color="auto" w:fill="FFFFFF"/>
        <w:spacing w:line="315" w:lineRule="atLeast"/>
        <w:ind w:left="1416"/>
        <w:rPr>
          <w:rFonts w:cs="Calibri"/>
          <w:b/>
          <w:bCs/>
          <w:sz w:val="20"/>
          <w:szCs w:val="20"/>
        </w:rPr>
      </w:pPr>
      <w:r w:rsidRPr="00C50A1D">
        <w:rPr>
          <w:rFonts w:cs="Calibri"/>
          <w:b/>
          <w:bCs/>
          <w:sz w:val="20"/>
          <w:szCs w:val="20"/>
        </w:rPr>
        <w:t>Appellation(s) d'emploi</w:t>
      </w:r>
    </w:p>
    <w:p w:rsidR="00824613" w:rsidRDefault="00824613" w:rsidP="00824613">
      <w:pPr>
        <w:pStyle w:val="Paragraphedeliste"/>
        <w:numPr>
          <w:ilvl w:val="1"/>
          <w:numId w:val="20"/>
        </w:numPr>
        <w:ind w:left="2148"/>
        <w:jc w:val="both"/>
        <w:rPr>
          <w:rFonts w:cs="Calibri"/>
          <w:sz w:val="20"/>
          <w:szCs w:val="20"/>
        </w:rPr>
      </w:pPr>
      <w:r w:rsidRPr="000E1F8C">
        <w:rPr>
          <w:rFonts w:cs="Calibri"/>
          <w:sz w:val="20"/>
          <w:szCs w:val="20"/>
        </w:rPr>
        <w:t>Programmeur spécialisé</w:t>
      </w:r>
    </w:p>
    <w:p w:rsidR="00824613" w:rsidRPr="00824613" w:rsidRDefault="00824613" w:rsidP="00824613">
      <w:pPr>
        <w:pStyle w:val="Paragraphedeliste"/>
        <w:numPr>
          <w:ilvl w:val="1"/>
          <w:numId w:val="20"/>
        </w:numPr>
        <w:ind w:left="2148"/>
        <w:jc w:val="both"/>
        <w:rPr>
          <w:rFonts w:cs="Calibri"/>
          <w:sz w:val="20"/>
          <w:szCs w:val="20"/>
        </w:rPr>
      </w:pPr>
      <w:r w:rsidRPr="00824613">
        <w:rPr>
          <w:rFonts w:cs="Calibri"/>
          <w:sz w:val="20"/>
          <w:szCs w:val="20"/>
        </w:rPr>
        <w:t>Expert en sécurité informatique</w:t>
      </w:r>
    </w:p>
    <w:p w:rsidR="00553214" w:rsidRDefault="00824613" w:rsidP="00824613">
      <w:pPr>
        <w:pStyle w:val="Paragraphedeliste"/>
        <w:numPr>
          <w:ilvl w:val="1"/>
          <w:numId w:val="20"/>
        </w:numPr>
        <w:ind w:left="2148"/>
        <w:jc w:val="both"/>
        <w:rPr>
          <w:rFonts w:cs="Calibri"/>
          <w:sz w:val="20"/>
          <w:szCs w:val="20"/>
        </w:rPr>
      </w:pPr>
      <w:r w:rsidRPr="00824613">
        <w:rPr>
          <w:rFonts w:cs="Calibri"/>
          <w:sz w:val="20"/>
          <w:szCs w:val="20"/>
        </w:rPr>
        <w:t>Consultant en informatique</w:t>
      </w:r>
    </w:p>
    <w:p w:rsidR="00824613" w:rsidRPr="00C51035" w:rsidRDefault="00824613" w:rsidP="00824613">
      <w:pPr>
        <w:pStyle w:val="Paragraphedeliste"/>
        <w:numPr>
          <w:ilvl w:val="1"/>
          <w:numId w:val="20"/>
        </w:numPr>
        <w:ind w:left="2148"/>
        <w:jc w:val="both"/>
        <w:rPr>
          <w:rFonts w:cs="Calibri"/>
          <w:sz w:val="20"/>
          <w:szCs w:val="20"/>
        </w:rPr>
      </w:pPr>
      <w:r w:rsidRPr="00C51035">
        <w:rPr>
          <w:rFonts w:cs="Calibri"/>
          <w:sz w:val="20"/>
          <w:szCs w:val="20"/>
        </w:rPr>
        <w:t>Programmeur de bases de données</w:t>
      </w:r>
    </w:p>
    <w:p w:rsidR="00824613" w:rsidRPr="00824613" w:rsidRDefault="00824613" w:rsidP="00824613">
      <w:pPr>
        <w:pStyle w:val="Paragraphedeliste"/>
        <w:ind w:left="2148"/>
        <w:jc w:val="both"/>
        <w:rPr>
          <w:rFonts w:cs="Calibri"/>
          <w:sz w:val="20"/>
          <w:szCs w:val="20"/>
        </w:rPr>
      </w:pPr>
    </w:p>
    <w:p w:rsidR="00111C70" w:rsidRDefault="00111C70"/>
    <w:p w:rsidR="00583018" w:rsidRDefault="00583018">
      <w:r>
        <w:br w:type="page"/>
      </w:r>
    </w:p>
    <w:p w:rsidR="00367F8F" w:rsidRDefault="00367F8F">
      <w:r>
        <w:lastRenderedPageBreak/>
        <w:t xml:space="preserve">Cette planification demeure une projection du déroulement du cours. Celle-ci peut subir des changements, </w:t>
      </w:r>
      <w:r w:rsidRPr="00367F8F">
        <w:rPr>
          <w:b/>
        </w:rPr>
        <w:t>avec préavis</w:t>
      </w:r>
      <w:r>
        <w:t>.</w:t>
      </w:r>
    </w:p>
    <w:tbl>
      <w:tblPr>
        <w:tblW w:w="0" w:type="auto"/>
        <w:jc w:val="center"/>
        <w:tblBorders>
          <w:bottom w:val="single" w:sz="4" w:space="0" w:color="auto"/>
        </w:tblBorders>
        <w:tblLook w:val="01E0" w:firstRow="1" w:lastRow="1" w:firstColumn="1" w:lastColumn="1" w:noHBand="0" w:noVBand="0"/>
      </w:tblPr>
      <w:tblGrid>
        <w:gridCol w:w="10800"/>
      </w:tblGrid>
      <w:tr w:rsidR="00367F8F" w:rsidRPr="009316A0" w:rsidTr="006F5AB5">
        <w:trPr>
          <w:cantSplit/>
          <w:jc w:val="center"/>
        </w:trPr>
        <w:tc>
          <w:tcPr>
            <w:tcW w:w="11016" w:type="dxa"/>
            <w:shd w:val="clear" w:color="auto" w:fill="FFFFFF"/>
            <w:vAlign w:val="center"/>
          </w:tcPr>
          <w:p w:rsidR="00367F8F" w:rsidRPr="009316A0" w:rsidRDefault="00367F8F" w:rsidP="009316A0">
            <w:pPr>
              <w:keepNext/>
              <w:spacing w:before="360" w:after="360"/>
              <w:jc w:val="center"/>
              <w:rPr>
                <w:b/>
                <w:i/>
                <w:sz w:val="36"/>
                <w:szCs w:val="36"/>
              </w:rPr>
            </w:pPr>
            <w:r w:rsidRPr="009316A0">
              <w:rPr>
                <w:b/>
                <w:i/>
                <w:sz w:val="36"/>
                <w:szCs w:val="36"/>
              </w:rPr>
              <w:t>Méthodes d’enseignement</w:t>
            </w:r>
            <w:r w:rsidR="008A2EF3" w:rsidRPr="009316A0">
              <w:rPr>
                <w:b/>
                <w:i/>
                <w:sz w:val="36"/>
                <w:szCs w:val="36"/>
              </w:rPr>
              <w:t xml:space="preserve"> et d’apprentissage</w:t>
            </w:r>
          </w:p>
        </w:tc>
      </w:tr>
      <w:tr w:rsidR="008A2EF3" w:rsidRPr="00367F8F" w:rsidTr="006F5AB5">
        <w:trPr>
          <w:cantSplit/>
          <w:trHeight w:val="2880"/>
          <w:jc w:val="center"/>
        </w:trPr>
        <w:tc>
          <w:tcPr>
            <w:tcW w:w="11016" w:type="dxa"/>
          </w:tcPr>
          <w:p w:rsidR="00B27A32" w:rsidRDefault="00843948" w:rsidP="009316A0">
            <w:pPr>
              <w:keepNext/>
            </w:pPr>
            <w:r>
              <w:t>Voici les différentes méthodes d’enseignement et d’appren</w:t>
            </w:r>
            <w:r w:rsidR="008F39A8">
              <w:t xml:space="preserve">tissage que l’enseignant </w:t>
            </w:r>
            <w:r>
              <w:t>utilisera pour vous amener à atteindre les objectifs terminaux visés par ce cours.</w:t>
            </w:r>
          </w:p>
          <w:p w:rsidR="003D3BD2" w:rsidRPr="003D3BD2" w:rsidRDefault="003D3BD2" w:rsidP="009316A0">
            <w:pPr>
              <w:keepNext/>
            </w:pPr>
            <w:r w:rsidRPr="003D3BD2">
              <w:t>En règle générale, le cours sera amené sous forme d’ateliers formatifs portant chacun sur un thème.  C</w:t>
            </w:r>
            <w:r w:rsidR="00365177">
              <w:t>es ateliers, réalisés en classe.</w:t>
            </w:r>
            <w:r w:rsidRPr="003D3BD2">
              <w:t xml:space="preserve"> La participation des élèves aux dits ateliers est donc obligatoire.</w:t>
            </w:r>
          </w:p>
          <w:p w:rsidR="00365177" w:rsidRDefault="00365177" w:rsidP="00365177">
            <w:pPr>
              <w:keepNext/>
              <w:jc w:val="center"/>
              <w:rPr>
                <w:b/>
                <w:sz w:val="32"/>
                <w:szCs w:val="32"/>
              </w:rPr>
            </w:pPr>
          </w:p>
          <w:p w:rsidR="003D3BD2" w:rsidRPr="003D3BD2" w:rsidRDefault="00365177" w:rsidP="00365177">
            <w:pPr>
              <w:keepNext/>
              <w:jc w:val="center"/>
            </w:pPr>
            <w:r w:rsidRPr="009316A0">
              <w:rPr>
                <w:b/>
                <w:sz w:val="32"/>
                <w:szCs w:val="32"/>
              </w:rPr>
              <w:t>Évaluation formative</w:t>
            </w:r>
          </w:p>
          <w:p w:rsidR="00365177" w:rsidRDefault="00365177" w:rsidP="00365177">
            <w:pPr>
              <w:keepNext/>
              <w:spacing w:after="280"/>
            </w:pPr>
            <w:r w:rsidRPr="009316A0">
              <w:rPr>
                <w:rFonts w:eastAsia="MS Mincho"/>
              </w:rPr>
              <w:t>L’évaluation formative consiste à des activités dont le but est de vous aider, pendant l'apprentissage, à distinguer ce qui est acquis de ce qui ne l'est pas, de découvrir où et en quoi vous éprouvez des difficultés d'apprentissage et à proposer les correctifs appropriés.</w:t>
            </w:r>
            <w:r>
              <w:tab/>
            </w:r>
          </w:p>
          <w:p w:rsidR="003D3BD2" w:rsidRPr="00367F8F" w:rsidRDefault="003D3BD2" w:rsidP="00365177">
            <w:pPr>
              <w:keepNext/>
            </w:pPr>
          </w:p>
        </w:tc>
      </w:tr>
    </w:tbl>
    <w:p w:rsidR="00367F8F" w:rsidRDefault="00367F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0"/>
      </w:tblGrid>
      <w:tr w:rsidR="00DD4951" w:rsidRPr="009316A0" w:rsidTr="009316A0">
        <w:trPr>
          <w:cantSplit/>
          <w:jc w:val="center"/>
        </w:trPr>
        <w:tc>
          <w:tcPr>
            <w:tcW w:w="10998" w:type="dxa"/>
            <w:tcBorders>
              <w:top w:val="nil"/>
              <w:left w:val="nil"/>
              <w:bottom w:val="nil"/>
              <w:right w:val="nil"/>
            </w:tcBorders>
            <w:shd w:val="clear" w:color="auto" w:fill="FFFFFF"/>
            <w:vAlign w:val="center"/>
          </w:tcPr>
          <w:p w:rsidR="00DD4951" w:rsidRPr="009316A0" w:rsidRDefault="00DD4951" w:rsidP="009316A0">
            <w:pPr>
              <w:keepNext/>
              <w:pageBreakBefore/>
              <w:spacing w:before="360" w:after="360"/>
              <w:jc w:val="center"/>
              <w:rPr>
                <w:b/>
                <w:i/>
                <w:sz w:val="36"/>
                <w:szCs w:val="36"/>
              </w:rPr>
            </w:pPr>
          </w:p>
        </w:tc>
      </w:tr>
      <w:tr w:rsidR="00DD4951" w:rsidRPr="009316A0" w:rsidTr="009316A0">
        <w:trPr>
          <w:cantSplit/>
          <w:jc w:val="center"/>
        </w:trPr>
        <w:tc>
          <w:tcPr>
            <w:tcW w:w="10998" w:type="dxa"/>
            <w:tcBorders>
              <w:top w:val="nil"/>
              <w:left w:val="nil"/>
              <w:bottom w:val="nil"/>
              <w:right w:val="nil"/>
            </w:tcBorders>
            <w:shd w:val="clear" w:color="auto" w:fill="FFFFFF"/>
            <w:vAlign w:val="center"/>
          </w:tcPr>
          <w:p w:rsidR="00DD4951" w:rsidRPr="009316A0" w:rsidRDefault="00DD4951" w:rsidP="00567EA3">
            <w:pPr>
              <w:keepNext/>
              <w:spacing w:after="360"/>
              <w:rPr>
                <w:b/>
                <w:sz w:val="32"/>
                <w:szCs w:val="32"/>
              </w:rPr>
            </w:pPr>
          </w:p>
        </w:tc>
      </w:tr>
      <w:tr w:rsidR="00DD4951" w:rsidRPr="00843948" w:rsidTr="00365177">
        <w:trPr>
          <w:cantSplit/>
          <w:trHeight w:val="60"/>
          <w:jc w:val="center"/>
        </w:trPr>
        <w:tc>
          <w:tcPr>
            <w:tcW w:w="10998" w:type="dxa"/>
            <w:tcBorders>
              <w:top w:val="nil"/>
              <w:left w:val="nil"/>
              <w:bottom w:val="nil"/>
              <w:right w:val="nil"/>
            </w:tcBorders>
          </w:tcPr>
          <w:p w:rsidR="00DD4951" w:rsidRPr="005D5636" w:rsidRDefault="00DD4951" w:rsidP="005D5636">
            <w:pPr>
              <w:tabs>
                <w:tab w:val="left" w:pos="1200"/>
              </w:tabs>
            </w:pPr>
          </w:p>
        </w:tc>
      </w:tr>
    </w:tbl>
    <w:p w:rsidR="00A7511A" w:rsidRDefault="00A7511A"/>
    <w:p w:rsidR="00223182" w:rsidRDefault="00223182"/>
    <w:p w:rsidR="00053AF4" w:rsidRDefault="00053AF4" w:rsidP="00053AF4">
      <w:pPr>
        <w:spacing w:after="120"/>
        <w:jc w:val="center"/>
        <w:rPr>
          <w:b/>
          <w:i/>
          <w:sz w:val="36"/>
          <w:szCs w:val="36"/>
        </w:rPr>
      </w:pPr>
      <w:r w:rsidRPr="007C1F4E">
        <w:rPr>
          <w:b/>
          <w:i/>
          <w:sz w:val="36"/>
          <w:szCs w:val="36"/>
        </w:rPr>
        <w:t>Objectifs relatifs à la langue française</w:t>
      </w:r>
    </w:p>
    <w:tbl>
      <w:tblPr>
        <w:tblW w:w="0" w:type="auto"/>
        <w:jc w:val="center"/>
        <w:tblLook w:val="01E0" w:firstRow="1" w:lastRow="1" w:firstColumn="1" w:lastColumn="1" w:noHBand="0" w:noVBand="0"/>
      </w:tblPr>
      <w:tblGrid>
        <w:gridCol w:w="103"/>
        <w:gridCol w:w="2457"/>
        <w:gridCol w:w="8054"/>
        <w:gridCol w:w="66"/>
      </w:tblGrid>
      <w:tr w:rsidR="00053AF4" w:rsidRPr="0062622C" w:rsidTr="008F129C">
        <w:trPr>
          <w:trHeight w:val="1255"/>
          <w:jc w:val="center"/>
        </w:trPr>
        <w:tc>
          <w:tcPr>
            <w:tcW w:w="10680" w:type="dxa"/>
            <w:gridSpan w:val="4"/>
          </w:tcPr>
          <w:p w:rsidR="00053AF4" w:rsidRPr="0062622C" w:rsidRDefault="00053AF4" w:rsidP="00AE24EB">
            <w:r w:rsidRPr="0062622C">
              <w:t xml:space="preserve">La </w:t>
            </w:r>
            <w:r w:rsidRPr="0062622C">
              <w:rPr>
                <w:iCs/>
              </w:rPr>
              <w:t>Politique de valorisation de la langue française</w:t>
            </w:r>
            <w:r w:rsidRPr="0062622C">
              <w:t xml:space="preserve"> précise des modalités pour vous assurer la maîtrise du français. Pour améliorer la qualité de la langue, les examens sont sujets à une évaluation de la qualité du français. Une pénalité, pouvant aller jusqu’à 10% de </w:t>
            </w:r>
            <w:r w:rsidR="00582860" w:rsidRPr="0062622C">
              <w:t>l’évaluation, peut</w:t>
            </w:r>
            <w:r w:rsidRPr="0062622C">
              <w:t>-être appliquée aux examens dont la qualité est insuffisante.</w:t>
            </w:r>
          </w:p>
          <w:p w:rsidR="00053AF4" w:rsidRPr="0062622C" w:rsidRDefault="00053AF4" w:rsidP="00AE24EB"/>
        </w:tc>
      </w:tr>
      <w:tr w:rsidR="00053AF4" w:rsidRPr="0062622C" w:rsidTr="008F129C">
        <w:trPr>
          <w:gridBefore w:val="1"/>
          <w:gridAfter w:val="1"/>
          <w:wBefore w:w="103" w:type="dxa"/>
          <w:wAfter w:w="66" w:type="dxa"/>
          <w:cantSplit/>
          <w:tblHeader/>
          <w:jc w:val="center"/>
        </w:trPr>
        <w:tc>
          <w:tcPr>
            <w:tcW w:w="10511" w:type="dxa"/>
            <w:gridSpan w:val="2"/>
            <w:shd w:val="clear" w:color="auto" w:fill="FFFFFF"/>
            <w:vAlign w:val="center"/>
          </w:tcPr>
          <w:p w:rsidR="00053AF4" w:rsidRPr="0062622C" w:rsidRDefault="00053AF4" w:rsidP="00AE24EB">
            <w:pPr>
              <w:keepNext/>
              <w:spacing w:before="360" w:after="360"/>
              <w:jc w:val="center"/>
              <w:rPr>
                <w:b/>
                <w:i/>
              </w:rPr>
            </w:pPr>
            <w:r w:rsidRPr="007C1F4E">
              <w:rPr>
                <w:b/>
                <w:i/>
                <w:sz w:val="36"/>
                <w:szCs w:val="36"/>
              </w:rPr>
              <w:t>Règles particulières</w:t>
            </w:r>
          </w:p>
        </w:tc>
      </w:tr>
      <w:tr w:rsidR="00053AF4" w:rsidRPr="0062622C" w:rsidTr="008F129C">
        <w:trPr>
          <w:gridBefore w:val="1"/>
          <w:gridAfter w:val="1"/>
          <w:wBefore w:w="103" w:type="dxa"/>
          <w:wAfter w:w="66" w:type="dxa"/>
          <w:cantSplit/>
          <w:jc w:val="center"/>
        </w:trPr>
        <w:tc>
          <w:tcPr>
            <w:tcW w:w="10511" w:type="dxa"/>
            <w:gridSpan w:val="2"/>
            <w:shd w:val="clear" w:color="auto" w:fill="FFFFFF"/>
            <w:vAlign w:val="center"/>
          </w:tcPr>
          <w:p w:rsidR="00053AF4" w:rsidRPr="0062622C" w:rsidRDefault="00053AF4" w:rsidP="00AE24EB">
            <w:r w:rsidRPr="0062622C">
              <w:t>Ces règles sont des exigences particulières que vous devez respecter pour assurer votre réussite et l’atteinte de la ou des compétences visées par ce cours.</w:t>
            </w:r>
          </w:p>
        </w:tc>
      </w:tr>
      <w:tr w:rsidR="00053AF4" w:rsidRPr="0062622C" w:rsidTr="008F129C">
        <w:trPr>
          <w:gridBefore w:val="1"/>
          <w:gridAfter w:val="1"/>
          <w:wBefore w:w="103" w:type="dxa"/>
          <w:wAfter w:w="66" w:type="dxa"/>
          <w:jc w:val="center"/>
        </w:trPr>
        <w:tc>
          <w:tcPr>
            <w:tcW w:w="2457" w:type="dxa"/>
            <w:shd w:val="clear" w:color="auto" w:fill="F3F3F3"/>
          </w:tcPr>
          <w:p w:rsidR="00053AF4" w:rsidRPr="0062622C" w:rsidRDefault="00053AF4" w:rsidP="00AE24EB">
            <w:r w:rsidRPr="0062622C">
              <w:t>Présence aux cours et aux activités d’apprentissage</w:t>
            </w:r>
          </w:p>
        </w:tc>
        <w:tc>
          <w:tcPr>
            <w:tcW w:w="8054" w:type="dxa"/>
          </w:tcPr>
          <w:p w:rsidR="00053AF4" w:rsidRPr="0062622C" w:rsidRDefault="00053AF4" w:rsidP="00AE24EB">
            <w:r>
              <w:t xml:space="preserve"> </w:t>
            </w:r>
            <w:r w:rsidRPr="0062622C">
              <w:t>La présence et la participation active aux cours et aux autres activités d’apprentissage favorisent la réussite et la qualité des apprentissages. Il appartient donc à l’étudiant qui s’absente ou prévoit s’absenter d’une activité pédagogique de se renseigner sur la matière vue pendant son absence, ainsi que sur les travaux à faire ou les évaluations à venir.</w:t>
            </w:r>
          </w:p>
          <w:p w:rsidR="00053AF4" w:rsidRPr="0062622C" w:rsidRDefault="00053AF4" w:rsidP="00AE24EB">
            <w:r w:rsidRPr="0062622C">
              <w:t>La seule présence au cours ou aux activités d’apprentissage ne peut pas constituer un objet ou un critère d’évaluation.</w:t>
            </w:r>
          </w:p>
          <w:p w:rsidR="00053AF4" w:rsidRPr="0062622C" w:rsidRDefault="00053AF4" w:rsidP="00AE24EB">
            <w:r w:rsidRPr="0062622C">
              <w:t>Certains objectifs terminaux ne peuvent toutefois être atteints sans la participation aux activités d’apprentissage. Ainsi, dans les cours où l’évaluation des apprentissages repose sur l’observation de l’enseignant (stages, séances de laboratoire, cours d’éducation physique, etc.) ou sur la contribution de l’étudiant à un travail d’équipe, des absences répétées peuvent placer l’étudiant en situation d’échec. (PIEA, 2015 p. 6)</w:t>
            </w:r>
          </w:p>
        </w:tc>
      </w:tr>
      <w:tr w:rsidR="00053AF4" w:rsidRPr="0062622C" w:rsidTr="008F129C">
        <w:trPr>
          <w:gridBefore w:val="1"/>
          <w:gridAfter w:val="1"/>
          <w:wBefore w:w="103" w:type="dxa"/>
          <w:wAfter w:w="66" w:type="dxa"/>
          <w:jc w:val="center"/>
        </w:trPr>
        <w:tc>
          <w:tcPr>
            <w:tcW w:w="2457" w:type="dxa"/>
            <w:shd w:val="clear" w:color="auto" w:fill="F3F3F3"/>
          </w:tcPr>
          <w:p w:rsidR="00053AF4" w:rsidRPr="0062622C" w:rsidRDefault="00053AF4" w:rsidP="00AE24EB">
            <w:r w:rsidRPr="0062622C">
              <w:t>Absence à une épreuve sommative</w:t>
            </w:r>
          </w:p>
        </w:tc>
        <w:tc>
          <w:tcPr>
            <w:tcW w:w="8054" w:type="dxa"/>
          </w:tcPr>
          <w:p w:rsidR="00053AF4" w:rsidRPr="0062622C" w:rsidRDefault="00053AF4" w:rsidP="00AE24EB">
            <w:r w:rsidRPr="0062622C">
              <w:t>Dans le cas d'une absence justifiée par une raison valable (par exemple : maladie, accident ou décès dans la famille proche), l'étudiant communique avec son enseignant dans les délais prévus dans le plan de cours pour fixer les modalités et le moment de la passation d’une épreuve équivalente. Une absence non justifiée à cette reprise entraine la note zéro. Dans les cas d'absences prévues et justifiées, l’enseignant et l'étudiant conviennent d’avance des accommodements possibles.</w:t>
            </w:r>
          </w:p>
          <w:p w:rsidR="00053AF4" w:rsidRPr="0062622C" w:rsidRDefault="00053AF4" w:rsidP="00AE24EB">
            <w:r w:rsidRPr="0062622C">
              <w:t>L'étudiant qui, sans raison valable, ne se présente pas à une épreuve se voit attribuer la note zéro pour celle-ci. (PIEA, 2015, p.7)</w:t>
            </w:r>
          </w:p>
        </w:tc>
      </w:tr>
      <w:tr w:rsidR="00053AF4" w:rsidRPr="0062622C" w:rsidTr="008F129C">
        <w:trPr>
          <w:gridBefore w:val="1"/>
          <w:gridAfter w:val="1"/>
          <w:wBefore w:w="103" w:type="dxa"/>
          <w:wAfter w:w="66" w:type="dxa"/>
          <w:jc w:val="center"/>
        </w:trPr>
        <w:tc>
          <w:tcPr>
            <w:tcW w:w="2457" w:type="dxa"/>
            <w:shd w:val="clear" w:color="auto" w:fill="F3F3F3"/>
          </w:tcPr>
          <w:p w:rsidR="00053AF4" w:rsidRPr="0062622C" w:rsidRDefault="00053AF4" w:rsidP="00AE24EB">
            <w:r w:rsidRPr="0062622C">
              <w:t>Respect des échéances</w:t>
            </w:r>
          </w:p>
        </w:tc>
        <w:tc>
          <w:tcPr>
            <w:tcW w:w="8054" w:type="dxa"/>
          </w:tcPr>
          <w:p w:rsidR="00053AF4" w:rsidRPr="0062622C" w:rsidRDefault="00053AF4" w:rsidP="00AE24EB">
            <w:r w:rsidRPr="0062622C">
              <w:t xml:space="preserve">Chaque journée de retard dans la remise d’un travail entraine une diminution de </w:t>
            </w:r>
          </w:p>
          <w:p w:rsidR="00053AF4" w:rsidRPr="0062622C" w:rsidRDefault="00053AF4" w:rsidP="00AE24EB">
            <w:r w:rsidRPr="0062622C">
              <w:t xml:space="preserve">5 % de la note attribuée. Tout travail non remis à l’enseignant dans un délai de trois jours ouvrables après l’échéance n’est pas considéré et la note zéro est attribuée. L’enseignant refuse le travail d’un étudiant si les autres membres de la classe possèdent déjà les résultats de l’évaluation de ce même travail : la note zéro est alors octroyée. Quand une raison valable justifie le retard (par exemple : </w:t>
            </w:r>
            <w:r w:rsidRPr="0062622C">
              <w:lastRenderedPageBreak/>
              <w:t>maladie, accident ou décès dans la famille proche), l’étudiant s’entend avec l’enseignant sur les modalités de remise de son travail. (PIEA, 2015, p. 8)</w:t>
            </w:r>
          </w:p>
        </w:tc>
      </w:tr>
      <w:tr w:rsidR="00053AF4" w:rsidRPr="0062622C" w:rsidTr="008F129C">
        <w:trPr>
          <w:gridBefore w:val="1"/>
          <w:gridAfter w:val="1"/>
          <w:wBefore w:w="103" w:type="dxa"/>
          <w:wAfter w:w="66" w:type="dxa"/>
          <w:jc w:val="center"/>
        </w:trPr>
        <w:tc>
          <w:tcPr>
            <w:tcW w:w="2457" w:type="dxa"/>
            <w:shd w:val="clear" w:color="auto" w:fill="F3F3F3"/>
          </w:tcPr>
          <w:p w:rsidR="00053AF4" w:rsidRPr="0062622C" w:rsidRDefault="00053AF4" w:rsidP="00AE24EB">
            <w:r w:rsidRPr="0062622C">
              <w:lastRenderedPageBreak/>
              <w:t>Précisions relatives à la fraude et au plagiat</w:t>
            </w:r>
          </w:p>
        </w:tc>
        <w:tc>
          <w:tcPr>
            <w:tcW w:w="8054" w:type="dxa"/>
          </w:tcPr>
          <w:p w:rsidR="00053AF4" w:rsidRPr="0062622C" w:rsidRDefault="00053AF4" w:rsidP="00AE24EB">
            <w:r w:rsidRPr="0062622C">
              <w:t>Toute fraude (incluant le plagiat), toute tentative de fraude ou toute collaboration à une fraude avant ou pendant une épreuve est sanctionnée selon les modalités rendues publiques par le Collège. Selon la nature de la fraude ou du plagiat, les sanctions suivantes peuvent s’appliquer :</w:t>
            </w:r>
          </w:p>
          <w:p w:rsidR="00053AF4" w:rsidRPr="0062622C" w:rsidRDefault="00053AF4" w:rsidP="00053AF4">
            <w:pPr>
              <w:numPr>
                <w:ilvl w:val="0"/>
                <w:numId w:val="14"/>
              </w:numPr>
              <w:spacing w:after="160" w:line="259" w:lineRule="auto"/>
            </w:pPr>
            <w:r w:rsidRPr="0062622C">
              <w:t>la note zéro pour la partie de l’épreuve ou du travail</w:t>
            </w:r>
          </w:p>
          <w:p w:rsidR="00053AF4" w:rsidRPr="0062622C" w:rsidRDefault="00053AF4" w:rsidP="00053AF4">
            <w:pPr>
              <w:numPr>
                <w:ilvl w:val="0"/>
                <w:numId w:val="14"/>
              </w:numPr>
              <w:spacing w:after="160" w:line="259" w:lineRule="auto"/>
            </w:pPr>
            <w:r w:rsidRPr="0062622C">
              <w:t>la note zéro pour l’épreuve ou le travail</w:t>
            </w:r>
          </w:p>
          <w:p w:rsidR="00053AF4" w:rsidRPr="0062622C" w:rsidRDefault="00053AF4" w:rsidP="00053AF4">
            <w:pPr>
              <w:numPr>
                <w:ilvl w:val="0"/>
                <w:numId w:val="14"/>
              </w:numPr>
              <w:spacing w:after="160" w:line="259" w:lineRule="auto"/>
            </w:pPr>
            <w:r w:rsidRPr="0062622C">
              <w:t>l’échec au cours, si la valeur pondérée de l’épreuve ou du travail le justifie</w:t>
            </w:r>
          </w:p>
          <w:p w:rsidR="00053AF4" w:rsidRPr="0062622C" w:rsidRDefault="00053AF4" w:rsidP="00AE24EB">
            <w:r w:rsidRPr="0062622C">
              <w:tab/>
              <w:t>et, s’il y a récidive,</w:t>
            </w:r>
          </w:p>
          <w:p w:rsidR="00053AF4" w:rsidRPr="0062622C" w:rsidRDefault="00053AF4" w:rsidP="00053AF4">
            <w:pPr>
              <w:numPr>
                <w:ilvl w:val="0"/>
                <w:numId w:val="14"/>
              </w:numPr>
              <w:spacing w:after="160" w:line="259" w:lineRule="auto"/>
            </w:pPr>
            <w:r w:rsidRPr="0062622C">
              <w:t>la suspension du Collège pour une session</w:t>
            </w:r>
          </w:p>
          <w:p w:rsidR="00053AF4" w:rsidRPr="0062622C" w:rsidRDefault="00053AF4" w:rsidP="00053AF4">
            <w:pPr>
              <w:numPr>
                <w:ilvl w:val="0"/>
                <w:numId w:val="14"/>
              </w:numPr>
              <w:spacing w:after="160" w:line="259" w:lineRule="auto"/>
            </w:pPr>
            <w:r w:rsidRPr="0062622C">
              <w:t>l’expulsion du Collège (PIEA, 2015, p. 9)</w:t>
            </w:r>
          </w:p>
        </w:tc>
      </w:tr>
      <w:tr w:rsidR="00053AF4" w:rsidRPr="0062622C" w:rsidTr="008F129C">
        <w:trPr>
          <w:gridBefore w:val="1"/>
          <w:gridAfter w:val="1"/>
          <w:wBefore w:w="103" w:type="dxa"/>
          <w:wAfter w:w="66" w:type="dxa"/>
          <w:jc w:val="center"/>
        </w:trPr>
        <w:tc>
          <w:tcPr>
            <w:tcW w:w="2457" w:type="dxa"/>
            <w:shd w:val="clear" w:color="auto" w:fill="F3F3F3"/>
          </w:tcPr>
          <w:p w:rsidR="00053AF4" w:rsidRPr="0062622C" w:rsidRDefault="00053AF4" w:rsidP="00AE24EB">
            <w:r w:rsidRPr="0062622C">
              <w:t>Autres règles</w:t>
            </w:r>
          </w:p>
        </w:tc>
        <w:tc>
          <w:tcPr>
            <w:tcW w:w="8054" w:type="dxa"/>
          </w:tcPr>
          <w:p w:rsidR="00053AF4" w:rsidRPr="0062622C" w:rsidRDefault="00053AF4" w:rsidP="00AE24EB">
            <w:r w:rsidRPr="0062622C">
              <w:t>Les étudiants doivent faire preuve de bienséance en classe; parler en français, éteindre les cellulaires, arriver à l’heure pour les cours, sinon l’étudiant sera invité à intégrer la classe après la pause.</w:t>
            </w:r>
          </w:p>
        </w:tc>
      </w:tr>
    </w:tbl>
    <w:p w:rsidR="00053AF4" w:rsidRDefault="00053AF4" w:rsidP="00053AF4">
      <w:pPr>
        <w:spacing w:after="120"/>
        <w:jc w:val="both"/>
        <w:rPr>
          <w:b/>
          <w:i/>
          <w:sz w:val="36"/>
          <w:szCs w:val="36"/>
        </w:rPr>
      </w:pPr>
    </w:p>
    <w:p w:rsidR="00A7511A" w:rsidRDefault="00A7511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B27A32" w:rsidRPr="009316A0" w:rsidTr="00053AF4">
        <w:trPr>
          <w:cantSplit/>
          <w:jc w:val="center"/>
        </w:trPr>
        <w:tc>
          <w:tcPr>
            <w:tcW w:w="10790" w:type="dxa"/>
            <w:tcBorders>
              <w:top w:val="nil"/>
              <w:left w:val="nil"/>
              <w:bottom w:val="nil"/>
              <w:right w:val="nil"/>
            </w:tcBorders>
            <w:shd w:val="clear" w:color="auto" w:fill="FFFFFF"/>
          </w:tcPr>
          <w:p w:rsidR="00B27A32" w:rsidRPr="009316A0" w:rsidRDefault="00B27A32" w:rsidP="002B27D2">
            <w:pPr>
              <w:keepNext/>
              <w:pageBreakBefore/>
              <w:spacing w:before="360" w:after="100" w:afterAutospacing="1"/>
              <w:jc w:val="center"/>
              <w:rPr>
                <w:b/>
                <w:i/>
                <w:sz w:val="36"/>
                <w:szCs w:val="36"/>
              </w:rPr>
            </w:pPr>
            <w:r w:rsidRPr="009316A0">
              <w:rPr>
                <w:b/>
                <w:i/>
                <w:sz w:val="36"/>
                <w:szCs w:val="36"/>
              </w:rPr>
              <w:lastRenderedPageBreak/>
              <w:t>Médiagraphie</w:t>
            </w:r>
          </w:p>
        </w:tc>
      </w:tr>
      <w:tr w:rsidR="00345AF7" w:rsidRPr="009316A0" w:rsidTr="00053AF4">
        <w:trPr>
          <w:cantSplit/>
          <w:jc w:val="center"/>
        </w:trPr>
        <w:tc>
          <w:tcPr>
            <w:tcW w:w="10790" w:type="dxa"/>
            <w:tcBorders>
              <w:top w:val="nil"/>
              <w:left w:val="nil"/>
              <w:right w:val="nil"/>
            </w:tcBorders>
            <w:shd w:val="clear" w:color="auto" w:fill="FFFFFF"/>
          </w:tcPr>
          <w:p w:rsidR="00E71186" w:rsidRPr="009316A0" w:rsidRDefault="00E71186" w:rsidP="009316A0">
            <w:pPr>
              <w:keepNext/>
              <w:spacing w:after="140"/>
              <w:rPr>
                <w:b/>
                <w:sz w:val="28"/>
                <w:szCs w:val="28"/>
              </w:rPr>
            </w:pPr>
          </w:p>
        </w:tc>
      </w:tr>
      <w:tr w:rsidR="00345AF7" w:rsidTr="00053AF4">
        <w:trPr>
          <w:cantSplit/>
          <w:trHeight w:val="525"/>
          <w:jc w:val="center"/>
        </w:trPr>
        <w:tc>
          <w:tcPr>
            <w:tcW w:w="10790" w:type="dxa"/>
          </w:tcPr>
          <w:p w:rsidR="00345AF7" w:rsidRDefault="00345AF7" w:rsidP="009316A0">
            <w:pPr>
              <w:keepNext/>
            </w:pPr>
          </w:p>
        </w:tc>
      </w:tr>
    </w:tbl>
    <w:p w:rsidR="003D3BD2" w:rsidRDefault="003D3BD2" w:rsidP="003D3BD2">
      <w:p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rPr>
      </w:pPr>
    </w:p>
    <w:p w:rsidR="003D3BD2" w:rsidRDefault="003D3BD2" w:rsidP="003D3BD2">
      <w:p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rPr>
      </w:pPr>
      <w:r w:rsidRPr="003D3BD2">
        <w:rPr>
          <w:sz w:val="20"/>
        </w:rPr>
        <w:t xml:space="preserve">BIBLIOGRAPHIE   </w:t>
      </w:r>
    </w:p>
    <w:p w:rsidR="008F129C" w:rsidRPr="003D3BD2" w:rsidRDefault="008F129C" w:rsidP="003D3BD2">
      <w:p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rPr>
      </w:pPr>
    </w:p>
    <w:p w:rsidR="003D3BD2"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22" w:history="1">
        <w:r w:rsidR="00567EA3" w:rsidRPr="00C72EEB">
          <w:rPr>
            <w:rStyle w:val="Lienhypertexte"/>
            <w:sz w:val="20"/>
            <w:szCs w:val="20"/>
          </w:rPr>
          <w:t>https://www.technocompetences.qc.ca/</w:t>
        </w:r>
      </w:hyperlink>
    </w:p>
    <w:p w:rsidR="00567EA3"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23" w:history="1">
        <w:r w:rsidR="00567EA3" w:rsidRPr="00C72EEB">
          <w:rPr>
            <w:rStyle w:val="Lienhypertexte"/>
            <w:sz w:val="20"/>
            <w:szCs w:val="20"/>
          </w:rPr>
          <w:t>https://placement.emploiquebec.net/mbe/ut/rechroffr/erechroffr.asp</w:t>
        </w:r>
      </w:hyperlink>
    </w:p>
    <w:p w:rsidR="00567EA3"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24" w:history="1">
        <w:r w:rsidR="00567EA3" w:rsidRPr="00C72EEB">
          <w:rPr>
            <w:rStyle w:val="Lienhypertexte"/>
            <w:sz w:val="20"/>
            <w:szCs w:val="20"/>
          </w:rPr>
          <w:t>http://imt.emploiquebec.gouv.qc.ca/mtg/inter/noncache/contenu/asp/mtg941_accueil_fran_01.asp</w:t>
        </w:r>
      </w:hyperlink>
    </w:p>
    <w:p w:rsidR="00567EA3"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25" w:history="1">
        <w:r w:rsidR="00567EA3" w:rsidRPr="00C72EEB">
          <w:rPr>
            <w:rStyle w:val="Lienhypertexte"/>
            <w:sz w:val="20"/>
            <w:szCs w:val="20"/>
          </w:rPr>
          <w:t>https://www.indeed.ca/</w:t>
        </w:r>
      </w:hyperlink>
    </w:p>
    <w:p w:rsidR="00567EA3"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rStyle w:val="Lienhypertexte"/>
          <w:color w:val="auto"/>
          <w:sz w:val="20"/>
          <w:szCs w:val="20"/>
          <w:u w:val="none"/>
        </w:rPr>
      </w:pPr>
      <w:hyperlink r:id="rId26" w:history="1">
        <w:r w:rsidR="00D64B15" w:rsidRPr="00C72EEB">
          <w:rPr>
            <w:rStyle w:val="Lienhypertexte"/>
            <w:sz w:val="20"/>
            <w:szCs w:val="20"/>
          </w:rPr>
          <w:t>http://www.macarrieretechno.com/</w:t>
        </w:r>
      </w:hyperlink>
    </w:p>
    <w:p w:rsidR="00C72EEB" w:rsidRPr="00C72EEB" w:rsidRDefault="00AE6995" w:rsidP="00C72EEB">
      <w:pPr>
        <w:pStyle w:val="Paragraphedeliste"/>
        <w:numPr>
          <w:ilvl w:val="0"/>
          <w:numId w:val="20"/>
        </w:numPr>
        <w:rPr>
          <w:sz w:val="20"/>
          <w:szCs w:val="20"/>
        </w:rPr>
      </w:pPr>
      <w:hyperlink r:id="rId27" w:history="1">
        <w:r w:rsidR="00C72EEB" w:rsidRPr="00C72EEB">
          <w:rPr>
            <w:rStyle w:val="Lienhypertexte"/>
            <w:sz w:val="20"/>
            <w:szCs w:val="20"/>
          </w:rPr>
          <w:t>https://www.inforoutefpt.org/progSecDet.aspx?prog=5229&amp;sanction=5</w:t>
        </w:r>
      </w:hyperlink>
    </w:p>
    <w:p w:rsidR="00215ABA"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28" w:history="1">
        <w:r w:rsidR="00215ABA" w:rsidRPr="00C72EEB">
          <w:rPr>
            <w:rStyle w:val="Lienhypertexte"/>
            <w:sz w:val="20"/>
            <w:szCs w:val="20"/>
          </w:rPr>
          <w:t>http://www.bdeb.qc.ca/etudiants-adultes/programmes-perfectionnement/informatique/</w:t>
        </w:r>
      </w:hyperlink>
    </w:p>
    <w:p w:rsidR="00215ABA"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29" w:history="1">
        <w:r w:rsidR="00215ABA" w:rsidRPr="00C72EEB">
          <w:rPr>
            <w:rStyle w:val="Lienhypertexte"/>
            <w:sz w:val="20"/>
            <w:szCs w:val="20"/>
          </w:rPr>
          <w:t>https://osullivan-quebec.qc.ca/informatique-web/</w:t>
        </w:r>
      </w:hyperlink>
    </w:p>
    <w:p w:rsidR="00215ABA"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30" w:history="1">
        <w:r w:rsidR="00215ABA" w:rsidRPr="00C72EEB">
          <w:rPr>
            <w:rStyle w:val="Lienhypertexte"/>
            <w:sz w:val="20"/>
            <w:szCs w:val="20"/>
          </w:rPr>
          <w:t>https://www.claurendeau.qc.ca/formation-reguliere/techniques-de-linformatique/</w:t>
        </w:r>
      </w:hyperlink>
    </w:p>
    <w:p w:rsidR="00215ABA"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31" w:history="1">
        <w:r w:rsidR="00215ABA" w:rsidRPr="00C72EEB">
          <w:rPr>
            <w:rStyle w:val="Lienhypertexte"/>
            <w:sz w:val="20"/>
            <w:szCs w:val="20"/>
          </w:rPr>
          <w:t>http://www.johnabbott.qc.ca/continuing-education/programs-2/</w:t>
        </w:r>
      </w:hyperlink>
    </w:p>
    <w:p w:rsidR="00215ABA"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32" w:history="1">
        <w:r w:rsidR="00215ABA" w:rsidRPr="00C72EEB">
          <w:rPr>
            <w:rStyle w:val="Lienhypertexte"/>
            <w:sz w:val="20"/>
            <w:szCs w:val="20"/>
          </w:rPr>
          <w:t>https://www.cmontmorency.qc.ca/formation-continue-services-aux-entreprises/programmes-et-cours/domaines-detudes/technologies-ti/developpement-dapplications-mobiles/description/</w:t>
        </w:r>
      </w:hyperlink>
    </w:p>
    <w:p w:rsidR="00215ABA"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33" w:anchor="informatique" w:history="1">
        <w:r w:rsidR="00AE24EB" w:rsidRPr="00C72EEB">
          <w:rPr>
            <w:rStyle w:val="Lienhypertexte"/>
            <w:sz w:val="20"/>
            <w:szCs w:val="20"/>
          </w:rPr>
          <w:t>https://www.crosemont.qc.ca/formation-aux-adultes#informatique</w:t>
        </w:r>
      </w:hyperlink>
    </w:p>
    <w:p w:rsidR="00AE24EB"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34" w:history="1">
        <w:r w:rsidR="00AE24EB" w:rsidRPr="00C72EEB">
          <w:rPr>
            <w:rStyle w:val="Lienhypertexte"/>
            <w:sz w:val="20"/>
            <w:szCs w:val="20"/>
          </w:rPr>
          <w:t>https://www.collegeahuntsic.qc.ca/formation-continue/aec-intensives</w:t>
        </w:r>
      </w:hyperlink>
    </w:p>
    <w:p w:rsidR="00AE24EB"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35" w:history="1">
        <w:r w:rsidR="00AE24EB" w:rsidRPr="00C72EEB">
          <w:rPr>
            <w:rStyle w:val="Lienhypertexte"/>
            <w:sz w:val="20"/>
            <w:szCs w:val="20"/>
          </w:rPr>
          <w:t>http://www.formationcontinue.clg.qc.ca/cours-du-soir/descriptions-des-cours-du-soir/informatique/</w:t>
        </w:r>
      </w:hyperlink>
    </w:p>
    <w:p w:rsidR="00AE24EB"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36" w:history="1">
        <w:r w:rsidR="00AE24EB" w:rsidRPr="00C72EEB">
          <w:rPr>
            <w:rStyle w:val="Lienhypertexte"/>
            <w:sz w:val="20"/>
            <w:szCs w:val="20"/>
          </w:rPr>
          <w:t>https://www.cmaisonneuve.qc.ca/programmes-admission/formation-continue-programmes-offerts/</w:t>
        </w:r>
      </w:hyperlink>
    </w:p>
    <w:p w:rsidR="00D64B15"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37" w:history="1">
        <w:r w:rsidR="00215ABA" w:rsidRPr="00C72EEB">
          <w:rPr>
            <w:rStyle w:val="Lienhypertexte"/>
            <w:sz w:val="20"/>
            <w:szCs w:val="20"/>
          </w:rPr>
          <w:t>https://etudier.uqam.ca/programme?code=7416</w:t>
        </w:r>
      </w:hyperlink>
    </w:p>
    <w:p w:rsidR="00215ABA"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38" w:history="1">
        <w:r w:rsidR="00215ABA" w:rsidRPr="00C72EEB">
          <w:rPr>
            <w:rStyle w:val="Lienhypertexte"/>
            <w:sz w:val="20"/>
            <w:szCs w:val="20"/>
          </w:rPr>
          <w:t>https://admission.umontreal.ca/programmes/baccalaureat-en-informatique/</w:t>
        </w:r>
      </w:hyperlink>
    </w:p>
    <w:p w:rsidR="00215ABA"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39" w:history="1">
        <w:r w:rsidR="00215ABA" w:rsidRPr="00C72EEB">
          <w:rPr>
            <w:rStyle w:val="Lienhypertexte"/>
            <w:sz w:val="20"/>
            <w:szCs w:val="20"/>
          </w:rPr>
          <w:t>https://www.cs.mcgill.ca/</w:t>
        </w:r>
      </w:hyperlink>
    </w:p>
    <w:p w:rsidR="00215ABA" w:rsidRPr="00C72EEB" w:rsidRDefault="00AE6995" w:rsidP="00C72EEB">
      <w:pPr>
        <w:pStyle w:val="Paragraphedeliste"/>
        <w:numPr>
          <w:ilvl w:val="0"/>
          <w:numId w:val="20"/>
        </w:num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szCs w:val="20"/>
        </w:rPr>
      </w:pPr>
      <w:hyperlink r:id="rId40" w:history="1">
        <w:r w:rsidR="00215ABA" w:rsidRPr="00C72EEB">
          <w:rPr>
            <w:rStyle w:val="Lienhypertexte"/>
            <w:sz w:val="20"/>
            <w:szCs w:val="20"/>
          </w:rPr>
          <w:t>https://www.concordia.ca/ginacody/computer-science-software-eng.html</w:t>
        </w:r>
      </w:hyperlink>
    </w:p>
    <w:p w:rsidR="00215ABA" w:rsidRDefault="00215ABA" w:rsidP="003D3BD2">
      <w:p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rPr>
      </w:pPr>
    </w:p>
    <w:p w:rsidR="00215ABA" w:rsidRPr="003D3BD2" w:rsidRDefault="00215ABA" w:rsidP="003D3BD2">
      <w:p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rPr>
          <w:sz w:val="20"/>
        </w:rPr>
      </w:pPr>
    </w:p>
    <w:p w:rsidR="003D3BD2" w:rsidRPr="00567EA3" w:rsidRDefault="003D3BD2" w:rsidP="003D3BD2">
      <w:p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ind w:left="360"/>
        <w:rPr>
          <w:sz w:val="20"/>
          <w:u w:val="double"/>
        </w:rPr>
      </w:pPr>
      <w:r w:rsidRPr="00567EA3">
        <w:rPr>
          <w:sz w:val="20"/>
        </w:rPr>
        <w:t xml:space="preserve">                                 </w:t>
      </w:r>
      <w:r w:rsidRPr="00567EA3">
        <w:rPr>
          <w:sz w:val="20"/>
          <w:u w:val="double"/>
        </w:rPr>
        <w:t xml:space="preserve"> </w:t>
      </w:r>
    </w:p>
    <w:p w:rsidR="003D3BD2" w:rsidRPr="003D3BD2" w:rsidRDefault="003D3BD2" w:rsidP="003D3BD2">
      <w:p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ind w:left="360" w:hanging="360"/>
        <w:rPr>
          <w:spacing w:val="-2"/>
          <w:sz w:val="20"/>
        </w:rPr>
      </w:pPr>
      <w:r w:rsidRPr="003D3BD2">
        <w:rPr>
          <w:spacing w:val="-2"/>
          <w:sz w:val="20"/>
        </w:rPr>
        <w:t xml:space="preserve">MATÉRIEL OBLIGATOIRE                            </w:t>
      </w:r>
      <w:r w:rsidRPr="003D3BD2">
        <w:rPr>
          <w:spacing w:val="-2"/>
          <w:sz w:val="20"/>
          <w:u w:val="double"/>
        </w:rPr>
        <w:t xml:space="preserve"> </w:t>
      </w:r>
    </w:p>
    <w:p w:rsidR="003D3BD2" w:rsidRPr="008F129C" w:rsidRDefault="003D3BD2" w:rsidP="003D3BD2">
      <w:pPr>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s>
        <w:ind w:left="360" w:hanging="360"/>
        <w:rPr>
          <w:spacing w:val="-2"/>
          <w:sz w:val="20"/>
        </w:rPr>
      </w:pPr>
      <w:r w:rsidRPr="003D3BD2">
        <w:rPr>
          <w:spacing w:val="-2"/>
          <w:sz w:val="20"/>
        </w:rPr>
        <w:tab/>
      </w:r>
      <w:r w:rsidRPr="008F129C">
        <w:rPr>
          <w:spacing w:val="-2"/>
          <w:sz w:val="20"/>
        </w:rPr>
        <w:t>Aucun</w:t>
      </w:r>
    </w:p>
    <w:p w:rsidR="003D3BD2" w:rsidRPr="003D3BD2" w:rsidRDefault="003D3BD2" w:rsidP="003D3BD2">
      <w:pPr>
        <w:tabs>
          <w:tab w:val="left" w:pos="360"/>
        </w:tabs>
        <w:rPr>
          <w:spacing w:val="-2"/>
          <w:sz w:val="20"/>
        </w:rPr>
      </w:pPr>
    </w:p>
    <w:p w:rsidR="003D3BD2" w:rsidRPr="003D3BD2" w:rsidRDefault="003D3BD2" w:rsidP="003D3BD2">
      <w:pPr>
        <w:tabs>
          <w:tab w:val="left" w:pos="360"/>
        </w:tabs>
        <w:rPr>
          <w:spacing w:val="-2"/>
          <w:sz w:val="20"/>
          <w:u w:val="double"/>
        </w:rPr>
      </w:pPr>
      <w:r w:rsidRPr="003D3BD2">
        <w:rPr>
          <w:spacing w:val="-2"/>
          <w:sz w:val="20"/>
        </w:rPr>
        <w:t>LOGICIEL UTILISÉ</w:t>
      </w:r>
    </w:p>
    <w:p w:rsidR="003D3BD2" w:rsidRPr="003D3BD2" w:rsidRDefault="003D3BD2" w:rsidP="003D3BD2">
      <w:pPr>
        <w:tabs>
          <w:tab w:val="left" w:pos="360"/>
        </w:tabs>
        <w:rPr>
          <w:spacing w:val="-2"/>
          <w:sz w:val="20"/>
        </w:rPr>
      </w:pPr>
    </w:p>
    <w:p w:rsidR="003D3BD2" w:rsidRPr="003D3BD2" w:rsidRDefault="003D3BD2" w:rsidP="003D3BD2">
      <w:pPr>
        <w:tabs>
          <w:tab w:val="left" w:pos="360"/>
        </w:tabs>
        <w:ind w:left="360"/>
        <w:rPr>
          <w:spacing w:val="-2"/>
          <w:sz w:val="20"/>
        </w:rPr>
      </w:pPr>
      <w:r w:rsidRPr="003D3BD2">
        <w:rPr>
          <w:spacing w:val="-2"/>
          <w:sz w:val="20"/>
        </w:rPr>
        <w:t>Google</w:t>
      </w:r>
    </w:p>
    <w:p w:rsidR="003D3BD2" w:rsidRDefault="003D3BD2" w:rsidP="003D3BD2">
      <w:pPr>
        <w:spacing w:before="240"/>
        <w:rPr>
          <w:b/>
          <w:sz w:val="20"/>
        </w:rPr>
      </w:pPr>
      <w:r>
        <w:rPr>
          <w:b/>
          <w:sz w:val="20"/>
        </w:rPr>
        <w:t>HORAIRE DE DISPONIBILITÉ :</w:t>
      </w:r>
    </w:p>
    <w:p w:rsidR="003D3BD2" w:rsidRDefault="003D3BD2" w:rsidP="003D3BD2">
      <w:pPr>
        <w:rPr>
          <w:b/>
          <w:sz w:val="20"/>
        </w:rPr>
      </w:pPr>
    </w:p>
    <w:p w:rsidR="003D3BD2" w:rsidRDefault="003D3BD2" w:rsidP="003D3BD2">
      <w:pPr>
        <w:rPr>
          <w:sz w:val="20"/>
        </w:rPr>
      </w:pPr>
      <w:r>
        <w:rPr>
          <w:sz w:val="20"/>
        </w:rPr>
        <w:t>Pour rencontrer le professeur, l'étudiant peut procéder selon les modalités suivantes:</w:t>
      </w:r>
    </w:p>
    <w:p w:rsidR="003D3BD2" w:rsidRDefault="003D3BD2" w:rsidP="003D3BD2">
      <w:pPr>
        <w:numPr>
          <w:ilvl w:val="0"/>
          <w:numId w:val="9"/>
        </w:numPr>
        <w:rPr>
          <w:sz w:val="20"/>
        </w:rPr>
      </w:pPr>
      <w:r>
        <w:rPr>
          <w:sz w:val="20"/>
        </w:rPr>
        <w:t>Se présenter à son bureau (local H-025) aux périodes de disponibilité affichées sur la porte.</w:t>
      </w:r>
    </w:p>
    <w:p w:rsidR="003D3BD2" w:rsidRDefault="003D3BD2" w:rsidP="003D3BD2">
      <w:pPr>
        <w:numPr>
          <w:ilvl w:val="0"/>
          <w:numId w:val="9"/>
        </w:numPr>
        <w:rPr>
          <w:sz w:val="20"/>
        </w:rPr>
      </w:pPr>
      <w:r>
        <w:rPr>
          <w:sz w:val="20"/>
        </w:rPr>
        <w:t>Prendre un rendez-vous.</w:t>
      </w:r>
    </w:p>
    <w:p w:rsidR="003D3BD2" w:rsidRDefault="003D3BD2" w:rsidP="003D3BD2">
      <w:pPr>
        <w:rPr>
          <w:sz w:val="20"/>
        </w:rPr>
      </w:pPr>
    </w:p>
    <w:p w:rsidR="00487B61" w:rsidRDefault="003D3BD2" w:rsidP="003D3BD2">
      <w:pPr>
        <w:rPr>
          <w:sz w:val="20"/>
        </w:rPr>
      </w:pPr>
      <w:r>
        <w:rPr>
          <w:sz w:val="20"/>
        </w:rPr>
        <w:t>Adresse de courrier électronique:</w:t>
      </w:r>
    </w:p>
    <w:p w:rsidR="00487B61" w:rsidRDefault="00AE6995" w:rsidP="00487B61">
      <w:pPr>
        <w:ind w:left="708"/>
        <w:rPr>
          <w:sz w:val="20"/>
        </w:rPr>
      </w:pPr>
      <w:hyperlink r:id="rId41" w:history="1">
        <w:r w:rsidR="00487B61" w:rsidRPr="004B79A3">
          <w:rPr>
            <w:rStyle w:val="Lienhypertexte"/>
            <w:sz w:val="20"/>
          </w:rPr>
          <w:t>Nihel.Debbih@bdeb.qc.ca</w:t>
        </w:r>
      </w:hyperlink>
    </w:p>
    <w:p w:rsidR="003D3BD2" w:rsidRDefault="00AE6995" w:rsidP="00487B61">
      <w:pPr>
        <w:ind w:left="708"/>
        <w:rPr>
          <w:sz w:val="20"/>
        </w:rPr>
      </w:pPr>
      <w:hyperlink r:id="rId42" w:history="1">
        <w:r w:rsidR="003D3BD2">
          <w:rPr>
            <w:rStyle w:val="Lienhypertexte"/>
            <w:sz w:val="20"/>
          </w:rPr>
          <w:t>georges.debay@bdeb.qc.ca</w:t>
        </w:r>
      </w:hyperlink>
    </w:p>
    <w:p w:rsidR="003D3BD2" w:rsidRDefault="003D3BD2" w:rsidP="003D3BD2">
      <w:pPr>
        <w:tabs>
          <w:tab w:val="left" w:pos="360"/>
        </w:tabs>
      </w:pPr>
    </w:p>
    <w:p w:rsidR="00A21FD7" w:rsidRDefault="00A21FD7" w:rsidP="003D3BD2">
      <w:pPr>
        <w:tabs>
          <w:tab w:val="left" w:pos="360"/>
        </w:tabs>
      </w:pPr>
    </w:p>
    <w:sectPr w:rsidR="00A21FD7" w:rsidSect="00F67610">
      <w:headerReference w:type="default" r:id="rId43"/>
      <w:footerReference w:type="default" r:id="rId44"/>
      <w:pgSz w:w="12240" w:h="15840" w:code="1"/>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F1F" w:rsidRDefault="008F6F1F">
      <w:r>
        <w:separator/>
      </w:r>
    </w:p>
  </w:endnote>
  <w:endnote w:type="continuationSeparator" w:id="0">
    <w:p w:rsidR="008F6F1F" w:rsidRDefault="008F6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talia Book">
    <w:altName w:val="Times New Roman"/>
    <w:panose1 w:val="020B0604020202020204"/>
    <w:charset w:val="00"/>
    <w:family w:val="roman"/>
    <w:pitch w:val="variable"/>
  </w:font>
  <w:font w:name="Courier">
    <w:panose1 w:val="00000000000000000000"/>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4EB" w:rsidRDefault="00AE24EB" w:rsidP="008C59F7">
    <w:pPr>
      <w:pStyle w:val="Pieddepage"/>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1A620B">
      <w:rPr>
        <w:rStyle w:val="Numrodepage"/>
        <w:noProof/>
      </w:rPr>
      <w:t>11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F1F" w:rsidRDefault="008F6F1F">
      <w:r>
        <w:separator/>
      </w:r>
    </w:p>
  </w:footnote>
  <w:footnote w:type="continuationSeparator" w:id="0">
    <w:p w:rsidR="008F6F1F" w:rsidRDefault="008F6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4EB" w:rsidRPr="00AA4121" w:rsidRDefault="00AE24EB" w:rsidP="00AA4121">
    <w:pPr>
      <w:spacing w:before="60" w:after="60"/>
    </w:pPr>
    <w:r w:rsidRPr="001D7EBE">
      <w:rPr>
        <w:rFonts w:ascii="Arial Narrow" w:hAnsi="Arial Narrow"/>
      </w:rPr>
      <w:t>N</w:t>
    </w:r>
    <w:r>
      <w:rPr>
        <w:rFonts w:ascii="Arial Narrow" w:hAnsi="Arial Narrow"/>
      </w:rPr>
      <w:t xml:space="preserve">ihel </w:t>
    </w:r>
    <w:r w:rsidRPr="001D7EBE">
      <w:rPr>
        <w:rFonts w:ascii="Arial Narrow" w:hAnsi="Arial Narrow"/>
      </w:rPr>
      <w:t>Debbih &amp;</w:t>
    </w:r>
    <w:r>
      <w:rPr>
        <w:rFonts w:ascii="Arial Narrow" w:hAnsi="Arial Narrow"/>
      </w:rPr>
      <w:t xml:space="preserve"> Georges Debay</w:t>
    </w:r>
    <w:r w:rsidRPr="00F67610">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b/>
        <w:sz w:val="28"/>
        <w:szCs w:val="28"/>
      </w:rPr>
      <w:t>Formations &amp; e</w:t>
    </w:r>
    <w:r w:rsidRPr="001D7EBE">
      <w:rPr>
        <w:b/>
        <w:sz w:val="28"/>
        <w:szCs w:val="28"/>
      </w:rPr>
      <w:t>mploi</w:t>
    </w:r>
    <w:r>
      <w:rPr>
        <w:b/>
        <w:sz w:val="28"/>
        <w:szCs w:val="28"/>
      </w:rPr>
      <w:t>s</w:t>
    </w:r>
    <w:r w:rsidRPr="001D7EBE">
      <w:rPr>
        <w:b/>
        <w:sz w:val="28"/>
        <w:szCs w:val="28"/>
      </w:rPr>
      <w:t xml:space="preserve"> en 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59C"/>
    <w:multiLevelType w:val="multilevel"/>
    <w:tmpl w:val="AAE6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B0DBB"/>
    <w:multiLevelType w:val="singleLevel"/>
    <w:tmpl w:val="9530E126"/>
    <w:lvl w:ilvl="0">
      <w:start w:val="1"/>
      <w:numFmt w:val="bullet"/>
      <w:lvlText w:val=""/>
      <w:lvlJc w:val="left"/>
      <w:pPr>
        <w:tabs>
          <w:tab w:val="num" w:pos="360"/>
        </w:tabs>
        <w:ind w:left="340" w:hanging="340"/>
      </w:pPr>
      <w:rPr>
        <w:rFonts w:ascii="Symbol" w:hAnsi="Symbol" w:hint="default"/>
      </w:rPr>
    </w:lvl>
  </w:abstractNum>
  <w:abstractNum w:abstractNumId="2" w15:restartNumberingAfterBreak="0">
    <w:nsid w:val="101E055F"/>
    <w:multiLevelType w:val="hybridMultilevel"/>
    <w:tmpl w:val="9F3A00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37363C5"/>
    <w:multiLevelType w:val="hybridMultilevel"/>
    <w:tmpl w:val="894A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C4EEC"/>
    <w:multiLevelType w:val="hybridMultilevel"/>
    <w:tmpl w:val="F9420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1242741"/>
    <w:multiLevelType w:val="hybridMultilevel"/>
    <w:tmpl w:val="5CDA77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76A4F8B"/>
    <w:multiLevelType w:val="hybridMultilevel"/>
    <w:tmpl w:val="B2A86A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73472"/>
    <w:multiLevelType w:val="hybridMultilevel"/>
    <w:tmpl w:val="8760D64C"/>
    <w:lvl w:ilvl="0" w:tplc="04090001">
      <w:start w:val="1"/>
      <w:numFmt w:val="bullet"/>
      <w:lvlText w:val=""/>
      <w:lvlJc w:val="left"/>
      <w:pPr>
        <w:tabs>
          <w:tab w:val="num" w:pos="833"/>
        </w:tabs>
        <w:ind w:left="833" w:hanging="360"/>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8" w15:restartNumberingAfterBreak="0">
    <w:nsid w:val="2B936BF9"/>
    <w:multiLevelType w:val="hybridMultilevel"/>
    <w:tmpl w:val="F7008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74718C"/>
    <w:multiLevelType w:val="hybridMultilevel"/>
    <w:tmpl w:val="8D24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03198"/>
    <w:multiLevelType w:val="multilevel"/>
    <w:tmpl w:val="C3C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E28EA"/>
    <w:multiLevelType w:val="hybridMultilevel"/>
    <w:tmpl w:val="52608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9128B"/>
    <w:multiLevelType w:val="hybridMultilevel"/>
    <w:tmpl w:val="417EF2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C704C70"/>
    <w:multiLevelType w:val="hybridMultilevel"/>
    <w:tmpl w:val="4D82D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D259E7"/>
    <w:multiLevelType w:val="hybridMultilevel"/>
    <w:tmpl w:val="52B670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0B5363"/>
    <w:multiLevelType w:val="hybridMultilevel"/>
    <w:tmpl w:val="77B6E3E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3F7A76CA"/>
    <w:multiLevelType w:val="multilevel"/>
    <w:tmpl w:val="D1D8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F4535B"/>
    <w:multiLevelType w:val="hybridMultilevel"/>
    <w:tmpl w:val="48C054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8A762D3"/>
    <w:multiLevelType w:val="hybridMultilevel"/>
    <w:tmpl w:val="D10A2D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962050A"/>
    <w:multiLevelType w:val="hybridMultilevel"/>
    <w:tmpl w:val="E46C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C359F"/>
    <w:multiLevelType w:val="multilevel"/>
    <w:tmpl w:val="C58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B0014"/>
    <w:multiLevelType w:val="hybridMultilevel"/>
    <w:tmpl w:val="3ADEC4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62B3C9A"/>
    <w:multiLevelType w:val="multilevel"/>
    <w:tmpl w:val="3A86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E136A"/>
    <w:multiLevelType w:val="hybridMultilevel"/>
    <w:tmpl w:val="60646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1C7614"/>
    <w:multiLevelType w:val="multilevel"/>
    <w:tmpl w:val="6CF6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4666B"/>
    <w:multiLevelType w:val="multilevel"/>
    <w:tmpl w:val="B81A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511BD"/>
    <w:multiLevelType w:val="hybridMultilevel"/>
    <w:tmpl w:val="5998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3"/>
  </w:num>
  <w:num w:numId="4">
    <w:abstractNumId w:val="23"/>
  </w:num>
  <w:num w:numId="5">
    <w:abstractNumId w:val="7"/>
  </w:num>
  <w:num w:numId="6">
    <w:abstractNumId w:val="21"/>
  </w:num>
  <w:num w:numId="7">
    <w:abstractNumId w:val="12"/>
  </w:num>
  <w:num w:numId="8">
    <w:abstractNumId w:val="15"/>
  </w:num>
  <w:num w:numId="9">
    <w:abstractNumId w:val="1"/>
  </w:num>
  <w:num w:numId="10">
    <w:abstractNumId w:val="4"/>
  </w:num>
  <w:num w:numId="11">
    <w:abstractNumId w:val="17"/>
  </w:num>
  <w:num w:numId="12">
    <w:abstractNumId w:val="2"/>
  </w:num>
  <w:num w:numId="13">
    <w:abstractNumId w:val="5"/>
  </w:num>
  <w:num w:numId="14">
    <w:abstractNumId w:val="18"/>
  </w:num>
  <w:num w:numId="15">
    <w:abstractNumId w:val="3"/>
  </w:num>
  <w:num w:numId="16">
    <w:abstractNumId w:val="26"/>
  </w:num>
  <w:num w:numId="17">
    <w:abstractNumId w:val="19"/>
  </w:num>
  <w:num w:numId="18">
    <w:abstractNumId w:val="6"/>
  </w:num>
  <w:num w:numId="19">
    <w:abstractNumId w:val="9"/>
  </w:num>
  <w:num w:numId="20">
    <w:abstractNumId w:val="11"/>
  </w:num>
  <w:num w:numId="21">
    <w:abstractNumId w:val="16"/>
  </w:num>
  <w:num w:numId="22">
    <w:abstractNumId w:val="20"/>
  </w:num>
  <w:num w:numId="23">
    <w:abstractNumId w:val="0"/>
  </w:num>
  <w:num w:numId="24">
    <w:abstractNumId w:val="10"/>
  </w:num>
  <w:num w:numId="25">
    <w:abstractNumId w:val="25"/>
  </w:num>
  <w:num w:numId="26">
    <w:abstractNumId w:val="2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rawingGridVerticalSpacing w:val="187"/>
  <w:doNotUseMarginsForDrawingGridOrigin/>
  <w:drawingGridHorizontalOrigin w:val="720"/>
  <w:drawingGridVerticalOrigin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A8C"/>
    <w:rsid w:val="00021B54"/>
    <w:rsid w:val="00027A9E"/>
    <w:rsid w:val="000329D2"/>
    <w:rsid w:val="00041088"/>
    <w:rsid w:val="000511C8"/>
    <w:rsid w:val="00053AF4"/>
    <w:rsid w:val="0006520C"/>
    <w:rsid w:val="0007117C"/>
    <w:rsid w:val="000C291C"/>
    <w:rsid w:val="000C3A4E"/>
    <w:rsid w:val="000C576A"/>
    <w:rsid w:val="000D7401"/>
    <w:rsid w:val="000E065D"/>
    <w:rsid w:val="000E1F23"/>
    <w:rsid w:val="000E1F8C"/>
    <w:rsid w:val="000E438E"/>
    <w:rsid w:val="00111C70"/>
    <w:rsid w:val="00145753"/>
    <w:rsid w:val="0015079D"/>
    <w:rsid w:val="001A28A5"/>
    <w:rsid w:val="001A620B"/>
    <w:rsid w:val="001C563B"/>
    <w:rsid w:val="001D7EBE"/>
    <w:rsid w:val="001E1EC6"/>
    <w:rsid w:val="001F32A4"/>
    <w:rsid w:val="00212D25"/>
    <w:rsid w:val="00215ABA"/>
    <w:rsid w:val="00223182"/>
    <w:rsid w:val="002568EE"/>
    <w:rsid w:val="00256E4D"/>
    <w:rsid w:val="00283D92"/>
    <w:rsid w:val="002B0F6F"/>
    <w:rsid w:val="002B27D2"/>
    <w:rsid w:val="003048DF"/>
    <w:rsid w:val="003206E1"/>
    <w:rsid w:val="00323A02"/>
    <w:rsid w:val="00345AF7"/>
    <w:rsid w:val="00365177"/>
    <w:rsid w:val="00367F8F"/>
    <w:rsid w:val="003720C3"/>
    <w:rsid w:val="00396BA9"/>
    <w:rsid w:val="003A77AC"/>
    <w:rsid w:val="003C718B"/>
    <w:rsid w:val="003D0D32"/>
    <w:rsid w:val="003D2974"/>
    <w:rsid w:val="003D3BD2"/>
    <w:rsid w:val="003F53EC"/>
    <w:rsid w:val="0040076A"/>
    <w:rsid w:val="00454DF8"/>
    <w:rsid w:val="004723C0"/>
    <w:rsid w:val="00487B61"/>
    <w:rsid w:val="004A387D"/>
    <w:rsid w:val="004C304A"/>
    <w:rsid w:val="0054080A"/>
    <w:rsid w:val="00553214"/>
    <w:rsid w:val="00567EA3"/>
    <w:rsid w:val="005714BA"/>
    <w:rsid w:val="00582860"/>
    <w:rsid w:val="00583018"/>
    <w:rsid w:val="0058393D"/>
    <w:rsid w:val="005B132A"/>
    <w:rsid w:val="005B4DEF"/>
    <w:rsid w:val="005D2229"/>
    <w:rsid w:val="005D5636"/>
    <w:rsid w:val="005E1E91"/>
    <w:rsid w:val="005E57F9"/>
    <w:rsid w:val="006040A6"/>
    <w:rsid w:val="00615EA0"/>
    <w:rsid w:val="00626063"/>
    <w:rsid w:val="00634109"/>
    <w:rsid w:val="006434BF"/>
    <w:rsid w:val="0067527B"/>
    <w:rsid w:val="00686028"/>
    <w:rsid w:val="00695421"/>
    <w:rsid w:val="00695F72"/>
    <w:rsid w:val="006E0191"/>
    <w:rsid w:val="006E2A0F"/>
    <w:rsid w:val="006F5AB5"/>
    <w:rsid w:val="007058E5"/>
    <w:rsid w:val="00706BEC"/>
    <w:rsid w:val="007349D1"/>
    <w:rsid w:val="0075627B"/>
    <w:rsid w:val="00763A57"/>
    <w:rsid w:val="00777B57"/>
    <w:rsid w:val="007A4E92"/>
    <w:rsid w:val="007B5F93"/>
    <w:rsid w:val="007B79CA"/>
    <w:rsid w:val="007E7529"/>
    <w:rsid w:val="00824613"/>
    <w:rsid w:val="00843948"/>
    <w:rsid w:val="0085248D"/>
    <w:rsid w:val="00867968"/>
    <w:rsid w:val="008757B8"/>
    <w:rsid w:val="00891515"/>
    <w:rsid w:val="008A2EF3"/>
    <w:rsid w:val="008B6A63"/>
    <w:rsid w:val="008C59F7"/>
    <w:rsid w:val="008F129C"/>
    <w:rsid w:val="008F39A8"/>
    <w:rsid w:val="008F6F1F"/>
    <w:rsid w:val="009122F7"/>
    <w:rsid w:val="00920A8C"/>
    <w:rsid w:val="009316A0"/>
    <w:rsid w:val="00937592"/>
    <w:rsid w:val="009623F7"/>
    <w:rsid w:val="00970EB4"/>
    <w:rsid w:val="0099070A"/>
    <w:rsid w:val="00996625"/>
    <w:rsid w:val="00A13862"/>
    <w:rsid w:val="00A14E2A"/>
    <w:rsid w:val="00A21FD7"/>
    <w:rsid w:val="00A44EAE"/>
    <w:rsid w:val="00A558A3"/>
    <w:rsid w:val="00A67987"/>
    <w:rsid w:val="00A7511A"/>
    <w:rsid w:val="00A833BB"/>
    <w:rsid w:val="00A83E11"/>
    <w:rsid w:val="00A86FB3"/>
    <w:rsid w:val="00AA4121"/>
    <w:rsid w:val="00AA5A2E"/>
    <w:rsid w:val="00AE24EB"/>
    <w:rsid w:val="00B10AE5"/>
    <w:rsid w:val="00B14862"/>
    <w:rsid w:val="00B15468"/>
    <w:rsid w:val="00B20EC3"/>
    <w:rsid w:val="00B27A32"/>
    <w:rsid w:val="00B342F1"/>
    <w:rsid w:val="00B460A5"/>
    <w:rsid w:val="00B46CD7"/>
    <w:rsid w:val="00B82406"/>
    <w:rsid w:val="00BC57D7"/>
    <w:rsid w:val="00BC6964"/>
    <w:rsid w:val="00BC6F02"/>
    <w:rsid w:val="00BF08FD"/>
    <w:rsid w:val="00C013C3"/>
    <w:rsid w:val="00C16C14"/>
    <w:rsid w:val="00C23D15"/>
    <w:rsid w:val="00C307ED"/>
    <w:rsid w:val="00C50A1D"/>
    <w:rsid w:val="00C51035"/>
    <w:rsid w:val="00C62825"/>
    <w:rsid w:val="00C72EEB"/>
    <w:rsid w:val="00C76618"/>
    <w:rsid w:val="00CA4C1E"/>
    <w:rsid w:val="00CB5DA6"/>
    <w:rsid w:val="00CC4C15"/>
    <w:rsid w:val="00CD4E17"/>
    <w:rsid w:val="00CF590F"/>
    <w:rsid w:val="00D06E9B"/>
    <w:rsid w:val="00D23104"/>
    <w:rsid w:val="00D501D9"/>
    <w:rsid w:val="00D64B15"/>
    <w:rsid w:val="00D77C58"/>
    <w:rsid w:val="00D82A88"/>
    <w:rsid w:val="00DC05EF"/>
    <w:rsid w:val="00DD4951"/>
    <w:rsid w:val="00DD5382"/>
    <w:rsid w:val="00DE54DC"/>
    <w:rsid w:val="00E124F3"/>
    <w:rsid w:val="00E20D49"/>
    <w:rsid w:val="00E448DB"/>
    <w:rsid w:val="00E70A00"/>
    <w:rsid w:val="00E71186"/>
    <w:rsid w:val="00E83330"/>
    <w:rsid w:val="00E950A1"/>
    <w:rsid w:val="00EC7CA1"/>
    <w:rsid w:val="00ED6C0F"/>
    <w:rsid w:val="00ED7A32"/>
    <w:rsid w:val="00EF25CA"/>
    <w:rsid w:val="00F029CB"/>
    <w:rsid w:val="00F05538"/>
    <w:rsid w:val="00F07903"/>
    <w:rsid w:val="00F32B54"/>
    <w:rsid w:val="00F537DD"/>
    <w:rsid w:val="00F67610"/>
    <w:rsid w:val="00F86633"/>
    <w:rsid w:val="00F91209"/>
    <w:rsid w:val="00F91686"/>
    <w:rsid w:val="00F94015"/>
    <w:rsid w:val="00FB0652"/>
    <w:rsid w:val="00FB5DED"/>
    <w:rsid w:val="00FD31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4B790B-F86C-41EA-9C4B-E741288C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54DC"/>
    <w:rPr>
      <w:sz w:val="24"/>
      <w:szCs w:val="24"/>
    </w:rPr>
  </w:style>
  <w:style w:type="paragraph" w:styleId="Titre1">
    <w:name w:val="heading 1"/>
    <w:basedOn w:val="Normal"/>
    <w:next w:val="Normal"/>
    <w:link w:val="Titre1Car"/>
    <w:qFormat/>
    <w:rsid w:val="000C3A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3">
    <w:name w:val="heading 3"/>
    <w:basedOn w:val="Normal"/>
    <w:link w:val="Titre3Car"/>
    <w:uiPriority w:val="9"/>
    <w:qFormat/>
    <w:rsid w:val="00C50A1D"/>
    <w:pPr>
      <w:spacing w:before="100" w:beforeAutospacing="1" w:after="100" w:afterAutospacing="1"/>
      <w:outlineLvl w:val="2"/>
    </w:pPr>
    <w:rPr>
      <w:b/>
      <w:bCs/>
      <w:sz w:val="27"/>
      <w:szCs w:val="27"/>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626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rsid w:val="008C59F7"/>
    <w:pPr>
      <w:tabs>
        <w:tab w:val="center" w:pos="4320"/>
        <w:tab w:val="right" w:pos="8640"/>
      </w:tabs>
    </w:pPr>
  </w:style>
  <w:style w:type="paragraph" w:styleId="Pieddepage">
    <w:name w:val="footer"/>
    <w:basedOn w:val="Normal"/>
    <w:rsid w:val="008C59F7"/>
    <w:pPr>
      <w:tabs>
        <w:tab w:val="center" w:pos="4320"/>
        <w:tab w:val="right" w:pos="8640"/>
      </w:tabs>
    </w:pPr>
  </w:style>
  <w:style w:type="character" w:styleId="Numrodepage">
    <w:name w:val="page number"/>
    <w:basedOn w:val="Policepardfaut"/>
    <w:rsid w:val="008C59F7"/>
  </w:style>
  <w:style w:type="paragraph" w:styleId="Textebrut">
    <w:name w:val="Plain Text"/>
    <w:basedOn w:val="Normal"/>
    <w:rsid w:val="003720C3"/>
    <w:rPr>
      <w:rFonts w:ascii="Courier New" w:hAnsi="Courier New" w:cs="Courier New"/>
      <w:sz w:val="20"/>
      <w:szCs w:val="20"/>
      <w:lang w:eastAsia="fr-FR"/>
    </w:rPr>
  </w:style>
  <w:style w:type="character" w:styleId="Lienhypertexte">
    <w:name w:val="Hyperlink"/>
    <w:basedOn w:val="Policepardfaut"/>
    <w:rsid w:val="004723C0"/>
    <w:rPr>
      <w:color w:val="0000FF"/>
      <w:u w:val="single"/>
    </w:rPr>
  </w:style>
  <w:style w:type="paragraph" w:customStyle="1" w:styleId="Contenu">
    <w:name w:val="Contenu"/>
    <w:basedOn w:val="Normal"/>
    <w:rsid w:val="004723C0"/>
    <w:pPr>
      <w:tabs>
        <w:tab w:val="left" w:pos="-1440"/>
        <w:tab w:val="left" w:pos="-1080"/>
        <w:tab w:val="left" w:pos="-720"/>
        <w:tab w:val="left" w:pos="-360"/>
        <w:tab w:val="left" w:pos="312"/>
      </w:tabs>
      <w:spacing w:before="90"/>
      <w:ind w:left="312" w:hanging="312"/>
    </w:pPr>
    <w:rPr>
      <w:rFonts w:ascii="Italia Book" w:hAnsi="Italia Book"/>
      <w:spacing w:val="-2"/>
      <w:sz w:val="20"/>
      <w:szCs w:val="20"/>
      <w:lang w:eastAsia="fr-FR"/>
    </w:rPr>
  </w:style>
  <w:style w:type="paragraph" w:styleId="Corpsdetexte2">
    <w:name w:val="Body Text 2"/>
    <w:basedOn w:val="Normal"/>
    <w:link w:val="Corpsdetexte2Car"/>
    <w:rsid w:val="003D3BD2"/>
    <w:pPr>
      <w:spacing w:after="120" w:line="480" w:lineRule="auto"/>
    </w:pPr>
    <w:rPr>
      <w:rFonts w:ascii="Courier" w:hAnsi="Courier"/>
      <w:szCs w:val="20"/>
      <w:lang w:eastAsia="fr-FR"/>
    </w:rPr>
  </w:style>
  <w:style w:type="character" w:customStyle="1" w:styleId="Corpsdetexte2Car">
    <w:name w:val="Corps de texte 2 Car"/>
    <w:basedOn w:val="Policepardfaut"/>
    <w:link w:val="Corpsdetexte2"/>
    <w:rsid w:val="003D3BD2"/>
    <w:rPr>
      <w:rFonts w:ascii="Courier" w:hAnsi="Courier"/>
      <w:sz w:val="24"/>
      <w:lang w:eastAsia="fr-FR"/>
    </w:rPr>
  </w:style>
  <w:style w:type="paragraph" w:customStyle="1" w:styleId="Default">
    <w:name w:val="Default"/>
    <w:rsid w:val="00BC6964"/>
    <w:pPr>
      <w:autoSpaceDE w:val="0"/>
      <w:autoSpaceDN w:val="0"/>
      <w:adjustRightInd w:val="0"/>
    </w:pPr>
    <w:rPr>
      <w:rFonts w:ascii="Arial Narrow" w:hAnsi="Arial Narrow" w:cs="Arial Narrow"/>
      <w:color w:val="000000"/>
      <w:sz w:val="24"/>
      <w:szCs w:val="24"/>
      <w:lang w:eastAsia="en-US"/>
    </w:rPr>
  </w:style>
  <w:style w:type="paragraph" w:styleId="Notedebasdepage">
    <w:name w:val="footnote text"/>
    <w:basedOn w:val="Normal"/>
    <w:link w:val="NotedebasdepageCar"/>
    <w:uiPriority w:val="99"/>
    <w:semiHidden/>
    <w:rsid w:val="00BC6964"/>
    <w:rPr>
      <w:rFonts w:eastAsia="Calibri"/>
      <w:sz w:val="20"/>
      <w:szCs w:val="20"/>
    </w:rPr>
  </w:style>
  <w:style w:type="character" w:customStyle="1" w:styleId="NotedebasdepageCar">
    <w:name w:val="Note de bas de page Car"/>
    <w:basedOn w:val="Policepardfaut"/>
    <w:link w:val="Notedebasdepage"/>
    <w:uiPriority w:val="99"/>
    <w:semiHidden/>
    <w:locked/>
    <w:rsid w:val="00BC6964"/>
    <w:rPr>
      <w:rFonts w:eastAsia="Calibri"/>
      <w:lang w:val="fr-CA" w:eastAsia="fr-CA" w:bidi="ar-SA"/>
    </w:rPr>
  </w:style>
  <w:style w:type="character" w:styleId="Appelnotedebasdep">
    <w:name w:val="footnote reference"/>
    <w:basedOn w:val="Policepardfaut"/>
    <w:uiPriority w:val="99"/>
    <w:semiHidden/>
    <w:rsid w:val="00BC6964"/>
    <w:rPr>
      <w:rFonts w:cs="Times New Roman"/>
      <w:vertAlign w:val="superscript"/>
    </w:rPr>
  </w:style>
  <w:style w:type="paragraph" w:styleId="Corpsdetexte">
    <w:name w:val="Body Text"/>
    <w:basedOn w:val="Normal"/>
    <w:link w:val="CorpsdetexteCar"/>
    <w:rsid w:val="00D501D9"/>
    <w:rPr>
      <w:sz w:val="16"/>
      <w:szCs w:val="16"/>
    </w:rPr>
  </w:style>
  <w:style w:type="character" w:customStyle="1" w:styleId="CorpsdetexteCar">
    <w:name w:val="Corps de texte Car"/>
    <w:basedOn w:val="Policepardfaut"/>
    <w:link w:val="Corpsdetexte"/>
    <w:rsid w:val="00D501D9"/>
    <w:rPr>
      <w:sz w:val="16"/>
      <w:szCs w:val="16"/>
    </w:rPr>
  </w:style>
  <w:style w:type="paragraph" w:styleId="Paragraphedeliste">
    <w:name w:val="List Paragraph"/>
    <w:basedOn w:val="Normal"/>
    <w:uiPriority w:val="34"/>
    <w:qFormat/>
    <w:rsid w:val="00FB5DED"/>
    <w:pPr>
      <w:ind w:left="720"/>
      <w:contextualSpacing/>
    </w:pPr>
  </w:style>
  <w:style w:type="character" w:customStyle="1" w:styleId="Titre3Car">
    <w:name w:val="Titre 3 Car"/>
    <w:basedOn w:val="Policepardfaut"/>
    <w:link w:val="Titre3"/>
    <w:uiPriority w:val="9"/>
    <w:rsid w:val="00C50A1D"/>
    <w:rPr>
      <w:b/>
      <w:bCs/>
      <w:sz w:val="27"/>
      <w:szCs w:val="27"/>
      <w:lang w:val="en-US" w:eastAsia="en-US"/>
    </w:rPr>
  </w:style>
  <w:style w:type="paragraph" w:styleId="NormalWeb">
    <w:name w:val="Normal (Web)"/>
    <w:basedOn w:val="Normal"/>
    <w:uiPriority w:val="99"/>
    <w:semiHidden/>
    <w:unhideWhenUsed/>
    <w:rsid w:val="00C50A1D"/>
    <w:pPr>
      <w:spacing w:before="100" w:beforeAutospacing="1" w:after="100" w:afterAutospacing="1"/>
    </w:pPr>
    <w:rPr>
      <w:lang w:val="en-US" w:eastAsia="en-US"/>
    </w:rPr>
  </w:style>
  <w:style w:type="character" w:customStyle="1" w:styleId="Titre1Car">
    <w:name w:val="Titre 1 Car"/>
    <w:basedOn w:val="Policepardfaut"/>
    <w:link w:val="Titre1"/>
    <w:rsid w:val="000C3A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1342">
      <w:bodyDiv w:val="1"/>
      <w:marLeft w:val="0"/>
      <w:marRight w:val="0"/>
      <w:marTop w:val="0"/>
      <w:marBottom w:val="0"/>
      <w:divBdr>
        <w:top w:val="none" w:sz="0" w:space="0" w:color="auto"/>
        <w:left w:val="none" w:sz="0" w:space="0" w:color="auto"/>
        <w:bottom w:val="none" w:sz="0" w:space="0" w:color="auto"/>
        <w:right w:val="none" w:sz="0" w:space="0" w:color="auto"/>
      </w:divBdr>
    </w:div>
    <w:div w:id="126433702">
      <w:bodyDiv w:val="1"/>
      <w:marLeft w:val="0"/>
      <w:marRight w:val="0"/>
      <w:marTop w:val="0"/>
      <w:marBottom w:val="0"/>
      <w:divBdr>
        <w:top w:val="none" w:sz="0" w:space="0" w:color="auto"/>
        <w:left w:val="none" w:sz="0" w:space="0" w:color="auto"/>
        <w:bottom w:val="none" w:sz="0" w:space="0" w:color="auto"/>
        <w:right w:val="none" w:sz="0" w:space="0" w:color="auto"/>
      </w:divBdr>
    </w:div>
    <w:div w:id="307171941">
      <w:bodyDiv w:val="1"/>
      <w:marLeft w:val="0"/>
      <w:marRight w:val="0"/>
      <w:marTop w:val="0"/>
      <w:marBottom w:val="0"/>
      <w:divBdr>
        <w:top w:val="none" w:sz="0" w:space="0" w:color="auto"/>
        <w:left w:val="none" w:sz="0" w:space="0" w:color="auto"/>
        <w:bottom w:val="none" w:sz="0" w:space="0" w:color="auto"/>
        <w:right w:val="none" w:sz="0" w:space="0" w:color="auto"/>
      </w:divBdr>
    </w:div>
    <w:div w:id="342706622">
      <w:bodyDiv w:val="1"/>
      <w:marLeft w:val="0"/>
      <w:marRight w:val="0"/>
      <w:marTop w:val="0"/>
      <w:marBottom w:val="0"/>
      <w:divBdr>
        <w:top w:val="none" w:sz="0" w:space="0" w:color="auto"/>
        <w:left w:val="none" w:sz="0" w:space="0" w:color="auto"/>
        <w:bottom w:val="none" w:sz="0" w:space="0" w:color="auto"/>
        <w:right w:val="none" w:sz="0" w:space="0" w:color="auto"/>
      </w:divBdr>
    </w:div>
    <w:div w:id="431358802">
      <w:bodyDiv w:val="1"/>
      <w:marLeft w:val="0"/>
      <w:marRight w:val="0"/>
      <w:marTop w:val="0"/>
      <w:marBottom w:val="0"/>
      <w:divBdr>
        <w:top w:val="none" w:sz="0" w:space="0" w:color="auto"/>
        <w:left w:val="none" w:sz="0" w:space="0" w:color="auto"/>
        <w:bottom w:val="none" w:sz="0" w:space="0" w:color="auto"/>
        <w:right w:val="none" w:sz="0" w:space="0" w:color="auto"/>
      </w:divBdr>
    </w:div>
    <w:div w:id="440032460">
      <w:bodyDiv w:val="1"/>
      <w:marLeft w:val="0"/>
      <w:marRight w:val="0"/>
      <w:marTop w:val="0"/>
      <w:marBottom w:val="0"/>
      <w:divBdr>
        <w:top w:val="none" w:sz="0" w:space="0" w:color="auto"/>
        <w:left w:val="none" w:sz="0" w:space="0" w:color="auto"/>
        <w:bottom w:val="none" w:sz="0" w:space="0" w:color="auto"/>
        <w:right w:val="none" w:sz="0" w:space="0" w:color="auto"/>
      </w:divBdr>
    </w:div>
    <w:div w:id="605701055">
      <w:bodyDiv w:val="1"/>
      <w:marLeft w:val="0"/>
      <w:marRight w:val="0"/>
      <w:marTop w:val="0"/>
      <w:marBottom w:val="0"/>
      <w:divBdr>
        <w:top w:val="none" w:sz="0" w:space="0" w:color="auto"/>
        <w:left w:val="none" w:sz="0" w:space="0" w:color="auto"/>
        <w:bottom w:val="none" w:sz="0" w:space="0" w:color="auto"/>
        <w:right w:val="none" w:sz="0" w:space="0" w:color="auto"/>
      </w:divBdr>
      <w:divsChild>
        <w:div w:id="35546540">
          <w:marLeft w:val="0"/>
          <w:marRight w:val="0"/>
          <w:marTop w:val="0"/>
          <w:marBottom w:val="0"/>
          <w:divBdr>
            <w:top w:val="none" w:sz="0" w:space="0" w:color="auto"/>
            <w:left w:val="none" w:sz="0" w:space="0" w:color="auto"/>
            <w:bottom w:val="none" w:sz="0" w:space="0" w:color="auto"/>
            <w:right w:val="none" w:sz="0" w:space="0" w:color="auto"/>
          </w:divBdr>
          <w:divsChild>
            <w:div w:id="19676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7222">
      <w:bodyDiv w:val="1"/>
      <w:marLeft w:val="0"/>
      <w:marRight w:val="0"/>
      <w:marTop w:val="0"/>
      <w:marBottom w:val="0"/>
      <w:divBdr>
        <w:top w:val="none" w:sz="0" w:space="0" w:color="auto"/>
        <w:left w:val="none" w:sz="0" w:space="0" w:color="auto"/>
        <w:bottom w:val="none" w:sz="0" w:space="0" w:color="auto"/>
        <w:right w:val="none" w:sz="0" w:space="0" w:color="auto"/>
      </w:divBdr>
    </w:div>
    <w:div w:id="613365283">
      <w:bodyDiv w:val="1"/>
      <w:marLeft w:val="0"/>
      <w:marRight w:val="0"/>
      <w:marTop w:val="0"/>
      <w:marBottom w:val="0"/>
      <w:divBdr>
        <w:top w:val="none" w:sz="0" w:space="0" w:color="auto"/>
        <w:left w:val="none" w:sz="0" w:space="0" w:color="auto"/>
        <w:bottom w:val="none" w:sz="0" w:space="0" w:color="auto"/>
        <w:right w:val="none" w:sz="0" w:space="0" w:color="auto"/>
      </w:divBdr>
    </w:div>
    <w:div w:id="790048620">
      <w:bodyDiv w:val="1"/>
      <w:marLeft w:val="0"/>
      <w:marRight w:val="0"/>
      <w:marTop w:val="0"/>
      <w:marBottom w:val="0"/>
      <w:divBdr>
        <w:top w:val="none" w:sz="0" w:space="0" w:color="auto"/>
        <w:left w:val="none" w:sz="0" w:space="0" w:color="auto"/>
        <w:bottom w:val="none" w:sz="0" w:space="0" w:color="auto"/>
        <w:right w:val="none" w:sz="0" w:space="0" w:color="auto"/>
      </w:divBdr>
    </w:div>
    <w:div w:id="839084175">
      <w:bodyDiv w:val="1"/>
      <w:marLeft w:val="0"/>
      <w:marRight w:val="0"/>
      <w:marTop w:val="0"/>
      <w:marBottom w:val="0"/>
      <w:divBdr>
        <w:top w:val="none" w:sz="0" w:space="0" w:color="auto"/>
        <w:left w:val="none" w:sz="0" w:space="0" w:color="auto"/>
        <w:bottom w:val="none" w:sz="0" w:space="0" w:color="auto"/>
        <w:right w:val="none" w:sz="0" w:space="0" w:color="auto"/>
      </w:divBdr>
    </w:div>
    <w:div w:id="1018194178">
      <w:bodyDiv w:val="1"/>
      <w:marLeft w:val="0"/>
      <w:marRight w:val="0"/>
      <w:marTop w:val="0"/>
      <w:marBottom w:val="0"/>
      <w:divBdr>
        <w:top w:val="none" w:sz="0" w:space="0" w:color="auto"/>
        <w:left w:val="none" w:sz="0" w:space="0" w:color="auto"/>
        <w:bottom w:val="none" w:sz="0" w:space="0" w:color="auto"/>
        <w:right w:val="none" w:sz="0" w:space="0" w:color="auto"/>
      </w:divBdr>
    </w:div>
    <w:div w:id="1076782852">
      <w:bodyDiv w:val="1"/>
      <w:marLeft w:val="0"/>
      <w:marRight w:val="0"/>
      <w:marTop w:val="0"/>
      <w:marBottom w:val="0"/>
      <w:divBdr>
        <w:top w:val="none" w:sz="0" w:space="0" w:color="auto"/>
        <w:left w:val="none" w:sz="0" w:space="0" w:color="auto"/>
        <w:bottom w:val="none" w:sz="0" w:space="0" w:color="auto"/>
        <w:right w:val="none" w:sz="0" w:space="0" w:color="auto"/>
      </w:divBdr>
    </w:div>
    <w:div w:id="1275869430">
      <w:bodyDiv w:val="1"/>
      <w:marLeft w:val="0"/>
      <w:marRight w:val="0"/>
      <w:marTop w:val="0"/>
      <w:marBottom w:val="0"/>
      <w:divBdr>
        <w:top w:val="none" w:sz="0" w:space="0" w:color="auto"/>
        <w:left w:val="none" w:sz="0" w:space="0" w:color="auto"/>
        <w:bottom w:val="none" w:sz="0" w:space="0" w:color="auto"/>
        <w:right w:val="none" w:sz="0" w:space="0" w:color="auto"/>
      </w:divBdr>
    </w:div>
    <w:div w:id="1380401733">
      <w:bodyDiv w:val="1"/>
      <w:marLeft w:val="0"/>
      <w:marRight w:val="0"/>
      <w:marTop w:val="0"/>
      <w:marBottom w:val="0"/>
      <w:divBdr>
        <w:top w:val="none" w:sz="0" w:space="0" w:color="auto"/>
        <w:left w:val="none" w:sz="0" w:space="0" w:color="auto"/>
        <w:bottom w:val="none" w:sz="0" w:space="0" w:color="auto"/>
        <w:right w:val="none" w:sz="0" w:space="0" w:color="auto"/>
      </w:divBdr>
    </w:div>
    <w:div w:id="1609120546">
      <w:bodyDiv w:val="1"/>
      <w:marLeft w:val="0"/>
      <w:marRight w:val="0"/>
      <w:marTop w:val="0"/>
      <w:marBottom w:val="0"/>
      <w:divBdr>
        <w:top w:val="none" w:sz="0" w:space="0" w:color="auto"/>
        <w:left w:val="none" w:sz="0" w:space="0" w:color="auto"/>
        <w:bottom w:val="none" w:sz="0" w:space="0" w:color="auto"/>
        <w:right w:val="none" w:sz="0" w:space="0" w:color="auto"/>
      </w:divBdr>
    </w:div>
    <w:div w:id="1668553796">
      <w:bodyDiv w:val="1"/>
      <w:marLeft w:val="0"/>
      <w:marRight w:val="0"/>
      <w:marTop w:val="0"/>
      <w:marBottom w:val="0"/>
      <w:divBdr>
        <w:top w:val="none" w:sz="0" w:space="0" w:color="auto"/>
        <w:left w:val="none" w:sz="0" w:space="0" w:color="auto"/>
        <w:bottom w:val="none" w:sz="0" w:space="0" w:color="auto"/>
        <w:right w:val="none" w:sz="0" w:space="0" w:color="auto"/>
      </w:divBdr>
    </w:div>
    <w:div w:id="1897929929">
      <w:bodyDiv w:val="1"/>
      <w:marLeft w:val="0"/>
      <w:marRight w:val="0"/>
      <w:marTop w:val="0"/>
      <w:marBottom w:val="0"/>
      <w:divBdr>
        <w:top w:val="none" w:sz="0" w:space="0" w:color="auto"/>
        <w:left w:val="none" w:sz="0" w:space="0" w:color="auto"/>
        <w:bottom w:val="none" w:sz="0" w:space="0" w:color="auto"/>
        <w:right w:val="none" w:sz="0" w:space="0" w:color="auto"/>
      </w:divBdr>
    </w:div>
    <w:div w:id="1938446302">
      <w:bodyDiv w:val="1"/>
      <w:marLeft w:val="0"/>
      <w:marRight w:val="0"/>
      <w:marTop w:val="0"/>
      <w:marBottom w:val="0"/>
      <w:divBdr>
        <w:top w:val="none" w:sz="0" w:space="0" w:color="auto"/>
        <w:left w:val="none" w:sz="0" w:space="0" w:color="auto"/>
        <w:bottom w:val="none" w:sz="0" w:space="0" w:color="auto"/>
        <w:right w:val="none" w:sz="0" w:space="0" w:color="auto"/>
      </w:divBdr>
    </w:div>
    <w:div w:id="1963685091">
      <w:bodyDiv w:val="1"/>
      <w:marLeft w:val="0"/>
      <w:marRight w:val="0"/>
      <w:marTop w:val="0"/>
      <w:marBottom w:val="0"/>
      <w:divBdr>
        <w:top w:val="none" w:sz="0" w:space="0" w:color="auto"/>
        <w:left w:val="none" w:sz="0" w:space="0" w:color="auto"/>
        <w:bottom w:val="none" w:sz="0" w:space="0" w:color="auto"/>
        <w:right w:val="none" w:sz="0" w:space="0" w:color="auto"/>
      </w:divBdr>
    </w:div>
    <w:div w:id="2099983015">
      <w:bodyDiv w:val="1"/>
      <w:marLeft w:val="0"/>
      <w:marRight w:val="0"/>
      <w:marTop w:val="0"/>
      <w:marBottom w:val="0"/>
      <w:divBdr>
        <w:top w:val="none" w:sz="0" w:space="0" w:color="auto"/>
        <w:left w:val="none" w:sz="0" w:space="0" w:color="auto"/>
        <w:bottom w:val="none" w:sz="0" w:space="0" w:color="auto"/>
        <w:right w:val="none" w:sz="0" w:space="0" w:color="auto"/>
      </w:divBdr>
    </w:div>
    <w:div w:id="21078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inforoutefpt.org/progColDet.aspx?prog=376&amp;sanction=1" TargetMode="External"/><Relationship Id="rId18" Type="http://schemas.openxmlformats.org/officeDocument/2006/relationships/hyperlink" Target="http://www.bdeb.qc.ca/etudiants-adultes/programmes-perfectionnement/informatique/specialiste-en-tests-de-logiciels/" TargetMode="External"/><Relationship Id="rId26" Type="http://schemas.openxmlformats.org/officeDocument/2006/relationships/hyperlink" Target="http://www.macarrieretechno.com/" TargetMode="External"/><Relationship Id="rId39" Type="http://schemas.openxmlformats.org/officeDocument/2006/relationships/hyperlink" Target="https://www.cs.mcgill.ca/" TargetMode="External"/><Relationship Id="rId21" Type="http://schemas.openxmlformats.org/officeDocument/2006/relationships/hyperlink" Target="http://www.bdeb.qc.ca/etudiants-adultes/programmes-perfectionnement/informatique/intelligence_artificielle/" TargetMode="External"/><Relationship Id="rId34" Type="http://schemas.openxmlformats.org/officeDocument/2006/relationships/hyperlink" Target="https://www.collegeahuntsic.qc.ca/formation-continue/aec-intensives" TargetMode="External"/><Relationship Id="rId42" Type="http://schemas.openxmlformats.org/officeDocument/2006/relationships/hyperlink" Target="mailto:georges.debay@bdeb.qc.c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bdeb.qc.ca/etudiants-adultes/programmes-perfectionnement/informatique/programmeur-de-jeux-video/" TargetMode="External"/><Relationship Id="rId29" Type="http://schemas.openxmlformats.org/officeDocument/2006/relationships/hyperlink" Target="https://osullivan-quebec.qc.ca/informatique-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orges.Debay@bdeb.qc.ca" TargetMode="External"/><Relationship Id="rId24" Type="http://schemas.openxmlformats.org/officeDocument/2006/relationships/hyperlink" Target="http://imt.emploiquebec.gouv.qc.ca/mtg/inter/noncache/contenu/asp/mtg941_accueil_fran_01.asp" TargetMode="External"/><Relationship Id="rId32" Type="http://schemas.openxmlformats.org/officeDocument/2006/relationships/hyperlink" Target="https://www.cmontmorency.qc.ca/formation-continue-services-aux-entreprises/programmes-et-cours/domaines-detudes/technologies-ti/developpement-dapplications-mobiles/description/" TargetMode="External"/><Relationship Id="rId37" Type="http://schemas.openxmlformats.org/officeDocument/2006/relationships/hyperlink" Target="https://etudier.uqam.ca/programme?code=7416" TargetMode="External"/><Relationship Id="rId40" Type="http://schemas.openxmlformats.org/officeDocument/2006/relationships/hyperlink" Target="https://www.concordia.ca/ginacody/computer-science-software-eng.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deb.qc.ca/etudiants-adultes/programmes-perfectionnement/informatique/concepteur-bases-donnees/" TargetMode="External"/><Relationship Id="rId23" Type="http://schemas.openxmlformats.org/officeDocument/2006/relationships/hyperlink" Target="https://placement.emploiquebec.net/mbe/ut/rechroffr/erechroffr.asp" TargetMode="External"/><Relationship Id="rId28" Type="http://schemas.openxmlformats.org/officeDocument/2006/relationships/hyperlink" Target="http://www.bdeb.qc.ca/etudiants-adultes/programmes-perfectionnement/informatique/" TargetMode="External"/><Relationship Id="rId36" Type="http://schemas.openxmlformats.org/officeDocument/2006/relationships/hyperlink" Target="https://www.cmaisonneuve.qc.ca/programmes-admission/formation-continue-programmes-offerts/" TargetMode="External"/><Relationship Id="rId10" Type="http://schemas.openxmlformats.org/officeDocument/2006/relationships/hyperlink" Target="mailto:Nihel.Debbih@bdeb.qc.ca" TargetMode="External"/><Relationship Id="rId19" Type="http://schemas.openxmlformats.org/officeDocument/2006/relationships/hyperlink" Target="http://www.bdeb.qc.ca/etudiants-adultes/programmes-perfectionnement/informatique/specialiste-internet-objets-ido-iot/" TargetMode="External"/><Relationship Id="rId31" Type="http://schemas.openxmlformats.org/officeDocument/2006/relationships/hyperlink" Target="http://www.johnabbott.qc.ca/continuing-education/programs-2/"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deb.qc.ca/etudiants-adultes/programmes-perfectionnement/informatique/analyste-programmeur-en-oriente-objet/" TargetMode="External"/><Relationship Id="rId22" Type="http://schemas.openxmlformats.org/officeDocument/2006/relationships/hyperlink" Target="https://www.technocompetences.qc.ca/" TargetMode="External"/><Relationship Id="rId27" Type="http://schemas.openxmlformats.org/officeDocument/2006/relationships/hyperlink" Target="https://www.inforoutefpt.org/progSecDet.aspx?prog=5229&amp;sanction=5" TargetMode="External"/><Relationship Id="rId30" Type="http://schemas.openxmlformats.org/officeDocument/2006/relationships/hyperlink" Target="https://www.claurendeau.qc.ca/formation-reguliere/techniques-de-linformatique/" TargetMode="External"/><Relationship Id="rId35" Type="http://schemas.openxmlformats.org/officeDocument/2006/relationships/hyperlink" Target="http://www.formationcontinue.clg.qc.ca/cours-du-soir/descriptions-des-cours-du-soir/informatique/"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inforoutefpt.org/progSecDet.aspx?prog=5229&amp;sanction=5" TargetMode="External"/><Relationship Id="rId17" Type="http://schemas.openxmlformats.org/officeDocument/2006/relationships/hyperlink" Target="http://www.bdeb.qc.ca/etudiants-adultes/programmes-perfectionnement/informatique/securite-informatique-reseautique/" TargetMode="External"/><Relationship Id="rId25" Type="http://schemas.openxmlformats.org/officeDocument/2006/relationships/hyperlink" Target="https://www.indeed.ca/" TargetMode="External"/><Relationship Id="rId33" Type="http://schemas.openxmlformats.org/officeDocument/2006/relationships/hyperlink" Target="https://www.crosemont.qc.ca/formation-aux-adultes" TargetMode="External"/><Relationship Id="rId38" Type="http://schemas.openxmlformats.org/officeDocument/2006/relationships/hyperlink" Target="https://admission.umontreal.ca/programmes/baccalaureat-en-informatique/" TargetMode="External"/><Relationship Id="rId46" Type="http://schemas.openxmlformats.org/officeDocument/2006/relationships/theme" Target="theme/theme1.xml"/><Relationship Id="rId20" Type="http://schemas.openxmlformats.org/officeDocument/2006/relationships/hyperlink" Target="http://www.bdeb.qc.ca/etudiants-adultes/programmes-perfectionnement/informatique/specialiste-megadonnees-intelligence-affaires/" TargetMode="External"/><Relationship Id="rId41" Type="http://schemas.openxmlformats.org/officeDocument/2006/relationships/hyperlink" Target="mailto:Nihel.Debbih@bdeb.qc.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ED8A3A-4E54-7B4F-B863-C57126E1FF7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3050</Words>
  <Characters>22844</Characters>
  <Application>Microsoft Office Word</Application>
  <DocSecurity>0</DocSecurity>
  <Lines>190</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cours</vt:lpstr>
      <vt:lpstr>Plan de cours</vt:lpstr>
    </vt:vector>
  </TitlesOfParts>
  <Company>Collège de Bois-de-Boulogne</Company>
  <LinksUpToDate>false</LinksUpToDate>
  <CharactersWithSpaces>25843</CharactersWithSpaces>
  <SharedDoc>false</SharedDoc>
  <HLinks>
    <vt:vector size="24" baseType="variant">
      <vt:variant>
        <vt:i4>2621451</vt:i4>
      </vt:variant>
      <vt:variant>
        <vt:i4>9</vt:i4>
      </vt:variant>
      <vt:variant>
        <vt:i4>0</vt:i4>
      </vt:variant>
      <vt:variant>
        <vt:i4>5</vt:i4>
      </vt:variant>
      <vt:variant>
        <vt:lpwstr>mailto:georges.debay@bdeb.qc.ca</vt:lpwstr>
      </vt:variant>
      <vt:variant>
        <vt:lpwstr/>
      </vt:variant>
      <vt:variant>
        <vt:i4>589859</vt:i4>
      </vt:variant>
      <vt:variant>
        <vt:i4>6</vt:i4>
      </vt:variant>
      <vt:variant>
        <vt:i4>0</vt:i4>
      </vt:variant>
      <vt:variant>
        <vt:i4>5</vt:i4>
      </vt:variant>
      <vt:variant>
        <vt:lpwstr>http://www.bdeb.qc.ca/public/ad60489a-7afc-4581-b544-1fe92655b16c/pdf/reglements_-_politiques/piea_-_adoptee_ca-11oct2011.pdf</vt:lpwstr>
      </vt:variant>
      <vt:variant>
        <vt:lpwstr/>
      </vt:variant>
      <vt:variant>
        <vt:i4>2621451</vt:i4>
      </vt:variant>
      <vt:variant>
        <vt:i4>3</vt:i4>
      </vt:variant>
      <vt:variant>
        <vt:i4>0</vt:i4>
      </vt:variant>
      <vt:variant>
        <vt:i4>5</vt:i4>
      </vt:variant>
      <vt:variant>
        <vt:lpwstr>mailto:Georges.Debay@bdeb.qc.ca</vt:lpwstr>
      </vt:variant>
      <vt:variant>
        <vt:lpwstr/>
      </vt:variant>
      <vt:variant>
        <vt:i4>7798860</vt:i4>
      </vt:variant>
      <vt:variant>
        <vt:i4>0</vt:i4>
      </vt:variant>
      <vt:variant>
        <vt:i4>0</vt:i4>
      </vt:variant>
      <vt:variant>
        <vt:i4>5</vt:i4>
      </vt:variant>
      <vt:variant>
        <vt:lpwstr>mailto:Najoua.Ghrieb@bdeb.qc.ca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GDebay</dc:creator>
  <cp:lastModifiedBy>Martin Beauregard</cp:lastModifiedBy>
  <cp:revision>2</cp:revision>
  <dcterms:created xsi:type="dcterms:W3CDTF">2019-03-01T16:30:00Z</dcterms:created>
  <dcterms:modified xsi:type="dcterms:W3CDTF">2019-03-01T16:30:00Z</dcterms:modified>
</cp:coreProperties>
</file>