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eastAsia="Calibri" w:cs="Calibri"/>
        </w:rPr>
        <w:t xml:space="preserve"> </w:t>
      </w:r>
      <w:r>
        <w:rPr/>
        <w:t>С тех пор как найден и доказан закон Коперника, одно признание того, что движется не солнце, а земля, уничтожило всю космографию древних. Можно было, опровергнув закон, удержать старое воззрение на движения тел, но, не опровергнув его, нельзя было, казалось, продолжать изучение птоломеевых миров. Но и после открытия закона Коперника птоломеевы миры еще долго продолжали изучаться.</w:t>
      </w:r>
    </w:p>
    <w:p>
      <w:pPr>
        <w:pStyle w:val="Normal"/>
        <w:rPr/>
      </w:pPr>
      <w:r>
        <w:rPr/>
        <w:t>С тех пор как первый человек сказал и доказал, что количество рождений или преступлений подчиняется математическим законам и что известные географические и политико-экономические условия определяют тот или другой образ правления, что известные отношения населения к земле производят движения народа, – с тех пор уничтожились в сущности своей те основания, на которых строилась история.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Можно было, опровергнув новые законы, удержать прежнее воззрение на историю, но, не опровергнув их, нельзя было, казалось, продолжать изучать исторические события как произведения свободной воли людей. Ибо если установился такой-то образ правления или совершилось такое-то движение народа вследствие таких-то географических, этнографических или экономических условий, то воля тех людей, которые представляются нам установившими образ правления или возбудившими движение народа, уже не может быть рассматриваема как причина.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между тем прежняя история продолжает изучаться наравне с законами статистики, географии, политической экономии, сравнительной филологии и геологии, прямо противоречащими ее положениям.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Долго и упорно шла в физической философии борьба между старым и новым взглядом. Богословие стояло на страже за старый взгляд и обвиняло новый в разрушении откровения. Но когда истина победила, богословие построилось так же твердо на новой почве.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 же долго и упорно идет борьба в настоящее время между старым и новым воззрением на историю, и точно так же богословие стоит на страже за старый взгляд и обвиняет новый в разрушении откровения.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SimSun;宋体" w:cs="Times New Roman"/>
      <w:color w:val="auto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LibreOffice/24.2.3.2$Linux_X86_64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2024-05-26T05:56:00Z</dcterms:created>
  <dc:creator>chiahua</dc:creator>
  <dc:description/>
  <dc:language>en-US</dc:language>
  <cp:lastModifiedBy>word</cp:lastModifiedBy>
  <dcterms:modified xsi:type="dcterms:W3CDTF">2024-05-26T05:56:00Z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