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What I need from you</w:t>
      </w:r>
    </w:p>
    <w:p>
      <w:pPr>
        <w:spacing w:after="40" w:line="276"/>
      </w:pPr>
      <w:r>
        <w:rPr>
          <w:color w:val="444444"/>
          <w:sz w:val="22"/>
          <w:szCs w:val="22"/>
        </w:rPr>
        <w:t xml:space="preserve">Ordered by how much each answer changes what we build. No rush — I know you are tied up until August.</w:t>
      </w:r>
    </w:p>
    <w:p>
      <w:pPr>
        <w:spacing w:after="40"/>
      </w:pPr>
      <w:r>
        <w:rPr>
          <w:i/>
          <w:iCs/>
          <w:color w:val="777777"/>
          <w:sz w:val="21"/>
          <w:szCs w:val="21"/>
        </w:rPr>
        <w:t xml:space="preserve">Stefan, 26 July 2026</w:t>
      </w:r>
    </w:p>
    <w:p>
      <w:pPr>
        <w:pBdr>
          <w:bottom w:val="single" w:color="BBBBBB" w:sz="6" w:space="1"/>
        </w:pBdr>
        <w:spacing w:after="200" w:before="140"/>
      </w:pP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The Summit deadline and selection process.</w:t>
      </w:r>
      <w:r>
        <w:rPr>
          <w:sz w:val="22"/>
          <w:szCs w:val="22"/>
        </w:rPr>
        <w:t xml:space="preserve">  Guaranteed pitch slot, or is there a selection round? When is the application due, and what must it contain?</w:t>
      </w:r>
    </w:p>
    <w:p>
      <w:pPr>
        <w:spacing w:after="40" w:line="276"/>
        <w:ind w:left="340"/>
      </w:pPr>
      <w:r>
        <w:rPr>
          <w:i/>
          <w:iCs/>
          <w:color w:val="555555"/>
          <w:sz w:val="21"/>
          <w:szCs w:val="21"/>
        </w:rPr>
        <w:t xml:space="preserve">Everything I plan depends on this.</w:t>
      </w: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The Bosnia story, in detail.</w:t>
      </w:r>
      <w:r>
        <w:rPr>
          <w:sz w:val="22"/>
          <w:szCs w:val="22"/>
        </w:rPr>
        <w:t xml:space="preserve">  What was falsified — quantities, expiry dates, returns? By branches or by suppliers? How was it discovered, what did it cost, and can it be told on stage?</w:t>
      </w:r>
    </w:p>
    <w:p>
      <w:pPr>
        <w:spacing w:after="40" w:line="276"/>
        <w:ind w:left="340"/>
      </w:pPr>
      <w:r>
        <w:rPr>
          <w:i/>
          <w:iCs/>
          <w:color w:val="555555"/>
          <w:sz w:val="21"/>
          <w:szCs w:val="21"/>
        </w:rPr>
        <w:t xml:space="preserve">Our strongest evidence, and it has to be precise.</w:t>
      </w: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A heads-up to the agent about what we are doing.</w:t>
      </w: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 xml:space="preserve">How does short-dated stock move today?</w:t>
      </w:r>
      <w:r>
        <w:rPr>
          <w:sz w:val="22"/>
          <w:szCs w:val="22"/>
        </w:rPr>
        <w:t xml:space="preserve">  Who buys it, at what discount, through whom? And would a producer risk selling cheap in public, or does that breach terms with the chains?</w:t>
      </w:r>
    </w:p>
    <w:p>
      <w:pPr>
        <w:spacing w:after="40" w:line="276"/>
        <w:ind w:left="340"/>
      </w:pPr>
      <w:r>
        <w:rPr>
          <w:i/>
          <w:iCs/>
          <w:color w:val="555555"/>
          <w:sz w:val="21"/>
          <w:szCs w:val="21"/>
        </w:rPr>
        <w:t xml:space="preserve">We have to beat the route that already exists.</w:t>
      </w: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 xml:space="preserve">The Ethereum vending machine project — why did it die?</w:t>
      </w: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6.  </w:t>
      </w:r>
      <w:r>
        <w:rPr>
          <w:b/>
          <w:bCs/>
          <w:sz w:val="22"/>
          <w:szCs w:val="22"/>
        </w:rPr>
        <w:t xml:space="preserve">Three documents, anonymised:</w:t>
      </w:r>
      <w:r>
        <w:rPr>
          <w:sz w:val="22"/>
          <w:szCs w:val="22"/>
        </w:rPr>
        <w:t xml:space="preserve">  an invoice, a delivery note, a retail supply contract.</w:t>
      </w: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7.  </w:t>
      </w:r>
      <w:r>
        <w:rPr>
          <w:b/>
          <w:bCs/>
          <w:sz w:val="22"/>
          <w:szCs w:val="22"/>
        </w:rPr>
        <w:t xml:space="preserve">One producer willing to sign a letter of intent.</w:t>
      </w:r>
    </w:p>
    <w:p>
      <w:pPr>
        <w:spacing w:after="40" w:line="276"/>
        <w:ind w:left="340"/>
      </w:pPr>
      <w:r>
        <w:rPr>
          <w:i/>
          <w:iCs/>
          <w:color w:val="555555"/>
          <w:sz w:val="21"/>
          <w:szCs w:val="21"/>
        </w:rPr>
        <w:t xml:space="preserve">Worth more to the judges than any of the architecture.</w:t>
      </w:r>
    </w:p>
    <w:p>
      <w:pPr>
        <w:spacing w:after="50" w:before="240" w:line="276"/>
      </w:pPr>
      <w:r>
        <w:rPr>
          <w:b/>
          <w:bCs/>
          <w:sz w:val="22"/>
          <w:szCs w:val="22"/>
        </w:rPr>
        <w:t xml:space="preserve">8.  </w:t>
      </w:r>
      <w:r>
        <w:rPr>
          <w:b/>
          <w:bCs/>
          <w:sz w:val="22"/>
          <w:szCs w:val="22"/>
        </w:rPr>
        <w:t xml:space="preserve">Licensed factors — who do you reach, and at what level?</w:t>
      </w:r>
      <w:r>
        <w:rPr>
          <w:sz w:val="22"/>
          <w:szCs w:val="22"/>
        </w:rPr>
        <w:t xml:space="preserve">  Would any be a non-exclusive design partner?</w:t>
      </w:r>
    </w:p>
    <w:p>
      <w:pPr>
        <w:pBdr>
          <w:bottom w:val="single" w:color="BBBBBB" w:sz="6" w:space="1"/>
        </w:pBdr>
        <w:spacing w:after="200" w:before="140"/>
      </w:pPr>
    </w:p>
    <w:p>
      <w:pPr>
        <w:spacing w:before="40"/>
      </w:pPr>
      <w:r>
        <w:rPr>
          <w:i/>
          <w:iCs/>
          <w:sz w:val="22"/>
          <w:szCs w:val="22"/>
        </w:rPr>
        <w:t xml:space="preserve">If you only get to a few: 1, 2 and 4.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2026-07-26T15:17:21.783Z</dcterms:created>
  <dcterms:modified xsi:type="dcterms:W3CDTF">2026-07-26T15:17:21.784Z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