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Fixture: cheap-eyes formats</w:t>
      </w:r>
    </w:p>
    <w:p>
      <w:pPr>
        <w:pStyle w:val="BodyText"/>
        <w:bidi w:val="0"/>
        <w:jc w:val="left"/>
        <w:rPr/>
      </w:pPr>
      <w:r>
        <w:rPr/>
        <w:t>Bid security: 1 000 000 PKR. Deadline: 2026-02-17 11:00.</w:t>
      </w:r>
    </w:p>
    <w:p>
      <w:pPr>
        <w:pStyle w:val="BodyText"/>
        <w:bidi w:val="0"/>
        <w:jc w:val="left"/>
        <w:rPr/>
      </w:pPr>
      <w:r>
        <w:rPr/>
        <w:t>Срок исполнения контракта — 27 ноября 2026 года.</w:t>
      </w:r>
    </w:p>
    <w:p>
      <w:pPr>
        <w:pStyle w:val="BodyText"/>
        <w:bidi w:val="0"/>
        <w:jc w:val="left"/>
        <w:rPr/>
      </w:pPr>
      <w:r>
        <w:rPr/>
        <w:t>Мы плани</w:t>
        <w:softHyphen/>
        <w:t>руем поставку в срок.</w:t>
      </w:r>
    </w:p>
    <w:p>
      <w:pPr>
        <w:pStyle w:val="BodyText"/>
        <w:bidi w:val="0"/>
        <w:jc w:val="left"/>
        <w:rPr/>
      </w:pPr>
      <w:r>
        <w:rPr/>
        <w:t>НМЦК: 3 605 044,00 руб.</w:t>
      </w:r>
    </w:p>
    <w:p>
      <w:pPr>
        <w:pStyle w:val="BodyText"/>
        <w:bidi w:val="0"/>
        <w:jc w:val="left"/>
        <w:rPr/>
      </w:pPr>
      <w:r>
        <w:rPr/>
        <w:t>工作温度：−</w:t>
      </w:r>
      <w:r>
        <w:rPr/>
        <w:t>40 ~ 105 °C</w:t>
      </w:r>
    </w:p>
    <w:tbl>
      <w:tblPr>
        <w:tblW w:w="241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6"/>
        <w:gridCol w:w="496"/>
        <w:gridCol w:w="586"/>
      </w:tblGrid>
      <w:tr>
        <w:trPr/>
        <w:tc>
          <w:tcPr>
            <w:tcW w:w="133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Parameter</w:t>
            </w:r>
          </w:p>
        </w:tc>
        <w:tc>
          <w:tcPr>
            <w:tcW w:w="49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</w:t>
            </w:r>
          </w:p>
        </w:tc>
        <w:tc>
          <w:tcPr>
            <w:tcW w:w="5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</w:t>
            </w:r>
          </w:p>
        </w:tc>
      </w:tr>
      <w:tr>
        <w:trPr/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Temperature</w:t>
            </w:r>
          </w:p>
        </w:tc>
        <w:tc>
          <w:tcPr>
            <w:tcW w:w="4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105</w:t>
            </w:r>
          </w:p>
        </w:tc>
      </w:tr>
      <w:tr>
        <w:trPr/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Voltage</w:t>
            </w:r>
          </w:p>
        </w:tc>
        <w:tc>
          <w:tcPr>
            <w:tcW w:w="4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3.0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3.6</w:t>
            </w:r>
          </w:p>
        </w:tc>
      </w:tr>
    </w:tbl>
    <w:p>
      <w:pPr>
        <w:pStyle w:val="BodyText"/>
        <w:bidi w:val="0"/>
        <w:jc w:val="left"/>
        <w:rPr/>
      </w:pPr>
      <w:r>
        <w:rPr/>
        <w:t>password: Fixture-Not-A-Real-Secret-7</w:t>
      </w:r>
    </w:p>
    <w:p>
      <w:pPr>
        <w:pStyle w:val="BodyText"/>
        <w:bidi w:val="0"/>
        <w:spacing w:before="0" w:after="140"/>
        <w:jc w:val="left"/>
        <w:rPr/>
      </w:pPr>
      <w:r>
        <w:rPr/>
        <w:t>End of fixture.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Fixture: cheap-eyes formats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