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HỌC VIỆN CÔNG NGHỆ BƯU CHÍNH VIỄN THÔNG</w:t>
      </w:r>
    </w:p>
    <w:p>
      <w:pPr>
        <w:jc w:val="center"/>
      </w:pPr>
      <w:r>
        <w:rPr>
          <w:b/>
          <w:i w:val="0"/>
          <w:sz w:val="26"/>
        </w:rPr>
        <w:t>KHOA VIỄN THÔNG 1</w:t>
      </w:r>
    </w:p>
    <w:p>
      <w:pPr>
        <w:spacing w:after="760"/>
        <w:jc w:val="both"/>
      </w:pPr>
      <w:r>
        <w:rPr>
          <w:b w:val="0"/>
          <w:i w:val="0"/>
        </w:rPr>
      </w:r>
    </w:p>
    <w:p>
      <w:pPr>
        <w:jc w:val="center"/>
      </w:pPr>
      <w:r>
        <w:rPr>
          <w:b/>
          <w:i w:val="0"/>
          <w:sz w:val="32"/>
        </w:rPr>
        <w:t>BÁO CÁO NGHIÊN CỨU</w:t>
      </w:r>
    </w:p>
    <w:p>
      <w:pPr>
        <w:pStyle w:val="Title"/>
        <w:spacing w:before="280" w:after="500"/>
        <w:jc w:val="center"/>
      </w:pPr>
      <w:r>
        <w:t>Nghiên cứu Amazon S3 và xây dựng cổng tài liệu riêng tư với MinIO</w:t>
      </w:r>
    </w:p>
    <w:p>
      <w:pPr>
        <w:jc w:val="center"/>
      </w:pPr>
      <w:r>
        <w:rPr>
          <w:b/>
          <w:i w:val="0"/>
          <w:sz w:val="30"/>
        </w:rPr>
        <w:t>Nhóm 11</w:t>
      </w:r>
    </w:p>
    <w:p>
      <w:pPr>
        <w:spacing w:after="400"/>
        <w:jc w:val="center"/>
      </w:pPr>
      <w:r>
        <w:rPr>
          <w:b/>
          <w:i w:val="0"/>
          <w:sz w:val="26"/>
        </w:rPr>
        <w:t>Giảng viên hướng dẫn  TS Phạm Hùng</w:t>
      </w:r>
    </w:p>
    <w:tbl>
      <w:tblPr>
        <w:tblW w:type="auto" w:w="0"/>
        <w:jc w:val="center"/>
        <w:tblLayout w:type="fixed"/>
        <w:tblLook w:firstColumn="1" w:firstRow="1" w:lastColumn="0" w:lastRow="0" w:noHBand="0" w:noVBand="1" w:val="04A0"/>
      </w:tblPr>
      <w:tblGrid>
        <w:gridCol w:w="5839"/>
        <w:gridCol w:w="3458"/>
      </w:tblGrid>
      <w:tr>
        <w:trPr>
          <w:cantSplit/>
          <w:tblHeader/>
        </w:trPr>
        <w:tc>
          <w:tcPr>
            <w:tcW w:type="dxa" w:w="583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4"/>
              </w:rPr>
              <w:t>Thành viên</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4"/>
              </w:rPr>
              <w:t>Mã sinh viên</w:t>
            </w:r>
          </w:p>
        </w:tc>
      </w:tr>
      <w:tr>
        <w:trPr>
          <w:cantSplit/>
        </w:trPr>
        <w:tc>
          <w:tcPr>
            <w:tcW w:type="dxa" w:w="583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4"/>
              </w:rPr>
              <w:t>Nguyễn Minh Hiếu</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4"/>
              </w:rPr>
              <w:t>B24DCKD___</w:t>
            </w:r>
          </w:p>
        </w:tc>
      </w:tr>
      <w:tr>
        <w:trPr>
          <w:cantSplit/>
        </w:trPr>
        <w:tc>
          <w:tcPr>
            <w:tcW w:type="dxa" w:w="583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4"/>
              </w:rPr>
              <w:t>Nguyễn Đăng Minh</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4"/>
              </w:rPr>
              <w:t>B24DCKD___</w:t>
            </w:r>
          </w:p>
        </w:tc>
      </w:tr>
      <w:tr>
        <w:trPr>
          <w:cantSplit/>
        </w:trPr>
        <w:tc>
          <w:tcPr>
            <w:tcW w:type="dxa" w:w="583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4"/>
              </w:rPr>
              <w:t>Phương Bảo Vỹ</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4"/>
              </w:rPr>
              <w:t>B24DCKD___</w:t>
            </w:r>
          </w:p>
        </w:tc>
      </w:tr>
      <w:tr>
        <w:trPr>
          <w:cantSplit/>
        </w:trPr>
        <w:tc>
          <w:tcPr>
            <w:tcW w:type="dxa" w:w="583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4"/>
              </w:rPr>
              <w:t>Phan Nguyễn Trung Khánh</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4"/>
              </w:rPr>
              <w:t>B24DCKD___</w:t>
            </w:r>
          </w:p>
        </w:tc>
      </w:tr>
    </w:tbl>
    <w:p>
      <w:pPr>
        <w:spacing w:after="20"/>
        <w:jc w:val="both"/>
      </w:pPr>
      <w:r>
        <w:rPr>
          <w:b w:val="0"/>
          <w:i w:val="0"/>
        </w:rPr>
      </w:r>
    </w:p>
    <w:p>
      <w:pPr>
        <w:spacing w:after="600"/>
        <w:jc w:val="both"/>
      </w:pPr>
      <w:r>
        <w:rPr>
          <w:b w:val="0"/>
          <w:i w:val="0"/>
        </w:rPr>
      </w:r>
    </w:p>
    <w:p>
      <w:pPr>
        <w:jc w:val="center"/>
      </w:pPr>
      <w:r>
        <w:rPr>
          <w:b w:val="0"/>
          <w:i w:val="0"/>
          <w:sz w:val="24"/>
        </w:rPr>
        <w:t>Tháng 10 năm 2026</w:t>
      </w:r>
    </w:p>
    <w:p>
      <w:pPr>
        <w:pStyle w:val="Heading1"/>
        <w:pageBreakBefore/>
      </w:pPr>
      <w:r>
        <w:t>Tóm tắt</w:t>
      </w:r>
    </w:p>
    <w:p>
      <w:pPr>
        <w:jc w:val="both"/>
      </w:pPr>
      <w:r>
        <w:rPr>
          <w:b w:val="0"/>
          <w:i w:val="0"/>
        </w:rPr>
        <w:t>Báo cáo nghiên cứu mô hình lưu trữ đối tượng Amazon S3 và xây dựng N11 Vault, một cổng tài liệu riêng tư dùng API tương thích S3 của MinIO. Bài toán thực nghiệm là nộp, tải và khôi phục tài liệu theo từng người dùng trong một nhóm nhỏ. Hệ thống giữ bucket riêng tư, kiểm tra quyền tại backend và cấp URL có chữ ký để trình duyệt truyền tệp trực tiếp tới dịch vụ lưu trữ.</w:t>
      </w:r>
    </w:p>
    <w:p>
      <w:pPr>
        <w:jc w:val="both"/>
      </w:pPr>
      <w:r>
        <w:rPr>
          <w:b w:val="0"/>
          <w:i w:val="0"/>
        </w:rPr>
        <w:t>Nội dung lý thuyết tập trung vào mô hình bucket và object, tính nhất quán, độ bền và độ sẵn sàng, lớp lưu trữ, kiểm soát truy cập, quản lý phiên bản và URL có chữ ký. Các đặc tính của dịch vụ Amazon S3 được phân biệt với mức hỗ trợ thực tế của bản MinIO dùng trong phòng thí nghiệm. Báo cáo không suy diễn kiến trúc nội bộ chưa được AWS công bố từ hành vi của API.</w:t>
      </w:r>
    </w:p>
    <w:p>
      <w:pPr>
        <w:jc w:val="both"/>
      </w:pPr>
      <w:r>
        <w:rPr>
          <w:b w:val="0"/>
          <w:i w:val="0"/>
        </w:rPr>
        <w:t>Giá trị của demo nằm ở một quy trình sử dụng hoàn chỉnh: xác thực, cấp quyền theo chủ sở hữu, tải trực tiếp, xác nhận tệp, xem phiên bản, xóa logic, khôi phục và ghi nhật ký. Quy trình này giúp giảm số byte tệp đi qua backend ứng dụng và giảm rủi ro dùng liên kết công khai lâu dài. Việc định lượng mức tăng thông lượng hoặc giảm CPU cần phép đo riêng trong môi trường có MinIO hoạt động.</w:t>
      </w:r>
    </w:p>
    <w:p>
      <w:pPr>
        <w:jc w:val="both"/>
      </w:pPr>
      <w:r>
        <w:rPr>
          <w:b w:val="0"/>
          <w:i w:val="0"/>
        </w:rPr>
        <w:t>Sản phẩm đã chạy trong Docker Compose; bộ kiểm thử ứng dụng đạt 27 trên 27 phép thử và tích hợp MinIO thật đạt 15 trên 15 kịch bản. Chi tiết cùng giới hạn chứng cứ ở chương 13. Demo một nút không chứng minh tính sẵn sàng cao, chịu lỗi phân tán hoặc độ bền của Amazon S3. Trước vận hành thật cần bổ sung HTTPS, quản lý danh tính, quét mã độc, sao lưu độc lập và giám sát.</w:t>
      </w:r>
    </w:p>
    <w:p>
      <w:pPr>
        <w:pStyle w:val="Heading2"/>
      </w:pPr>
      <w:r>
        <w:t>Thuật ngữ sử dụng</w:t>
      </w:r>
    </w:p>
    <w:tbl>
      <w:tblPr>
        <w:tblW w:type="auto" w:w="0"/>
        <w:jc w:val="center"/>
        <w:tblLayout w:type="fixed"/>
        <w:tblLook w:firstColumn="1" w:firstRow="1" w:lastColumn="0" w:lastRow="0" w:noHBand="0" w:noVBand="1" w:val="04A0"/>
      </w:tblPr>
      <w:tblGrid>
        <w:gridCol w:w="1191"/>
        <w:gridCol w:w="8107"/>
      </w:tblGrid>
      <w:tr>
        <w:trPr>
          <w:cantSplit/>
          <w:tblHeader/>
        </w:trPr>
        <w:tc>
          <w:tcPr>
            <w:tcW w:type="dxa" w:w="119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2"/>
              </w:rPr>
              <w:t>Viết tắt</w:t>
            </w:r>
          </w:p>
        </w:tc>
        <w:tc>
          <w:tcPr>
            <w:tcW w:type="dxa" w:w="810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2"/>
              </w:rPr>
              <w:t>Nghĩa trong báo cáo</w:t>
            </w:r>
          </w:p>
        </w:tc>
      </w:tr>
      <w:tr>
        <w:trPr>
          <w:cantSplit/>
        </w:trPr>
        <w:tc>
          <w:tcPr>
            <w:tcW w:type="dxa" w:w="119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API</w:t>
            </w:r>
          </w:p>
        </w:tc>
        <w:tc>
          <w:tcPr>
            <w:tcW w:type="dxa" w:w="810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Giao diện lập trình ứng dụng</w:t>
            </w:r>
          </w:p>
        </w:tc>
      </w:tr>
      <w:tr>
        <w:trPr>
          <w:cantSplit/>
        </w:trPr>
        <w:tc>
          <w:tcPr>
            <w:tcW w:type="dxa" w:w="119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S3</w:t>
            </w:r>
          </w:p>
        </w:tc>
        <w:tc>
          <w:tcPr>
            <w:tcW w:type="dxa" w:w="810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Amazon Simple Storage Service hoặc nhóm API tương thích S3 theo ngữ cảnh</w:t>
            </w:r>
          </w:p>
        </w:tc>
      </w:tr>
      <w:tr>
        <w:trPr>
          <w:cantSplit/>
        </w:trPr>
        <w:tc>
          <w:tcPr>
            <w:tcW w:type="dxa" w:w="119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TTL</w:t>
            </w:r>
          </w:p>
        </w:tc>
        <w:tc>
          <w:tcPr>
            <w:tcW w:type="dxa" w:w="810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Thời hạn hiệu lực của URL có chữ ký</w:t>
            </w:r>
          </w:p>
        </w:tc>
      </w:tr>
      <w:tr>
        <w:trPr>
          <w:cantSplit/>
        </w:trPr>
        <w:tc>
          <w:tcPr>
            <w:tcW w:type="dxa" w:w="119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IAM</w:t>
            </w:r>
          </w:p>
        </w:tc>
        <w:tc>
          <w:tcPr>
            <w:tcW w:type="dxa" w:w="810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Quản lý danh tính và quyền truy cập của AWS</w:t>
            </w:r>
          </w:p>
        </w:tc>
      </w:tr>
      <w:tr>
        <w:trPr>
          <w:cantSplit/>
        </w:trPr>
        <w:tc>
          <w:tcPr>
            <w:tcW w:type="dxa" w:w="119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SLA</w:t>
            </w:r>
          </w:p>
        </w:tc>
        <w:tc>
          <w:tcPr>
            <w:tcW w:type="dxa" w:w="810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Thỏa thuận mức dịch vụ và điều kiện tín dụng dịch vụ</w:t>
            </w:r>
          </w:p>
        </w:tc>
      </w:tr>
      <w:tr>
        <w:trPr>
          <w:cantSplit/>
        </w:trPr>
        <w:tc>
          <w:tcPr>
            <w:tcW w:type="dxa" w:w="119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WORM</w:t>
            </w:r>
          </w:p>
        </w:tc>
        <w:tc>
          <w:tcPr>
            <w:tcW w:type="dxa" w:w="810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Ghi một lần và đọc nhiều lần theo chính sách giữ lại</w:t>
            </w:r>
          </w:p>
        </w:tc>
      </w:tr>
    </w:tbl>
    <w:p>
      <w:pPr>
        <w:spacing w:after="20"/>
        <w:jc w:val="both"/>
      </w:pPr>
      <w:r>
        <w:rPr>
          <w:b w:val="0"/>
          <w:i w:val="0"/>
        </w:rPr>
      </w:r>
    </w:p>
    <w:p>
      <w:pPr>
        <w:pStyle w:val="Heading1"/>
        <w:pageBreakBefore/>
      </w:pPr>
      <w:r>
        <w:t>Mục lục</w:t>
      </w:r>
    </w:p>
    <w:p>
      <w:pPr>
        <w:tabs>
          <w:tab w:pos="8957" w:val="right"/>
        </w:tabs>
        <w:jc w:val="both"/>
      </w:pPr>
      <w:r>
        <w:rPr>
          <w:b w:val="0"/>
          <w:i w:val="0"/>
        </w:rPr>
      </w:r>
      <w:r>
        <w:t>Tóm tắt</w:t>
      </w:r>
      <w:r>
        <w:tab/>
        <w:t>2</w:t>
      </w:r>
    </w:p>
    <w:p>
      <w:pPr>
        <w:tabs>
          <w:tab w:pos="8957" w:val="right"/>
        </w:tabs>
        <w:jc w:val="both"/>
      </w:pPr>
      <w:r>
        <w:rPr>
          <w:b w:val="0"/>
          <w:i w:val="0"/>
        </w:rPr>
      </w:r>
      <w:r>
        <w:t>1 Bài toán nghiên cứu và phạm vi</w:t>
      </w:r>
      <w:r>
        <w:tab/>
        <w:t>4</w:t>
      </w:r>
    </w:p>
    <w:p>
      <w:pPr>
        <w:tabs>
          <w:tab w:pos="8957" w:val="right"/>
        </w:tabs>
        <w:jc w:val="both"/>
      </w:pPr>
      <w:r>
        <w:rPr>
          <w:b w:val="0"/>
          <w:i w:val="0"/>
        </w:rPr>
      </w:r>
      <w:r>
        <w:t>2 Lựa chọn mô hình lưu trữ</w:t>
      </w:r>
      <w:r>
        <w:tab/>
        <w:t>5</w:t>
      </w:r>
    </w:p>
    <w:p>
      <w:pPr>
        <w:tabs>
          <w:tab w:pos="8957" w:val="right"/>
        </w:tabs>
        <w:jc w:val="both"/>
      </w:pPr>
      <w:r>
        <w:rPr>
          <w:b w:val="0"/>
          <w:i w:val="0"/>
        </w:rPr>
      </w:r>
      <w:r>
        <w:t>3 Mô hình dữ liệu và tính nhất quán của S3</w:t>
      </w:r>
      <w:r>
        <w:tab/>
        <w:t>6</w:t>
      </w:r>
    </w:p>
    <w:p>
      <w:pPr>
        <w:tabs>
          <w:tab w:pos="8957" w:val="right"/>
        </w:tabs>
        <w:jc w:val="both"/>
      </w:pPr>
      <w:r>
        <w:rPr>
          <w:b w:val="0"/>
          <w:i w:val="0"/>
        </w:rPr>
      </w:r>
      <w:r>
        <w:t>4 Độ tin cậy và các lớp lưu trữ</w:t>
      </w:r>
      <w:r>
        <w:tab/>
        <w:t>7</w:t>
      </w:r>
    </w:p>
    <w:p>
      <w:pPr>
        <w:tabs>
          <w:tab w:pos="8957" w:val="right"/>
        </w:tabs>
        <w:jc w:val="both"/>
      </w:pPr>
      <w:r>
        <w:rPr>
          <w:b w:val="0"/>
          <w:i w:val="0"/>
        </w:rPr>
      </w:r>
      <w:r>
        <w:t>5 Bảo mật và URL có chữ ký</w:t>
      </w:r>
      <w:r>
        <w:tab/>
        <w:t>8</w:t>
      </w:r>
    </w:p>
    <w:p>
      <w:pPr>
        <w:tabs>
          <w:tab w:pos="8957" w:val="right"/>
        </w:tabs>
        <w:jc w:val="both"/>
      </w:pPr>
      <w:r>
        <w:rPr>
          <w:b w:val="0"/>
          <w:i w:val="0"/>
        </w:rPr>
      </w:r>
      <w:r>
        <w:t>6 Phiên bản vòng đời và xử lý sự kiện</w:t>
      </w:r>
      <w:r>
        <w:tab/>
        <w:t>9</w:t>
      </w:r>
    </w:p>
    <w:p>
      <w:pPr>
        <w:tabs>
          <w:tab w:pos="8957" w:val="right"/>
        </w:tabs>
        <w:jc w:val="both"/>
      </w:pPr>
      <w:r>
        <w:rPr>
          <w:b w:val="0"/>
          <w:i w:val="0"/>
        </w:rPr>
      </w:r>
      <w:r>
        <w:t>7 Yêu cầu của cổng tài liệu riêng tư</w:t>
      </w:r>
      <w:r>
        <w:tab/>
        <w:t>10</w:t>
      </w:r>
    </w:p>
    <w:p>
      <w:pPr>
        <w:tabs>
          <w:tab w:pos="8957" w:val="right"/>
        </w:tabs>
        <w:jc w:val="both"/>
      </w:pPr>
      <w:r>
        <w:rPr>
          <w:b w:val="0"/>
          <w:i w:val="0"/>
        </w:rPr>
      </w:r>
      <w:r>
        <w:t>8 Kiến trúc và luồng xử lý</w:t>
      </w:r>
      <w:r>
        <w:tab/>
        <w:t>11</w:t>
      </w:r>
    </w:p>
    <w:p>
      <w:pPr>
        <w:tabs>
          <w:tab w:pos="8957" w:val="right"/>
        </w:tabs>
        <w:jc w:val="both"/>
      </w:pPr>
      <w:r>
        <w:rPr>
          <w:b w:val="0"/>
          <w:i w:val="0"/>
        </w:rPr>
      </w:r>
      <w:r>
        <w:t>9 Thiết kế dữ liệu và kiểm soát quyền</w:t>
      </w:r>
      <w:r>
        <w:tab/>
        <w:t>12</w:t>
      </w:r>
    </w:p>
    <w:p>
      <w:pPr>
        <w:tabs>
          <w:tab w:pos="8957" w:val="right"/>
        </w:tabs>
        <w:jc w:val="both"/>
      </w:pPr>
      <w:r>
        <w:rPr>
          <w:b w:val="0"/>
          <w:i w:val="0"/>
        </w:rPr>
      </w:r>
      <w:r>
        <w:t>10 Triển khai và cấu hình</w:t>
      </w:r>
      <w:r>
        <w:tab/>
        <w:t>13</w:t>
      </w:r>
    </w:p>
    <w:p>
      <w:pPr>
        <w:tabs>
          <w:tab w:pos="8957" w:val="right"/>
        </w:tabs>
        <w:jc w:val="both"/>
      </w:pPr>
      <w:r>
        <w:rPr>
          <w:b w:val="0"/>
          <w:i w:val="0"/>
        </w:rPr>
      </w:r>
      <w:r>
        <w:t>11 Giao diện lập trình ứng dụng</w:t>
      </w:r>
      <w:r>
        <w:tab/>
        <w:t>14</w:t>
      </w:r>
    </w:p>
    <w:p>
      <w:pPr>
        <w:tabs>
          <w:tab w:pos="8957" w:val="right"/>
        </w:tabs>
        <w:jc w:val="both"/>
      </w:pPr>
      <w:r>
        <w:rPr>
          <w:b w:val="0"/>
          <w:i w:val="0"/>
        </w:rPr>
      </w:r>
      <w:r>
        <w:t>12 Kịch bản trình diễn</w:t>
      </w:r>
      <w:r>
        <w:tab/>
        <w:t>15</w:t>
      </w:r>
    </w:p>
    <w:p>
      <w:pPr>
        <w:tabs>
          <w:tab w:pos="8957" w:val="right"/>
        </w:tabs>
        <w:jc w:val="both"/>
      </w:pPr>
      <w:r>
        <w:rPr>
          <w:b w:val="0"/>
          <w:i w:val="0"/>
        </w:rPr>
      </w:r>
      <w:r>
        <w:t>13 Kết quả kiểm thử</w:t>
      </w:r>
      <w:r>
        <w:tab/>
        <w:t>16</w:t>
      </w:r>
    </w:p>
    <w:p>
      <w:pPr>
        <w:tabs>
          <w:tab w:pos="8957" w:val="right"/>
        </w:tabs>
        <w:jc w:val="both"/>
      </w:pPr>
      <w:r>
        <w:rPr>
          <w:b w:val="0"/>
          <w:i w:val="0"/>
        </w:rPr>
      </w:r>
      <w:r>
        <w:t>14 Đánh giá và lộ trình hoàn thiện</w:t>
      </w:r>
      <w:r>
        <w:tab/>
        <w:t>17</w:t>
      </w:r>
    </w:p>
    <w:p>
      <w:pPr>
        <w:tabs>
          <w:tab w:pos="8957" w:val="right"/>
        </w:tabs>
        <w:jc w:val="both"/>
      </w:pPr>
      <w:r>
        <w:rPr>
          <w:b w:val="0"/>
          <w:i w:val="0"/>
        </w:rPr>
      </w:r>
      <w:r>
        <w:t>Kết luận</w:t>
      </w:r>
      <w:r>
        <w:tab/>
        <w:t>18</w:t>
      </w:r>
    </w:p>
    <w:p>
      <w:pPr>
        <w:tabs>
          <w:tab w:pos="8957" w:val="right"/>
        </w:tabs>
        <w:jc w:val="both"/>
      </w:pPr>
      <w:r>
        <w:rPr>
          <w:b w:val="0"/>
          <w:i w:val="0"/>
        </w:rPr>
      </w:r>
      <w:r>
        <w:t>Phụ lục các hiệu chỉnh chính</w:t>
      </w:r>
      <w:r>
        <w:tab/>
        <w:t>19</w:t>
      </w:r>
    </w:p>
    <w:p>
      <w:pPr>
        <w:tabs>
          <w:tab w:pos="8957" w:val="right"/>
        </w:tabs>
        <w:jc w:val="both"/>
      </w:pPr>
      <w:r>
        <w:rPr>
          <w:b w:val="0"/>
          <w:i w:val="0"/>
        </w:rPr>
      </w:r>
      <w:r>
        <w:t>Tài liệu tham khảo</w:t>
      </w:r>
      <w:r>
        <w:tab/>
        <w:t>20</w:t>
      </w:r>
    </w:p>
    <w:p>
      <w:pPr>
        <w:jc w:val="both"/>
      </w:pPr>
      <w:r>
        <w:rPr>
          <w:b w:val="0"/>
          <w:i/>
          <w:sz w:val="22"/>
        </w:rPr>
        <w:t>Phạm vi tra cứu tài liệu kỹ thuật được chốt ngày 27 tháng 10 năm 2026. Giá dịch vụ, giới hạn và tình trạng phân phối phần mềm có thể thay đổi; khi triển khai lại cần đối chiếu tài liệu chính thức được dẫn ở cuối báo cáo.</w:t>
      </w:r>
    </w:p>
    <w:p>
      <w:pPr>
        <w:pStyle w:val="Heading1"/>
        <w:pageBreakBefore/>
      </w:pPr>
      <w:r>
        <w:t>1 Bài toán nghiên cứu và phạm vi</w:t>
      </w:r>
    </w:p>
    <w:p>
      <w:pPr>
        <w:pStyle w:val="Heading2"/>
      </w:pPr>
      <w:r>
        <w:t>1 1 Từ lưu tệp đến quản lý tài liệu</w:t>
      </w:r>
    </w:p>
    <w:p>
      <w:pPr>
        <w:jc w:val="both"/>
      </w:pPr>
      <w:r>
        <w:rPr>
          <w:b w:val="0"/>
          <w:i w:val="0"/>
        </w:rPr>
        <w:t>Báo cáo chọn tình huống giả định của một nhóm học tập gửi tài liệu qua nhiều kênh trò chuyện hoặc thư mục dùng chung. Các rủi ro cần giải quyết gồm nhầm bản mới nhất, xóa nhầm hoặc ghi đè và liên kết còn dùng được sau khi nhu cầu trao đổi kết thúc. Đây là giả định thiết kế để kiểm chứng bằng kịch bản, chưa phải kết quả khảo sát người dùng. Khi ứng dụng tự nhận và chuyển tiếp mọi tệp, đường truyền của máy chủ ứng dụng phải gánh cả lượt tải lên và tải xuống.</w:t>
      </w:r>
    </w:p>
    <w:p>
      <w:pPr>
        <w:jc w:val="both"/>
      </w:pPr>
      <w:r>
        <w:rPr>
          <w:b w:val="0"/>
          <w:i w:val="0"/>
        </w:rPr>
        <w:t>N11 Vault chọn một phạm vi cụ thể: mỗi tài khoản quản lý tài liệu của mình trong một không gian lưu trữ riêng tư. Người dùng nhìn thấy tên tài liệu, dung lượng, trạng thái và lịch sử phiên bản; được tải lên bản mới, tải về phiên bản được phép và khôi phục tài liệu đã xóa. Quyền truy cập được quyết định trước khi cấp URL, còn bytes tệp đi trực tiếp giữa trình duyệt và MinIO.</w:t>
      </w:r>
    </w:p>
    <w:p>
      <w:pPr>
        <w:pStyle w:val="Heading2"/>
      </w:pPr>
      <w:r>
        <w:t>1 2 Mục tiêu kiểm chứng</w:t>
      </w:r>
    </w:p>
    <w:p>
      <w:pPr>
        <w:jc w:val="both"/>
      </w:pPr>
      <w:r>
        <w:rPr>
          <w:b w:val="0"/>
          <w:i w:val="0"/>
        </w:rPr>
        <w:t>Mục tiêu thứ nhất là trình bày đúng các khái niệm và giới hạn của Amazon S3 bằng tài liệu công khai. Mục tiêu thứ hai là hiện thực quy trình tài liệu có xác thực, phân quyền và khả năng khôi phục. Mục tiêu thứ ba là cung cấp kịch bản kiểm thử có tiêu chí đạt rõ ràng, đồng thời phân biệt kết quả đã chạy với thử nghiệm cần môi trường Docker và MinIO thực.</w:t>
      </w:r>
    </w:p>
    <w:p>
      <w:pPr>
        <w:jc w:val="both"/>
      </w:pPr>
      <w:r>
        <w:rPr>
          <w:b w:val="0"/>
          <w:i w:val="0"/>
        </w:rPr>
        <w:t>Thành công của demo được đánh giá bằng hành vi quan sát được: người không có quyền bị từ chối, người có quyền hoàn tất được một vòng tải lên và tải xuống, bản ghi đè vẫn truy cập được theo phiên bản, và sự kiện quản lý tài liệu được ghi lại. Một URL hoạt động riêng lẻ chưa đủ chứng minh toàn bộ quy trình quản lý tài liệu an toàn.</w:t>
      </w:r>
    </w:p>
    <w:p>
      <w:pPr>
        <w:pStyle w:val="Heading2"/>
      </w:pPr>
      <w:r>
        <w:t>1 3 Phạm vi và giả định</w:t>
      </w:r>
    </w:p>
    <w:p>
      <w:pPr>
        <w:jc w:val="both"/>
      </w:pPr>
      <w:r>
        <w:rPr>
          <w:b w:val="0"/>
          <w:i w:val="0"/>
        </w:rPr>
        <w:t>Phần nền tảng đề cập Amazon S3, còn thực nghiệm dùng MinIO một nút trong Docker Compose, FastAPI, boto3 và SQLite. MinIO được build từ source tag RELEASE.2025-10-15T17-29-55Z, commit 9e49d5e7a648f00e26f2246f4dc28e6b07f8c84a. Hệ thống chưa có SSO, quyền nhóm dùng chung, quyền giảng viên, chỉnh sửa thời gian thực, đồng bộ nhiều vùng, Object Lock hoặc quét mã độc. Các chức năng này thuộc hướng phát triển.</w:t>
      </w:r>
    </w:p>
    <w:p>
      <w:pPr>
        <w:jc w:val="both"/>
      </w:pPr>
      <w:r>
        <w:rPr>
          <w:b w:val="0"/>
          <w:i w:val="0"/>
        </w:rPr>
        <w:t>Môi trường HTTP trên localhost chỉ phục vụ phòng thí nghiệm. Người thực hiện phải thay tài khoản mẫu, tách bí mật khỏi mã nguồn và cấu hình HTTPS trước khi cho truy cập qua mạng. Việc dùng bản MinIO được ghim phục vụ tái lập demo cũng không thay thế quyết định lựa chọn một nền tảng lưu trữ còn được duy trì cho vận hành lâu dài.</w:t>
      </w:r>
    </w:p>
    <w:p>
      <w:pPr>
        <w:pStyle w:val="Heading1"/>
        <w:pageBreakBefore/>
      </w:pPr>
      <w:r>
        <w:t>2 Lựa chọn mô hình lưu trữ</w:t>
      </w:r>
    </w:p>
    <w:p>
      <w:pPr>
        <w:jc w:val="both"/>
      </w:pPr>
      <w:r>
        <w:rPr>
          <w:b w:val="0"/>
          <w:i w:val="0"/>
        </w:rPr>
        <w:t>Block, file và object storage giải quyết các nhóm nhu cầu khác nhau. Chúng cùng tồn tại trong hệ thống hiện đại; không nên trình bày như ba giai đoạn mà mô hình sau luôn thay thế mô hình trước. DAS mô tả cách gắn thiết bị, SAN mô tả mạng lưu trữ, còn block mô tả giao diện dữ liệu; các khái niệm này không đồng nghĩa hoàn toàn.</w:t>
      </w:r>
    </w:p>
    <w:tbl>
      <w:tblPr>
        <w:tblW w:type="auto" w:w="0"/>
        <w:jc w:val="center"/>
        <w:tblLayout w:type="fixed"/>
        <w:tblLook w:firstColumn="1" w:firstRow="1" w:lastColumn="0" w:lastRow="0" w:noHBand="0" w:noVBand="1" w:val="04A0"/>
      </w:tblPr>
      <w:tblGrid>
        <w:gridCol w:w="1417"/>
        <w:gridCol w:w="2608"/>
        <w:gridCol w:w="2608"/>
        <w:gridCol w:w="2665"/>
      </w:tblGrid>
      <w:tr>
        <w:trPr>
          <w:cantSplit/>
          <w:tblHeader/>
        </w:trPr>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Tiêu chí</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Lưu trữ khối</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Lưu trữ tệp</w:t>
            </w:r>
          </w:p>
        </w:tc>
        <w:tc>
          <w:tcPr>
            <w:tcW w:type="dxa" w:w="266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Lưu trữ đối tượng</w:t>
            </w:r>
          </w:p>
        </w:tc>
      </w:tr>
      <w:tr>
        <w:trPr>
          <w:cantSplit/>
        </w:trPr>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Đơn vị truy cập</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Khối có địa chỉ</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Tệp và thư mục</w:t>
            </w:r>
          </w:p>
        </w:tc>
        <w:tc>
          <w:tcPr>
            <w:tcW w:type="dxa" w:w="266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Object theo key</w:t>
            </w:r>
          </w:p>
        </w:tc>
      </w:tr>
      <w:tr>
        <w:trPr>
          <w:cantSplit/>
        </w:trPr>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Giao diện điển hình</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SCSI iSCSI NVMe</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NFS SMB</w:t>
            </w:r>
          </w:p>
        </w:tc>
        <w:tc>
          <w:tcPr>
            <w:tcW w:type="dxa" w:w="266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HTTP API</w:t>
            </w:r>
          </w:p>
        </w:tc>
      </w:tr>
      <w:tr>
        <w:trPr>
          <w:cantSplit/>
        </w:trPr>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Cách sử dụng</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Hệ điều hành hoặc DB quản lý bố trí dữ liệu</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Ứng dụng dùng đường dẫn và thao tác tệp</w:t>
            </w:r>
          </w:p>
        </w:tc>
        <w:tc>
          <w:tcPr>
            <w:tcW w:type="dxa" w:w="266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Ứng dụng PUT GET DELETE và metadata</w:t>
            </w:r>
          </w:p>
        </w:tc>
      </w:tr>
      <w:tr>
        <w:trPr>
          <w:cantSplit/>
        </w:trPr>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Phù hợp</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Ổ đĩa hệ thống và cơ sở dữ liệu</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Thư mục chia sẻ và ứng dụng cần file semantics</w:t>
            </w:r>
          </w:p>
        </w:tc>
        <w:tc>
          <w:tcPr>
            <w:tcW w:type="dxa" w:w="266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Tài liệu ảnh video sao lưu và hồ dữ liệu</w:t>
            </w:r>
          </w:p>
        </w:tc>
      </w:tr>
      <w:tr>
        <w:trPr>
          <w:cantSplit/>
        </w:trPr>
        <w:tc>
          <w:tcPr>
            <w:tcW w:type="dxa" w:w="141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Điểm cần cân nhắc</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Quản lý volume dung lượng và IOPS</w:t>
            </w:r>
          </w:p>
        </w:tc>
        <w:tc>
          <w:tcPr>
            <w:tcW w:type="dxa" w:w="260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Khóa tệp quyền và khả năng mở rộng metadata</w:t>
            </w:r>
          </w:p>
        </w:tc>
        <w:tc>
          <w:tcPr>
            <w:tcW w:type="dxa" w:w="266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Không cung cấp đầy đủ thao tác POSIX hoặc sửa ngẫu nhiên tại chỗ</w:t>
            </w:r>
          </w:p>
        </w:tc>
      </w:tr>
    </w:tbl>
    <w:p>
      <w:pPr>
        <w:spacing w:after="20"/>
        <w:jc w:val="both"/>
      </w:pPr>
      <w:r>
        <w:rPr>
          <w:b w:val="0"/>
          <w:i w:val="0"/>
        </w:rPr>
      </w:r>
    </w:p>
    <w:p>
      <w:pPr>
        <w:jc w:val="both"/>
      </w:pPr>
      <w:r>
        <w:rPr>
          <w:b w:val="0"/>
          <w:i w:val="0"/>
        </w:rPr>
        <w:t>Không có kết luận chung rằng object storage luôn rẻ nhất hoặc mở rộng vô hạn. Chi phí phụ thuộc dung lượng, tần suất yêu cầu, truyền dữ liệu, lớp lưu trữ, phí truy xuất, nhân sự và hạ tầng. Khả năng mở rộng phải được hiểu trong các giới hạn của dịch vụ và thiết kế cụ thể. Dữ liệu giao dịch cần cập nhật ngẫu nhiên và ràng buộc nhiều bản ghi vẫn thường cần hệ quản trị cơ sở dữ liệu.</w:t>
      </w:r>
    </w:p>
    <w:p>
      <w:pPr>
        <w:pStyle w:val="Heading2"/>
      </w:pPr>
      <w:r>
        <w:t>Vì sao chọn object storage cho demo</w:t>
      </w:r>
    </w:p>
    <w:p>
      <w:pPr>
        <w:jc w:val="both"/>
      </w:pPr>
      <w:r>
        <w:rPr>
          <w:b w:val="0"/>
          <w:i w:val="0"/>
        </w:rPr>
        <w:t>Tài liệu được tải lên và tải xuống theo toàn bộ tệp, ít cần sửa một phần bytes ngay trên dịch vụ lưu trữ. Key do ứng dụng cấp giúp tách định danh kỹ thuật khỏi tên hiển thị. API HTTP và URL có chữ ký phù hợp với trình duyệt; versioning hỗ trợ phục hồi khi ghi đè. Cơ sở dữ liệu SQLite giữ thông tin nghiệp vụ, còn MinIO giữ nội dung tệp và các phiên bản.</w:t>
      </w:r>
    </w:p>
    <w:p>
      <w:pPr>
        <w:jc w:val="both"/>
      </w:pPr>
      <w:r>
        <w:rPr>
          <w:b w:val="0"/>
          <w:i w:val="0"/>
        </w:rPr>
        <w:t>Trong hệ thống lớn hơn, S3 lưu media, dữ liệu phân tích, bản sao lưu hoặc log. CDN hỗ trợ phân phối nội dung. Athena SQL truy vấn dữ liệu ở S3; engine v3 dựa trên Trino. S3 Select không còn nhận khách mới, nên không chọn làm hướng triển khai mới chung. Parquet, phân vùng và lượng dữ liệu quét là các yếu tố cần đánh giá khi thiết kế phân tích, không đưa tỷ lệ tiết kiệm băng thông khi chưa đo. [1][18][20]</w:t>
      </w:r>
    </w:p>
    <w:p>
      <w:pPr>
        <w:pStyle w:val="Heading1"/>
        <w:pageBreakBefore/>
      </w:pPr>
      <w:r>
        <w:t>3 Mô hình dữ liệu và tính nhất quán của S3</w:t>
      </w:r>
    </w:p>
    <w:p>
      <w:pPr>
        <w:pStyle w:val="Heading2"/>
      </w:pPr>
      <w:r>
        <w:t>3 1 Bucket object key và phiên bản</w:t>
      </w:r>
    </w:p>
    <w:p>
      <w:pPr>
        <w:jc w:val="both"/>
      </w:pPr>
      <w:r>
        <w:rPr>
          <w:b w:val="0"/>
          <w:i w:val="0"/>
        </w:rPr>
        <w:t>Trong mô hình S3 thông thường, bucket chứa object. Một object được truy xuất bằng key; dữ liệu object đi kèm metadata hệ thống và metadata do người dùng cung cấp. Tag là tập nhãn key và value được quản lý bằng API riêng, không nên đồng nhất với toàn bộ metadata. Version ID có ý nghĩa khi bucket sử dụng versioning và khi thao tác trên phiên bản cụ thể. [1]</w:t>
      </w:r>
    </w:p>
    <w:p>
      <w:pPr>
        <w:jc w:val="both"/>
      </w:pPr>
      <w:r>
        <w:rPr>
          <w:b w:val="0"/>
          <w:i w:val="0"/>
        </w:rPr>
        <w:t>Key là chuỗi định danh, chẳng hạn users/42/docs/7f8a/report.pdf. Dấu gạch chéo tạo tiền tố để liệt kê hoặc tổ chức giao diện; nó không bắt buộc tương ứng với thư mục vật lý. Báo cáo áp dụng cách giải thích này cho general purpose bucket. Các loại bucket chuyên biệt có đặc tính riêng nên không thể suy rộng mọi quy tắc của một loại bucket sang toàn bộ S3.</w:t>
      </w:r>
    </w:p>
    <w:p>
      <w:pPr>
        <w:jc w:val="both"/>
      </w:pPr>
      <w:r>
        <w:rPr>
          <w:b w:val="0"/>
          <w:i w:val="0"/>
        </w:rPr>
        <w:t>AWS công bố tăng kích thước object tối đa lên 50 TB vào tháng 12 năm 2025; bảng giới hạn multipart của User Guide ghi 48,8 TiB. Báo cáo giữ cách ghi đơn vị của từng nguồn, không tự đồng nhất TB với TiB. PUT đơn vẫn có giới hạn 5 GB. Kích thước thực tế còn phụ thuộc API, SDK và mức hỗ trợ của hệ tương thích. Demo có giới hạn riêng và không kiểm thử tệp hàng chục TB. [2][19]</w:t>
      </w:r>
    </w:p>
    <w:p>
      <w:pPr>
        <w:pStyle w:val="Heading2"/>
      </w:pPr>
      <w:r>
        <w:t>3 2 Ý nghĩa của strong consistency</w:t>
      </w:r>
    </w:p>
    <w:p>
      <w:pPr>
        <w:jc w:val="both"/>
      </w:pPr>
      <w:r>
        <w:rPr>
          <w:b w:val="0"/>
          <w:i w:val="0"/>
        </w:rPr>
        <w:t>Sau khi S3 xác nhận thành công một thao tác PUT hoặc DELETE đối với object, các yêu cầu đọc và liệt kê tiếp theo phản ánh thay đổi theo mô hình nhất quán mạnh được AWS công bố. Điều này bao gồm ghi đè object, không chỉ tạo mới. Cập nhật tại một key có tính nguyên tử: trình đọc nhận trạng thái trước hoặc sau thao tác thành công. [1]</w:t>
      </w:r>
    </w:p>
    <w:p>
      <w:pPr>
        <w:jc w:val="both"/>
      </w:pPr>
      <w:r>
        <w:rPr>
          <w:b w:val="0"/>
          <w:i w:val="0"/>
        </w:rPr>
        <w:t>Tính nhất quán này không biến nhiều key thành một giao dịch cơ sở dữ liệu. Ví dụ, ghi tệp vào S3 và ghi metadata vào SQLite vẫn là hai thao tác thuộc hai hệ thống khác nhau. Sao chép liên vùng là bất đồng bộ; cấu hình bucket cũng có những hành vi nhất quán riêng. Ứng dụng phải có trạng thái chờ và bước đối soát để xử lý khi chỉ một trong hai thao tác thành công.</w:t>
      </w:r>
    </w:p>
    <w:p>
      <w:pPr>
        <w:pStyle w:val="Heading2"/>
      </w:pPr>
      <w:r>
        <w:t>3 3 Hệ quả đối với N11 Vault</w:t>
      </w:r>
    </w:p>
    <w:p>
      <w:pPr>
        <w:jc w:val="both"/>
      </w:pPr>
      <w:r>
        <w:rPr>
          <w:b w:val="0"/>
          <w:i w:val="0"/>
        </w:rPr>
        <w:t>Ứng dụng tạo yêu cầu tải lên ở trạng thái chờ, cấp URL PUT và chỉ đánh dấu sẵn sàng sau bước kiểm tra object. Backend dùng HEAD để xác nhận object và version thực tế trước khi lưu kết quả hoàn tất. Nếu trình duyệt đóng giữa chừng, bản ghi chờ phải được dọn hoặc đối soát. Đây là trách nhiệm nghiệp vụ của ứng dụng, không phải lời hứa tự động của strong consistency.</w:t>
      </w:r>
    </w:p>
    <w:p>
      <w:pPr>
        <w:pStyle w:val="Heading1"/>
        <w:pageBreakBefore/>
      </w:pPr>
      <w:r>
        <w:t>4 Độ tin cậy và các lớp lưu trữ</w:t>
      </w:r>
    </w:p>
    <w:p>
      <w:pPr>
        <w:jc w:val="both"/>
      </w:pPr>
      <w:r>
        <w:rPr>
          <w:b w:val="0"/>
          <w:i w:val="0"/>
        </w:rPr>
        <w:t>Độ bền là khả năng không mất dữ liệu trong một khoảng thời gian; độ sẵn sàng là khả năng truy cập dịch vụ khi cần. S3 Standard được thiết kế cho độ bền 99,999999999 phần trăm và độ sẵn sàng 99,99 phần trăm. Đây không phải hai cách diễn đạt cùng một chỉ số. Ngưỡng tính tín dụng trong SLA cũng không đồng nhất với mức thiết kế; với S3 Standard, bảng SLA dùng ngưỡng 99,9 phần trăm. [3][4]</w:t>
      </w:r>
    </w:p>
    <w:p>
      <w:pPr>
        <w:jc w:val="both"/>
      </w:pPr>
      <w:r>
        <w:rPr>
          <w:b w:val="0"/>
          <w:i w:val="0"/>
        </w:rPr>
        <w:t>Nhiều lớp S3 lưu dữ liệu trên tối thiểu ba Availability Zone. S3 One Zone IA và S3 Express One Zone có phạm vi một AZ, nên không được gán mặc định đặc tính nhiều AZ cho mọi lớp. Những con số của dịch vụ AWS không áp dụng cho một MinIO container trên một máy cá nhân. [3]</w:t>
      </w:r>
    </w:p>
    <w:tbl>
      <w:tblPr>
        <w:tblW w:type="auto" w:w="0"/>
        <w:jc w:val="center"/>
        <w:tblLayout w:type="fixed"/>
        <w:tblLook w:firstColumn="1" w:firstRow="1" w:lastColumn="0" w:lastRow="0" w:noHBand="0" w:noVBand="1" w:val="04A0"/>
      </w:tblPr>
      <w:tblGrid>
        <w:gridCol w:w="2381"/>
        <w:gridCol w:w="3345"/>
        <w:gridCol w:w="3572"/>
      </w:tblGrid>
      <w:tr>
        <w:trPr>
          <w:cantSplit/>
          <w:tblHeader/>
        </w:trPr>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Lớp lưu trữ</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Nhu cầu phù hợp</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Lưu ý lựa chọn</w:t>
            </w:r>
          </w:p>
        </w:tc>
      </w:tr>
      <w:tr>
        <w:trPr>
          <w:cantSplit/>
        </w:trPr>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S3 Standard</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Truy cập thường xuyên</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Độ trễ mili giây và nhiều AZ</w:t>
            </w:r>
          </w:p>
        </w:tc>
      </w:tr>
      <w:tr>
        <w:trPr>
          <w:cantSplit/>
        </w:trPr>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S3 Intelligent Tiering</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Mẫu truy cập thay đổi</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Theo dõi và chuyển tầng tự động theo điều kiện dịch vụ</w:t>
            </w:r>
          </w:p>
        </w:tc>
      </w:tr>
      <w:tr>
        <w:trPr>
          <w:cantSplit/>
        </w:trPr>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S3 Standard IA</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Ít truy cập nhưng cần lấy ngay</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Phí truy xuất và thời gian tính phí tối thiểu</w:t>
            </w:r>
          </w:p>
        </w:tc>
      </w:tr>
      <w:tr>
        <w:trPr>
          <w:cantSplit/>
        </w:trPr>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S3 One Zone IA</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Dữ liệu ít truy cập có thể tái tạo</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Một AZ và phí truy xuất</w:t>
            </w:r>
          </w:p>
        </w:tc>
      </w:tr>
      <w:tr>
        <w:trPr>
          <w:cantSplit/>
        </w:trPr>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S3 Express One Zone</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Tác vụ nhạy độ trễ gần compute</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Một AZ và directory bucket</w:t>
            </w:r>
          </w:p>
        </w:tc>
      </w:tr>
      <w:tr>
        <w:trPr>
          <w:cantSplit/>
        </w:trPr>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S3 Glacier Flexible Retrieval</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Lưu trữ ít truy xuất</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Khôi phục từ phút đến giờ tùy lựa chọn</w:t>
            </w:r>
          </w:p>
        </w:tc>
      </w:tr>
      <w:tr>
        <w:trPr>
          <w:cantSplit/>
        </w:trPr>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S3 Glacier Deep Archive</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Lưu giữ dài hạn</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Khôi phục tiêu chuẩn khoảng 12 giờ và bulk đến 48 giờ</w:t>
            </w:r>
          </w:p>
        </w:tc>
      </w:tr>
    </w:tbl>
    <w:p>
      <w:pPr>
        <w:spacing w:after="20"/>
        <w:jc w:val="both"/>
      </w:pPr>
      <w:r>
        <w:rPr>
          <w:b w:val="0"/>
          <w:i w:val="0"/>
        </w:rPr>
      </w:r>
    </w:p>
    <w:p>
      <w:pPr>
        <w:jc w:val="both"/>
      </w:pPr>
      <w:r>
        <w:rPr>
          <w:b w:val="0"/>
          <w:i w:val="0"/>
        </w:rPr>
        <w:t>Các lớp Glacier có thời gian lưu trữ tính phí tối thiểu, trong đó Flexible Retrieval thường là 90 ngày và Deep Archive là 180 ngày. Xóa hoặc chuyển sớm có thể vẫn phát sinh phí. Tên lớp, tùy chọn khôi phục và thời gian dự kiến phải được nêu cụ thể, không gom mọi lớp Glacier vào một mức vài phút đến 12 giờ. [5]</w:t>
      </w:r>
    </w:p>
    <w:p>
      <w:pPr>
        <w:jc w:val="both"/>
      </w:pPr>
      <w:r>
        <w:rPr>
          <w:b w:val="0"/>
          <w:i w:val="0"/>
        </w:rPr>
        <w:t>Với cổng tài liệu nhóm nhỏ cần tải ngay, demo không dựng mô hình phân tầng Glacier. Hướng triển khai trên AWS nên dự toán đủ dung lượng tháng, yêu cầu API, truy xuất, chuyển vùng, dữ liệu ra ngoài và quản lý khóa. Không thể kết luận tiết kiệm chỉ từ giá lưu trữ theo GB. [6]</w:t>
      </w:r>
    </w:p>
    <w:p>
      <w:pPr>
        <w:pStyle w:val="Heading1"/>
        <w:pageBreakBefore/>
      </w:pPr>
      <w:r>
        <w:t>5 Bảo mật và URL có chữ ký</w:t>
      </w:r>
    </w:p>
    <w:p>
      <w:pPr>
        <w:pStyle w:val="Heading2"/>
      </w:pPr>
      <w:r>
        <w:t>5 1 Quyền truy cập và mã hóa</w:t>
      </w:r>
    </w:p>
    <w:p>
      <w:pPr>
        <w:jc w:val="both"/>
      </w:pPr>
      <w:r>
        <w:rPr>
          <w:b w:val="0"/>
          <w:i w:val="0"/>
        </w:rPr>
        <w:t>IAM policy gắn quyền với danh tính trong AWS; bucket policy là chính sách tài nguyên. Quyền hiệu lực còn phụ thuộc các lớp chính sách khác và explicit deny. Block Public Access giúp ngăn các cấu hình công khai trong S3 theo phạm vi được hỗ trợ, nhưng không thay thế kiểm tra quyền nghiệp vụ. Tài liệu ở bucket riêng tư vẫn có thể bị lộ nếu backend cấp URL cho sai người. [7]</w:t>
      </w:r>
    </w:p>
    <w:p>
      <w:pPr>
        <w:jc w:val="both"/>
      </w:pPr>
      <w:r>
        <w:rPr>
          <w:b w:val="0"/>
          <w:i w:val="0"/>
        </w:rPr>
        <w:t>TLS bảo vệ dữ liệu trên đường truyền. Mã hóa khi lưu trữ có thể dùng SSE-S3, SSE-KMS hoặc lựa chọn khác được dịch vụ hỗ trợ. Amazon S3 đã mã hóa tự động các object mới bằng SSE-S3 theo mặc định; việc dùng KMS còn đặt ra quyền đối với khóa và chi phí liên quan. Demo HTTP trên localhost chưa thể được đánh giá là triển khai TLS hoặc mã hóa đầy đủ cho môi trường thật. [8]</w:t>
      </w:r>
    </w:p>
    <w:p>
      <w:pPr>
        <w:pStyle w:val="Heading2"/>
      </w:pPr>
      <w:r>
        <w:t>5 2 Presigned URL là một quyền tạm thời có thể chuyển giao</w:t>
      </w:r>
    </w:p>
    <w:p>
      <w:pPr>
        <w:jc w:val="both"/>
      </w:pPr>
      <w:r>
        <w:rPr>
          <w:b w:val="0"/>
          <w:i w:val="0"/>
        </w:rPr>
        <w:t>Backend dùng thông tin xác thực để ký một yêu cầu với phương thức, bucket, key, thời hạn và các tham số liên quan. URL chứa thông tin dùng để xác minh chữ ký, không chứa secret key. Người cầm URL có thể dùng quyền đó trong điều kiện hợp lệ; vì vậy phải coi URL là một bí mật dạng bearer token. URL thông thường có thể dùng lại nhiều lần trong thời hạn, không tự có tính chất dùng một lần. [9]</w:t>
      </w:r>
    </w:p>
    <w:p>
      <w:pPr>
        <w:jc w:val="both"/>
      </w:pPr>
      <w:r>
        <w:rPr>
          <w:b w:val="0"/>
          <w:i w:val="0"/>
        </w:rPr>
        <w:t>Thời hạn được kiểm tra khi yêu cầu bắt đầu. Hết hạn URL không xóa object và không nhất thiết cắt luồng tải đã được chấp nhận. URL cũng có thể mất hiệu lực sớm khi thông tin xác thực nền hết hạn hoặc quyền thay đổi. Không nên hứa khả năng thu hồi tức thời một liên kết chỉ dựa vào việc lưu một cờ trong cơ sở dữ liệu ứng dụng. [9]</w:t>
      </w:r>
    </w:p>
    <w:p>
      <w:pPr>
        <w:pStyle w:val="Heading2"/>
      </w:pPr>
      <w:r>
        <w:t>5 3 Quy tắc áp dụng trong sản phẩm</w:t>
      </w:r>
    </w:p>
    <w:p>
      <w:pPr>
        <w:ind w:left="198" w:hanging="142"/>
        <w:jc w:val="both"/>
      </w:pPr>
      <w:r>
        <w:rPr>
          <w:b w:val="0"/>
          <w:i w:val="0"/>
        </w:rPr>
        <w:t>• Xác thực người dùng và kiểm tra chủ sở hữu trước mọi thao tác cấp URL hoặc thay đổi trạng thái tài liệu.</w:t>
      </w:r>
    </w:p>
    <w:p>
      <w:pPr>
        <w:ind w:left="198" w:hanging="142"/>
        <w:jc w:val="both"/>
      </w:pPr>
      <w:r>
        <w:rPr>
          <w:b w:val="0"/>
          <w:i w:val="0"/>
        </w:rPr>
        <w:t>• Backend tự tạo key; trình duyệt không được chọn tùy ý bucket, key hoặc chủ sở hữu.</w:t>
      </w:r>
    </w:p>
    <w:p>
      <w:pPr>
        <w:ind w:left="198" w:hanging="142"/>
        <w:jc w:val="both"/>
      </w:pPr>
      <w:r>
        <w:rPr>
          <w:b w:val="0"/>
          <w:i w:val="0"/>
        </w:rPr>
        <w:t>• Giữ TTL ngắn theo cấu hình; không ghi đầy đủ URL có chữ ký vào log hoặc giao diện kiểm toán.</w:t>
      </w:r>
    </w:p>
    <w:p>
      <w:pPr>
        <w:ind w:left="198" w:hanging="142"/>
        <w:jc w:val="both"/>
      </w:pPr>
      <w:r>
        <w:rPr>
          <w:b w:val="0"/>
          <w:i w:val="0"/>
        </w:rPr>
        <w:t>• Ký đúng endpoint mà trình duyệt truy cập; hostname và cổng là một phần của ngữ cảnh yêu cầu được ký.</w:t>
      </w:r>
    </w:p>
    <w:p>
      <w:pPr>
        <w:ind w:left="198" w:hanging="142"/>
        <w:jc w:val="both"/>
      </w:pPr>
      <w:r>
        <w:rPr>
          <w:b w:val="0"/>
          <w:i w:val="0"/>
        </w:rPr>
        <w:t>• Chỉ cho phép origin cần thiết khi cấu hình CORS và dùng HTTPS khi đi qua mạng.</w:t>
      </w:r>
    </w:p>
    <w:p>
      <w:pPr>
        <w:pStyle w:val="Heading1"/>
        <w:pageBreakBefore/>
      </w:pPr>
      <w:r>
        <w:t>6 Phiên bản vòng đời và xử lý sự kiện</w:t>
      </w:r>
    </w:p>
    <w:p>
      <w:pPr>
        <w:pStyle w:val="Heading2"/>
      </w:pPr>
      <w:r>
        <w:t>6 1 Versioning và khôi phục</w:t>
      </w:r>
    </w:p>
    <w:p>
      <w:pPr>
        <w:jc w:val="both"/>
      </w:pPr>
      <w:r>
        <w:rPr>
          <w:b w:val="0"/>
          <w:i w:val="0"/>
        </w:rPr>
        <w:t>Khi versioning được bật, các lần ghi cùng key tạo ra những phiên bản được định danh riêng. Một thao tác DELETE thông thường không chỉ định version ID thường tạo delete marker; GET không chỉ định phiên bản sẽ coi object đang bị xóa. Người có quyền vẫn có thể đọc một phiên bản cụ thể hoặc xóa marker để lộ lại phiên bản trước. Xóa có chỉ định version ID có thể xóa vĩnh viễn phiên bản đó. [10]</w:t>
      </w:r>
    </w:p>
    <w:p>
      <w:pPr>
        <w:jc w:val="both"/>
      </w:pPr>
      <w:r>
        <w:rPr>
          <w:b w:val="0"/>
          <w:i w:val="0"/>
        </w:rPr>
        <w:t>Versioning giúp xử lý ghi đè và xóa nhầm nhưng không thay thế sao lưu độc lập. Tài khoản có quyền xóa phiên bản hoặc chính sách vòng đời không phù hợp vẫn có thể làm mất lịch sử. Dung lượng các phiên bản cũ tiếp tục được tính vào nhu cầu lưu trữ. Khôi phục phải được kiểm tra cùng metadata nghiệp vụ, không chỉ quan sát một tệp xuất hiện lại trong console.</w:t>
      </w:r>
    </w:p>
    <w:p>
      <w:pPr>
        <w:pStyle w:val="Heading2"/>
      </w:pPr>
      <w:r>
        <w:t>6 2 Lifecycle và Object Lock</w:t>
      </w:r>
    </w:p>
    <w:p>
      <w:pPr>
        <w:jc w:val="both"/>
      </w:pPr>
      <w:r>
        <w:rPr>
          <w:b w:val="0"/>
          <w:i w:val="0"/>
        </w:rPr>
        <w:t>Lifecycle có thể chuyển lớp hoặc làm hết hạn dữ liệu theo phạm vi quy tắc. Trong bucket có versioning, expiration của phiên bản hiện tại thường tạo marker; muốn xóa các phiên bản không còn hiện hành cần quy tắc tương ứng như NoncurrentVersionExpiration. Chuỗi 30, 90, 365 ngày chỉ là ví dụ chính sách, không phải cấu hình tối ưu mặc định. Cần xét yêu cầu lưu giữ và phí tối thiểu của lớp đích. [10][11]</w:t>
      </w:r>
    </w:p>
    <w:p>
      <w:pPr>
        <w:jc w:val="both"/>
      </w:pPr>
      <w:r>
        <w:rPr>
          <w:b w:val="0"/>
          <w:i w:val="0"/>
        </w:rPr>
        <w:t>Object Lock bảo vệ từng object version bằng retention hoặc legal hold và dựa trên versioning. Governance mode và compliance mode có quyền vượt qua khác nhau. Khóa một version không ngăn tạo version mới hoặc thêm delete marker. Đây là công cụ hỗ trợ giữ lại dữ liệu, không bảo đảm miễn nhiễm ransomware. Demo không triển khai Object Lock. [12]</w:t>
      </w:r>
    </w:p>
    <w:p>
      <w:pPr>
        <w:pStyle w:val="Heading2"/>
      </w:pPr>
      <w:r>
        <w:t>6 3 Thông báo sự kiện và truyền tệp lớn</w:t>
      </w:r>
    </w:p>
    <w:p>
      <w:pPr>
        <w:jc w:val="both"/>
      </w:pPr>
      <w:r>
        <w:rPr>
          <w:b w:val="0"/>
          <w:i w:val="0"/>
        </w:rPr>
        <w:t>S3 có thể gửi thông báo tới các dịch vụ phù hợp, bao gồm SNS, SQS, Lambda hoặc EventBridge theo cấu hình. Ứng dụng phải xử lý sự kiện trùng, đến không đúng thứ tự và tránh vòng lặp xử lý. Worker nên kiểm tra version hoặc định danh sự kiện và thực hiện idempotent. Demo chưa triển khai webhook hoặc worker xử lý sự kiện. [13]</w:t>
      </w:r>
    </w:p>
    <w:p>
      <w:pPr>
        <w:jc w:val="both"/>
      </w:pPr>
      <w:r>
        <w:rPr>
          <w:b w:val="0"/>
          <w:i w:val="0"/>
        </w:rPr>
        <w:t>Multipart upload cho phép tải nhiều phần và thử lại từng phần. AWS khuyến nghị cân nhắc multipart từ khoảng 100 MB; PUT đơn có giới hạn riêng. Số liệu ít nhất 3.500 yêu cầu ghi và 5.500 yêu cầu đọc mỗi giây theo prefix trong hướng dẫn hiệu năng là mức cơ sở được công bố, không phải trần cứng hoặc kết quả của demo. [14][15]</w:t>
      </w:r>
    </w:p>
    <w:p>
      <w:pPr>
        <w:jc w:val="both"/>
      </w:pPr>
      <w:r>
        <w:rPr>
          <w:b w:val="0"/>
          <w:i w:val="0"/>
        </w:rPr>
        <w:t>CRR sao chép object khác Region; SRR sao chép trong cùng Region. Đây là cơ chế bất đồng bộ. Live replication không tự sao chép mọi object cũ; dữ liệu đã có có thể cần Batch Replication. Đánh giá phục hồi thảm họa còn cần RPO, RTO, phân tách quyền và diễn tập phục hồi. Demo chưa triển khai replication. [21]</w:t>
      </w:r>
    </w:p>
    <w:p>
      <w:pPr>
        <w:pStyle w:val="Heading1"/>
        <w:pageBreakBefore/>
      </w:pPr>
      <w:r>
        <w:t>7 Yêu cầu của cổng tài liệu riêng tư</w:t>
      </w:r>
    </w:p>
    <w:p>
      <w:pPr>
        <w:jc w:val="both"/>
      </w:pPr>
      <w:r>
        <w:rPr>
          <w:b w:val="0"/>
          <w:i w:val="0"/>
        </w:rPr>
        <w:t>Đối tượng sử dụng của N11 Vault là thành viên một nhóm nhỏ cần giữ tài liệu cá nhân và tránh mất bản cũ. Phiên bản demo không cung cấp chia sẻ chéo tài khoản hoặc vai trò quản trị nội dung. Quyền sở hữu đơn giản giúp minh họa rõ điểm kiểm soát truy cập; mở rộng sang nhóm và đối tác cần thêm mô hình quyền ở cấp tài liệu.</w:t>
      </w:r>
    </w:p>
    <w:tbl>
      <w:tblPr>
        <w:tblW w:type="auto" w:w="0"/>
        <w:jc w:val="center"/>
        <w:tblLayout w:type="fixed"/>
        <w:tblLook w:firstColumn="1" w:firstRow="1" w:lastColumn="0" w:lastRow="0" w:noHBand="0" w:noVBand="1" w:val="04A0"/>
      </w:tblPr>
      <w:tblGrid>
        <w:gridCol w:w="737"/>
        <w:gridCol w:w="3402"/>
        <w:gridCol w:w="5159"/>
      </w:tblGrid>
      <w:tr>
        <w:trPr>
          <w:cantSplit/>
          <w:tblHeader/>
        </w:trPr>
        <w:tc>
          <w:tcPr>
            <w:tcW w:type="dxa" w:w="73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Mã</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Yêu cầu</w:t>
            </w:r>
          </w:p>
        </w:tc>
        <w:tc>
          <w:tcPr>
            <w:tcW w:type="dxa" w:w="515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Tiêu chí nghiệm thu</w:t>
            </w:r>
          </w:p>
        </w:tc>
      </w:tr>
      <w:tr>
        <w:trPr>
          <w:cantSplit/>
        </w:trPr>
        <w:tc>
          <w:tcPr>
            <w:tcW w:type="dxa" w:w="73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FR01</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Xác thực trước khi dùng API nghiệp vụ</w:t>
            </w:r>
          </w:p>
        </w:tc>
        <w:tc>
          <w:tcPr>
            <w:tcW w:type="dxa" w:w="515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Thiếu hoặc sai thông tin đăng nhập bị từ chối</w:t>
            </w:r>
          </w:p>
        </w:tc>
      </w:tr>
      <w:tr>
        <w:trPr>
          <w:cantSplit/>
        </w:trPr>
        <w:tc>
          <w:tcPr>
            <w:tcW w:type="dxa" w:w="73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FR02</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Danh sách theo người dùng</w:t>
            </w:r>
          </w:p>
        </w:tc>
        <w:tc>
          <w:tcPr>
            <w:tcW w:type="dxa" w:w="515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Tài khoản B không thấy tài liệu của A</w:t>
            </w:r>
          </w:p>
        </w:tc>
      </w:tr>
      <w:tr>
        <w:trPr>
          <w:cantSplit/>
        </w:trPr>
        <w:tc>
          <w:tcPr>
            <w:tcW w:type="dxa" w:w="73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FR03</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Tải lên trực tiếp</w:t>
            </w:r>
          </w:p>
        </w:tc>
        <w:tc>
          <w:tcPr>
            <w:tcW w:type="dxa" w:w="515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Trình duyệt PUT bytes tới MinIO qua URL được cấp</w:t>
            </w:r>
          </w:p>
        </w:tc>
      </w:tr>
      <w:tr>
        <w:trPr>
          <w:cantSplit/>
        </w:trPr>
        <w:tc>
          <w:tcPr>
            <w:tcW w:type="dxa" w:w="73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FR04</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Xác nhận tải lên</w:t>
            </w:r>
          </w:p>
        </w:tc>
        <w:tc>
          <w:tcPr>
            <w:tcW w:type="dxa" w:w="515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Tài liệu chỉ sẵn sàng sau khi kiểm tra object</w:t>
            </w:r>
          </w:p>
        </w:tc>
      </w:tr>
      <w:tr>
        <w:trPr>
          <w:cantSplit/>
        </w:trPr>
        <w:tc>
          <w:tcPr>
            <w:tcW w:type="dxa" w:w="73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FR05</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Tải xuống có kiểm soát</w:t>
            </w:r>
          </w:p>
        </w:tc>
        <w:tc>
          <w:tcPr>
            <w:tcW w:type="dxa" w:w="515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Chỉ chủ sở hữu nhận URL GET cho tài liệu và phiên bản được phép</w:t>
            </w:r>
          </w:p>
        </w:tc>
      </w:tr>
      <w:tr>
        <w:trPr>
          <w:cantSplit/>
        </w:trPr>
        <w:tc>
          <w:tcPr>
            <w:tcW w:type="dxa" w:w="73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FR06</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Giữ và khôi phục phiên bản</w:t>
            </w:r>
          </w:p>
        </w:tc>
        <w:tc>
          <w:tcPr>
            <w:tcW w:type="dxa" w:w="515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Ghi đè giữ lịch sử và có thể khôi phục bản đã chọn</w:t>
            </w:r>
          </w:p>
        </w:tc>
      </w:tr>
      <w:tr>
        <w:trPr>
          <w:cantSplit/>
        </w:trPr>
        <w:tc>
          <w:tcPr>
            <w:tcW w:type="dxa" w:w="73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FR07</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Xóa và phục hồi</w:t>
            </w:r>
          </w:p>
        </w:tc>
        <w:tc>
          <w:tcPr>
            <w:tcW w:type="dxa" w:w="515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Tài liệu biến khỏi danh sách hoạt động và phục hồi được theo luồng ứng dụng</w:t>
            </w:r>
          </w:p>
        </w:tc>
      </w:tr>
      <w:tr>
        <w:trPr>
          <w:cantSplit/>
        </w:trPr>
        <w:tc>
          <w:tcPr>
            <w:tcW w:type="dxa" w:w="737"/>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FR08</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Nhật ký nghiệp vụ</w:t>
            </w:r>
          </w:p>
        </w:tc>
        <w:tc>
          <w:tcPr>
            <w:tcW w:type="dxa" w:w="5159"/>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Ghi người thao tác thời điểm hành động và tài liệu không lưu secret URL</w:t>
            </w:r>
          </w:p>
        </w:tc>
      </w:tr>
    </w:tbl>
    <w:p>
      <w:pPr>
        <w:spacing w:after="20"/>
        <w:jc w:val="both"/>
      </w:pPr>
      <w:r>
        <w:rPr>
          <w:b w:val="0"/>
          <w:i w:val="0"/>
        </w:rPr>
      </w:r>
    </w:p>
    <w:p>
      <w:pPr>
        <w:pStyle w:val="Heading2"/>
      </w:pPr>
      <w:r>
        <w:t>Yêu cầu chất lượng</w:t>
      </w:r>
    </w:p>
    <w:p>
      <w:pPr>
        <w:jc w:val="both"/>
      </w:pPr>
      <w:r>
        <w:rPr>
          <w:b w:val="0"/>
          <w:i w:val="0"/>
        </w:rPr>
        <w:t>An toàn truy cập được ưu tiên hơn số lượng tính năng. API phải từ chối truy cập chéo người dùng kể cả khi kẻ gọi biết ID tài liệu. Tên tệp hiển thị không được dùng để xây đường dẫn hệ thống hoặc để thực thi nội dung. Khi kiểm tra giới hạn kích thước hoặc loại tệp, phải phân biệt dữ liệu khai báo từ trình duyệt với dữ liệu xác nhận từ object; Content Type không chứng minh nội dung an toàn.</w:t>
      </w:r>
    </w:p>
    <w:p>
      <w:pPr>
        <w:jc w:val="both"/>
      </w:pPr>
      <w:r>
        <w:rPr>
          <w:b w:val="0"/>
          <w:i w:val="0"/>
        </w:rPr>
        <w:t>Khả năng khôi phục cần có trạng thái ứng dụng rõ ràng và kịch bản lặp lại được. Tính dễ triển khai được hỗ trợ bằng Docker Compose, cấu hình môi trường và tài liệu chạy. Hiệu năng được mô tả bằng đường đi của dữ liệu và quan sát request; chưa có mục tiêu số người dùng đồng thời hoặc mức CPU cụ thể khi chưa đo trên cấu hình cố định.</w:t>
      </w:r>
    </w:p>
    <w:p>
      <w:pPr>
        <w:pStyle w:val="Heading1"/>
        <w:pageBreakBefore/>
      </w:pPr>
      <w:r>
        <w:t>8 Kiến trúc và luồng xử lý</w:t>
      </w:r>
    </w:p>
    <w:p>
      <w:pPr>
        <w:jc w:val="both"/>
      </w:pPr>
      <w:r>
        <w:rPr>
          <w:b w:val="0"/>
          <w:i w:val="0"/>
        </w:rPr>
        <w:t>Kiến trúc tách luồng điều khiển và luồng dữ liệu. FastAPI quản lý phiên đăng nhập, quyền sở hữu, metadata và ký URL. MinIO lưu object; SQLite giữ hồ sơ tài liệu và nhật ký. Trình duyệt nhận quyền tạm thời trước khi tải bytes trực tiếp, nên backend vẫn quyết định quyền truy cập dù không chuyển tiếp nội dung. Một cấu hình thật vẫn có thể đặt load balancer hoặc reverse proxy trước dịch vụ lưu trữ.</w:t>
      </w:r>
    </w:p>
    <w:p>
      <w:r>
        <w:drawing>
          <wp:inline xmlns:a="http://schemas.openxmlformats.org/drawingml/2006/main" xmlns:pic="http://schemas.openxmlformats.org/drawingml/2006/picture">
            <wp:extent cx="5832000" cy="2857680"/>
            <wp:docPr id="1" name="Picture 1"/>
            <wp:cNvGraphicFramePr>
              <a:graphicFrameLocks noChangeAspect="1"/>
            </wp:cNvGraphicFramePr>
            <a:graphic>
              <a:graphicData uri="http://schemas.openxmlformats.org/drawingml/2006/picture">
                <pic:pic>
                  <pic:nvPicPr>
                    <pic:cNvPr id="0" name="report_architecture.png"/>
                    <pic:cNvPicPr/>
                  </pic:nvPicPr>
                  <pic:blipFill>
                    <a:blip r:embed="rId10"/>
                    <a:stretch>
                      <a:fillRect/>
                    </a:stretch>
                  </pic:blipFill>
                  <pic:spPr>
                    <a:xfrm>
                      <a:off x="0" y="0"/>
                      <a:ext cx="5832000" cy="2857680"/>
                    </a:xfrm>
                    <a:prstGeom prst="rect"/>
                  </pic:spPr>
                </pic:pic>
              </a:graphicData>
            </a:graphic>
          </wp:inline>
        </w:drawing>
      </w:r>
    </w:p>
    <w:p>
      <w:pPr>
        <w:pStyle w:val="Caption"/>
      </w:pPr>
      <w:r>
        <w:t>Hình 1 Kiến trúc thực nghiệm và đường đi của yêu cầu</w:t>
      </w:r>
    </w:p>
    <w:p>
      <w:pPr>
        <w:pStyle w:val="Heading2"/>
      </w:pPr>
      <w:r>
        <w:t>Luồng tải lên</w:t>
      </w:r>
    </w:p>
    <w:p>
      <w:pPr>
        <w:jc w:val="both"/>
      </w:pPr>
      <w:r>
        <w:rPr>
          <w:b w:val="0"/>
          <w:i w:val="0"/>
        </w:rPr>
        <w:t>Client gửi metadata; backend kiểm tra quyền, tạo key theo users/{owner}/{UUID} và cấp URL PUT 180 giây. Sau PUT, client gửi version ID trong bước complete. Backend HEAD đúng phiên bản và so sánh kích thước, Content Type, mã phiên tải trong metadata và version ID. Chỉ phiên bản hợp lệ được ghi vào catalog và đánh dấu sẵn sàng. URL GET 60 giây luôn chỉ rõ version đã duyệt, nên dùng lại URL PUT không thay đổi nội dung tài liệu đã duyệt.</w:t>
      </w:r>
    </w:p>
    <w:p>
      <w:pPr>
        <w:pStyle w:val="Heading2"/>
      </w:pPr>
      <w:r>
        <w:t>Luồng tải xuống và khôi phục</w:t>
      </w:r>
    </w:p>
    <w:p>
      <w:pPr>
        <w:jc w:val="both"/>
      </w:pPr>
      <w:r>
        <w:rPr>
          <w:b w:val="0"/>
          <w:i w:val="0"/>
        </w:rPr>
        <w:t>Backend kiểm tra chủ sở hữu và phiên bản được yêu cầu trước khi sinh URL GET. Khi khôi phục một phiên bản cũ, ứng dụng thực hiện thao tác lưu trữ tương ứng và cập nhật trạng thái để danh sách phản ánh bản phục hồi. Một request trái quyền phải dừng ở lớp kiểm tra nghiệp vụ, trước khi boto3 có cơ hội cấp URL hoặc thay đổi object.</w:t>
      </w:r>
    </w:p>
    <w:p>
      <w:pPr>
        <w:jc w:val="both"/>
      </w:pPr>
      <w:r>
        <w:rPr>
          <w:b w:val="0"/>
          <w:i w:val="0"/>
        </w:rPr>
        <w:t>SQLite và MinIO không có một giao dịch phân tán chung. Khi process dừng sau PUT nhưng trước hoàn tất, cần đối soát yêu cầu chờ và object mồ côi. Với dữ liệu thật, đây là tác vụ vận hành bắt buộc; không thể chỉ dựa vào lần gọi HTTP thành công của trình duyệt.</w:t>
      </w:r>
    </w:p>
    <w:p>
      <w:pPr>
        <w:pStyle w:val="Heading1"/>
        <w:pageBreakBefore/>
      </w:pPr>
      <w:r>
        <w:t>9 Thiết kế dữ liệu và kiểm soát quyền</w:t>
      </w:r>
    </w:p>
    <w:p>
      <w:pPr>
        <w:pStyle w:val="Heading2"/>
      </w:pPr>
      <w:r>
        <w:t>9 1 Các thực thể nghiệp vụ</w:t>
      </w:r>
    </w:p>
    <w:p>
      <w:pPr>
        <w:jc w:val="both"/>
      </w:pPr>
      <w:r>
        <w:rPr>
          <w:b w:val="0"/>
          <w:i w:val="0"/>
        </w:rPr>
        <w:t>Danh tính người dùng liên kết với tài liệu qua owner ID. Mỗi hồ sơ tài liệu giữ ID ứng dụng, tên hiển thị, key lưu trữ, trạng thái và thời điểm cập nhật. Phiên bản object được định danh bằng version ID do dịch vụ lưu trữ trả về; ứng dụng không tự suy ra version ID từ tên tệp hoặc thời gian. Nhật ký lưu hành động nghiệp vụ để truy dấu một lần tạo yêu cầu, hoàn tất, tải, xóa hoặc khôi phục.</w:t>
      </w:r>
    </w:p>
    <w:tbl>
      <w:tblPr>
        <w:tblW w:type="auto" w:w="0"/>
        <w:jc w:val="center"/>
        <w:tblLayout w:type="fixed"/>
        <w:tblLook w:firstColumn="1" w:firstRow="1" w:lastColumn="0" w:lastRow="0" w:noHBand="0" w:noVBand="1" w:val="04A0"/>
      </w:tblPr>
      <w:tblGrid>
        <w:gridCol w:w="1928"/>
        <w:gridCol w:w="3345"/>
        <w:gridCol w:w="4025"/>
      </w:tblGrid>
      <w:tr>
        <w:trPr>
          <w:cantSplit/>
          <w:tblHeader/>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Dữ liệu</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Vai trò</w:t>
            </w:r>
          </w:p>
        </w:tc>
        <w:tc>
          <w:tcPr>
            <w:tcW w:type="dxa" w:w="402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Điểm kiểm soát</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Tài khoản và phiên</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Nhận biết người đang thao tác</w:t>
            </w:r>
          </w:p>
        </w:tc>
        <w:tc>
          <w:tcPr>
            <w:tcW w:type="dxa" w:w="402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Không đưa mật khẩu hoặc token vào URL nghiệp vụ</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Hồ sơ tài liệu</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Gắn nghiệp vụ với object key</w:t>
            </w:r>
          </w:p>
        </w:tc>
        <w:tc>
          <w:tcPr>
            <w:tcW w:type="dxa" w:w="402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Owner do server lấy từ phiên đăng nhập</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Yêu cầu tải lên</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Theo dõi giai đoạn chờ và hoàn tất</w:t>
            </w:r>
          </w:p>
        </w:tc>
        <w:tc>
          <w:tcPr>
            <w:tcW w:type="dxa" w:w="402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Không tin khai báo hoàn tất khi chưa kiểm tra object</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Phiên bản</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Chọn nội dung cần tải hoặc phục hồi</w:t>
            </w:r>
          </w:p>
        </w:tc>
        <w:tc>
          <w:tcPr>
            <w:tcW w:type="dxa" w:w="402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Kiểm tra phiên bản thuộc tài liệu được phép</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Nhật ký</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Theo dõi thay đổi và hỗ trợ kiểm tra</w:t>
            </w:r>
          </w:p>
        </w:tc>
        <w:tc>
          <w:tcPr>
            <w:tcW w:type="dxa" w:w="402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Không lưu secret key hoặc URL có chữ ký đầy đủ</w:t>
            </w:r>
          </w:p>
        </w:tc>
      </w:tr>
    </w:tbl>
    <w:p>
      <w:pPr>
        <w:spacing w:after="20"/>
        <w:jc w:val="both"/>
      </w:pPr>
      <w:r>
        <w:rPr>
          <w:b w:val="0"/>
          <w:i w:val="0"/>
        </w:rPr>
      </w:r>
    </w:p>
    <w:p>
      <w:pPr>
        <w:pStyle w:val="Heading2"/>
      </w:pPr>
      <w:r>
        <w:t>9 2 Quy tắc phân quyền</w:t>
      </w:r>
    </w:p>
    <w:p>
      <w:pPr>
        <w:jc w:val="both"/>
      </w:pPr>
      <w:r>
        <w:rPr>
          <w:b w:val="0"/>
          <w:i w:val="0"/>
        </w:rPr>
        <w:t>Tất cả truy vấn tới một tài liệu phải đi kèm điều kiện chủ sở hữu. Chỉ kiểm tra ID có tồn tại là chưa đủ. Lỗ hổng truy cập trực tiếp đối tượng qua ID thường xuất hiện khi API danh sách có lọc nhưng API tải hoặc xóa lại không lọc. Các kiểm thử cần dùng ít nhất hai tài khoản và thử đầy đủ download, versions, delete, restore và complete chéo tài khoản.</w:t>
      </w:r>
    </w:p>
    <w:p>
      <w:pPr>
        <w:jc w:val="both"/>
      </w:pPr>
      <w:r>
        <w:rPr>
          <w:b w:val="0"/>
          <w:i w:val="0"/>
        </w:rPr>
        <w:t>Secret key chỉ giữ ở server. Demo tách tài khoản root dùng khởi tạo khỏi tài khoản chạy ứng dụng có policy giới hạn theo bucket. Khi vận hành thật vẫn phải rà soát từng action và tài nguyên để thu hẹp quyền. Console quản trị không nên mở công khai. CORS phải khớp origin ứng dụng; cho phép CORS không tự cấp quyền vào bucket và không thay thế chữ ký.</w:t>
      </w:r>
    </w:p>
    <w:p>
      <w:pPr>
        <w:pStyle w:val="Heading2"/>
      </w:pPr>
      <w:r>
        <w:t>9 3 Giới hạn của xác nhận tệp</w:t>
      </w:r>
    </w:p>
    <w:p>
      <w:pPr>
        <w:jc w:val="both"/>
      </w:pPr>
      <w:r>
        <w:rPr>
          <w:b w:val="0"/>
          <w:i w:val="0"/>
        </w:rPr>
        <w:t>Demo nhận tệp khai báo từ 1 byte đến 25 MiB và hạn mức logic 250 MiB lịch sử mỗi tài khoản. HEAD kiểm sau tải không chặn tệp quá cỡ tiêu thụ băng thông hoặc dung lượng ban đầu; presigned PUT có thể bị dùng lại để tạo version chưa duyệt. Vì vậy hạn mức catalog chưa phải hard quota vật lý. HEAD cũng không phát hiện mã độc. ETag không luôn là MD5 toàn tệp. Cần checksum được xác minh, dọn version chưa duyệt, vùng cách ly và quét nội dung. [14]</w:t>
      </w:r>
    </w:p>
    <w:p>
      <w:pPr>
        <w:pStyle w:val="Heading1"/>
        <w:pageBreakBefore/>
      </w:pPr>
      <w:r>
        <w:t>10 Triển khai và cấu hình</w:t>
      </w:r>
    </w:p>
    <w:p>
      <w:pPr>
        <w:pStyle w:val="Heading2"/>
      </w:pPr>
      <w:r>
        <w:t>10 1 Điều kiện chuẩn bị</w:t>
      </w:r>
    </w:p>
    <w:p>
      <w:pPr>
        <w:jc w:val="both"/>
      </w:pPr>
      <w:r>
        <w:rPr>
          <w:b w:val="0"/>
          <w:i w:val="0"/>
        </w:rPr>
        <w:t>Máy thực hiện cần Docker Engine hoặc Docker Desktop có Compose, đủ dung lượng lưu volume và các cổng chưa bị chiếm. Thư mục sản phẩm đi kèm chứa mã nguồn, cấu hình và hướng dẫn. Sao chép tệp môi trường mẫu nếu hướng dẫn dự án yêu cầu; thay các bí mật dùng trong lab trước khi mở dịch vụ ra ngoài máy cục bộ.</w:t>
      </w:r>
    </w:p>
    <w:p>
      <w:pPr>
        <w:spacing w:after="40" w:line="240" w:lineRule="auto"/>
        <w:jc w:val="left"/>
      </w:pPr>
      <w:r>
        <w:rPr>
          <w:rFonts w:ascii="Consolas" w:hAnsi="Consolas"/>
          <w:b w:val="0"/>
          <w:i w:val="0"/>
          <w:sz w:val="19"/>
        </w:rPr>
        <w:t>cd nhom11-s3-demo</w:t>
      </w:r>
    </w:p>
    <w:p>
      <w:pPr>
        <w:spacing w:after="40" w:line="240" w:lineRule="auto"/>
        <w:jc w:val="left"/>
      </w:pPr>
      <w:r>
        <w:rPr>
          <w:rFonts w:ascii="Consolas" w:hAnsi="Consolas"/>
          <w:b w:val="0"/>
          <w:i w:val="0"/>
          <w:sz w:val="19"/>
        </w:rPr>
        <w:t>powershell -ExecutionPolicy Bypass -File .\start.ps1</w:t>
      </w:r>
    </w:p>
    <w:p>
      <w:pPr>
        <w:jc w:val="both"/>
      </w:pPr>
      <w:r>
        <w:rPr>
          <w:b w:val="0"/>
          <w:i w:val="0"/>
        </w:rPr>
        <w:t>Script tìm Docker, tạo .env nếu chưa có và build rồi khởi động stack; không cần Python trên máy host Windows. Lần đầu cần Internet để tải image và source. Ứng dụng tại http://localhost:8000, S3 endpoint tại http://localhost:9000; hai cổng chỉ bind localhost. Console quản trị không xuất ra ngoài. Client phải dùng đúng localhost:8000 vì CORS không tự chấp nhận origin khác.</w:t>
      </w:r>
    </w:p>
    <w:p>
      <w:pPr>
        <w:pStyle w:val="Heading2"/>
      </w:pPr>
      <w:r>
        <w:t>10 2 Những cấu hình phải kiểm tra</w:t>
      </w:r>
    </w:p>
    <w:tbl>
      <w:tblPr>
        <w:tblW w:type="auto" w:w="0"/>
        <w:jc w:val="center"/>
        <w:tblLayout w:type="fixed"/>
        <w:tblLook w:firstColumn="1" w:firstRow="1" w:lastColumn="0" w:lastRow="0" w:noHBand="0" w:noVBand="1" w:val="04A0"/>
      </w:tblPr>
      <w:tblGrid>
        <w:gridCol w:w="2324"/>
        <w:gridCol w:w="6973"/>
      </w:tblGrid>
      <w:tr>
        <w:trPr>
          <w:cantSplit/>
          <w:tblHeader/>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2"/>
              </w:rPr>
              <w:t>Nhóm cấu hình</w:t>
            </w:r>
          </w:p>
        </w:tc>
        <w:tc>
          <w:tcPr>
            <w:tcW w:type="dxa" w:w="6973"/>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2"/>
              </w:rPr>
              <w:t>Ý nghĩa cần kiểm tra</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Thông tin xác thực</w:t>
            </w:r>
          </w:p>
        </w:tc>
        <w:tc>
          <w:tcPr>
            <w:tcW w:type="dxa" w:w="6973"/>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Bí mật MinIO và bí mật ứng dụng không trùng mật khẩu cá nhân</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Endpoint</w:t>
            </w:r>
          </w:p>
        </w:tc>
        <w:tc>
          <w:tcPr>
            <w:tcW w:type="dxa" w:w="6973"/>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Backend kết nối được MinIO và client mở được hostname trong URL ký</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Bucket</w:t>
            </w:r>
          </w:p>
        </w:tc>
        <w:tc>
          <w:tcPr>
            <w:tcW w:type="dxa" w:w="6973"/>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Bucket riêng tư và versioning được khởi tạo trước kịch bản phục hồi</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CORS</w:t>
            </w:r>
          </w:p>
        </w:tc>
        <w:tc>
          <w:tcPr>
            <w:tcW w:type="dxa" w:w="6973"/>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Origin phương thức và header khớp trình duyệt thực tế</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Giới hạn và TTL</w:t>
            </w:r>
          </w:p>
        </w:tc>
        <w:tc>
          <w:tcPr>
            <w:tcW w:type="dxa" w:w="6973"/>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2"/>
              </w:rPr>
              <w:t>Giới hạn tệp và TTL lấy từ cấu hình của sản phẩm</w:t>
            </w:r>
          </w:p>
        </w:tc>
      </w:tr>
      <w:tr>
        <w:trPr>
          <w:cantSplit/>
        </w:trPr>
        <w:tc>
          <w:tcPr>
            <w:tcW w:type="dxa" w:w="232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Dữ liệu bền vững</w:t>
            </w:r>
          </w:p>
        </w:tc>
        <w:tc>
          <w:tcPr>
            <w:tcW w:type="dxa" w:w="6973"/>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2"/>
              </w:rPr>
              <w:t>Volume MinIO và SQLite tồn tại qua lần khởi động lại theo thiết kế</w:t>
            </w:r>
          </w:p>
        </w:tc>
      </w:tr>
    </w:tbl>
    <w:p>
      <w:pPr>
        <w:spacing w:after="20"/>
        <w:jc w:val="both"/>
      </w:pPr>
      <w:r>
        <w:rPr>
          <w:b w:val="0"/>
          <w:i w:val="0"/>
        </w:rPr>
      </w:r>
    </w:p>
    <w:p>
      <w:pPr>
        <w:pStyle w:val="Heading2"/>
      </w:pPr>
      <w:r>
        <w:t>10 3 Kiểm tra khởi động và dừng</w:t>
      </w:r>
    </w:p>
    <w:p>
      <w:pPr>
        <w:jc w:val="both"/>
      </w:pPr>
      <w:r>
        <w:rPr>
          <w:b w:val="0"/>
          <w:i w:val="0"/>
        </w:rPr>
        <w:t>Mở giao diện, đăng nhập bằng tài khoản mẫu ghi trong README rồi chạy kịch bản ở chương 12. Xem log Compose khi giao diện báo lỗi kết nối, chữ ký hoặc CORS. Sau khi demo có thể dùng docker compose down để dừng dịch vụ. Tùy chọn xóa volume sẽ làm mất dữ liệu lab nên chỉ dùng khi chủ động đặt lại môi trường.</w:t>
      </w:r>
    </w:p>
    <w:p>
      <w:pPr>
        <w:jc w:val="both"/>
      </w:pPr>
      <w:r>
        <w:rPr>
          <w:b w:val="0"/>
          <w:i w:val="0"/>
        </w:rPr>
        <w:t>Kết quả khởi động, kiểm thử thực tế và các bước còn phải chạy lại được ghi ở chương 13. Docker Compose chỉ mô tả cấu hình triển khai; việc đọc cấu hình hoặc có Docker trên máy không tự chứng minh toàn bộ luồng đã chạy thành công. Khi đổi máy, cần kiểm tra lại endpoint, cổng, origin và volume dữ liệu.</w:t>
      </w:r>
    </w:p>
    <w:p>
      <w:pPr>
        <w:pStyle w:val="Heading1"/>
        <w:pageBreakBefore/>
      </w:pPr>
      <w:r>
        <w:t>11 Giao diện lập trình ứng dụng</w:t>
      </w:r>
    </w:p>
    <w:p>
      <w:pPr>
        <w:jc w:val="both"/>
      </w:pPr>
      <w:r>
        <w:rPr>
          <w:b w:val="0"/>
          <w:i w:val="0"/>
        </w:rPr>
        <w:t>API dưới đây phục vụ luồng nghiệp vụ của N11 Vault. Quyền luôn lấy từ phiên hoặc token đã xác thực; client không được truyền owner ID để tự nhận quyền. Đường dẫn chính xác và trường dữ liệu phải được đối chiếu với README và schema API của phiên bản mã nguồn đi kèm khi chạy.</w:t>
      </w:r>
    </w:p>
    <w:tbl>
      <w:tblPr>
        <w:tblW w:type="auto" w:w="0"/>
        <w:jc w:val="center"/>
        <w:tblLayout w:type="fixed"/>
        <w:tblLook w:firstColumn="1" w:firstRow="1" w:lastColumn="0" w:lastRow="0" w:noHBand="0" w:noVBand="1" w:val="04A0"/>
      </w:tblPr>
      <w:tblGrid>
        <w:gridCol w:w="3402"/>
        <w:gridCol w:w="2438"/>
        <w:gridCol w:w="3458"/>
      </w:tblGrid>
      <w:tr>
        <w:trPr>
          <w:cantSplit/>
          <w:tblHeader/>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0"/>
              </w:rPr>
              <w:t>Phương thức và đường dẫn</w:t>
            </w:r>
          </w:p>
        </w:tc>
        <w:tc>
          <w:tcPr>
            <w:tcW w:type="dxa" w:w="243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0"/>
              </w:rPr>
              <w:t>Chức năng</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0"/>
              </w:rPr>
              <w:t>Điểm kiểm tra</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POST /api/login</w:t>
            </w:r>
          </w:p>
        </w:tc>
        <w:tc>
          <w:tcPr>
            <w:tcW w:type="dxa" w:w="243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Đăng nhập</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Thông tin xác thực hợp lệ</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GET /api/files</w:t>
            </w:r>
          </w:p>
        </w:tc>
        <w:tc>
          <w:tcPr>
            <w:tcW w:type="dxa" w:w="243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Liệt kê tài liệu</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Chỉ tài liệu của người đang đăng nhập</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POST /api/uploads</w:t>
            </w:r>
          </w:p>
        </w:tc>
        <w:tc>
          <w:tcPr>
            <w:tcW w:type="dxa" w:w="243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Tạo yêu cầu và URL PUT</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Tên tệp kích thước quyền và key do server cấp</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POST /api/uploads/{id}/complete</w:t>
            </w:r>
          </w:p>
        </w:tc>
        <w:tc>
          <w:tcPr>
            <w:tcW w:type="dxa" w:w="243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Xác nhận tải lên</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Quyền sở hữu và object thực tế</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GET /api/files/{id}/versions</w:t>
            </w:r>
          </w:p>
        </w:tc>
        <w:tc>
          <w:tcPr>
            <w:tcW w:type="dxa" w:w="243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Xem phiên bản</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Quyền đối với tài liệu</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POST /api/files/{id}/download</w:t>
            </w:r>
          </w:p>
        </w:tc>
        <w:tc>
          <w:tcPr>
            <w:tcW w:type="dxa" w:w="243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Lấy URL GET</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Tài liệu và phiên bản được phép</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DELETE /api/files/{id}</w:t>
            </w:r>
          </w:p>
        </w:tc>
        <w:tc>
          <w:tcPr>
            <w:tcW w:type="dxa" w:w="243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Xóa tài liệu</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Chủ sở hữu và trạng thái hợp lệ</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POST /api/files/{id}/restore</w:t>
            </w:r>
          </w:p>
        </w:tc>
        <w:tc>
          <w:tcPr>
            <w:tcW w:type="dxa" w:w="243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Khôi phục</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Phiên bản và tài liệu hợp lệ</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GET /api/audit</w:t>
            </w:r>
          </w:p>
        </w:tc>
        <w:tc>
          <w:tcPr>
            <w:tcW w:type="dxa" w:w="243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Xem nhật ký</w:t>
            </w:r>
          </w:p>
        </w:tc>
        <w:tc>
          <w:tcPr>
            <w:tcW w:type="dxa" w:w="345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Phạm vi nhật ký theo người dùng</w:t>
            </w:r>
          </w:p>
        </w:tc>
      </w:tr>
    </w:tbl>
    <w:p>
      <w:pPr>
        <w:spacing w:after="20"/>
        <w:jc w:val="both"/>
      </w:pPr>
      <w:r>
        <w:rPr>
          <w:b w:val="0"/>
          <w:i w:val="0"/>
        </w:rPr>
      </w:r>
    </w:p>
    <w:p>
      <w:pPr>
        <w:pStyle w:val="Heading2"/>
      </w:pPr>
      <w:r>
        <w:t>Ràng buộc khi thiết kế client</w:t>
      </w:r>
    </w:p>
    <w:p>
      <w:pPr>
        <w:jc w:val="both"/>
      </w:pPr>
      <w:r>
        <w:rPr>
          <w:b w:val="0"/>
          <w:i w:val="0"/>
        </w:rPr>
        <w:t>Sau khi nhận URL PUT, client phải gửi đúng phương thức và các header có liên quan tới chữ ký. Không gửi bytes tệp tới endpoint cấp quyền của FastAPI. Client chỉ báo thành công sau khi cả PUT và bước complete đều đạt. Khi PUT thành công nhưng complete lỗi, cần hiển thị trạng thái có thể thử lại hoặc xử lý đối soát, tránh tạo ấn tượng rằng tài liệu đã sẵn sàng.</w:t>
      </w:r>
    </w:p>
    <w:p>
      <w:pPr>
        <w:jc w:val="both"/>
      </w:pPr>
      <w:r>
        <w:rPr>
          <w:b w:val="0"/>
          <w:i w:val="0"/>
          <w:sz w:val="22"/>
        </w:rPr>
        <w:t>Các endpoint hỗ trợ gồm POST /api/logout để thu hồi phiên, GET /api/me để xem danh tính và GET /api/health để kiểm tra kết nối kho thật. Complete nhận version_id từ header phản hồi PUT; download và restore có thể nhận version_id để chọn một phiên bản đã được xác nhận.</w:t>
      </w:r>
    </w:p>
    <w:p>
      <w:pPr>
        <w:jc w:val="both"/>
      </w:pPr>
      <w:r>
        <w:rPr>
          <w:b w:val="0"/>
          <w:i w:val="0"/>
        </w:rPr>
        <w:t>URL tải xuống có thể được người dùng sao chép và dùng lại trong thời hạn. Giao diện cần giải thích thời hạn truy cập; không hứa URL biến mất sau một lượt tải. Client không nên lưu URL trong lịch sử ứng dụng dài hạn, không đính kèm URL đầy đủ vào báo lỗi gửi cho bên thứ ba và không cho nội dung HTML chưa tin cậy chạy trong origin của ứng dụng.</w:t>
      </w:r>
    </w:p>
    <w:p>
      <w:pPr>
        <w:pStyle w:val="Heading1"/>
        <w:pageBreakBefore/>
      </w:pPr>
      <w:r>
        <w:t>12 Kịch bản trình diễn</w:t>
      </w:r>
    </w:p>
    <w:p>
      <w:pPr>
        <w:jc w:val="both"/>
      </w:pPr>
      <w:r>
        <w:rPr>
          <w:b w:val="0"/>
          <w:i w:val="0"/>
        </w:rPr>
        <w:t>Kịch bản được sắp xếp theo một câu chuyện nghiệp vụ, từ người dùng nhận quyền đến khôi phục sau lỗi. Mỗi bước cần chỉ ra hành động, kết quả quan sát và tiêu chí đạt. Dùng hai tệp văn bản nhỏ có nội dung khác nhau để dễ kiểm tra, sau đó mới thử một tệp lớn hơn trong giới hạn cấu hình.</w:t>
      </w:r>
    </w:p>
    <w:tbl>
      <w:tblPr>
        <w:tblW w:type="auto" w:w="0"/>
        <w:jc w:val="center"/>
        <w:tblLayout w:type="fixed"/>
        <w:tblLook w:firstColumn="1" w:firstRow="1" w:lastColumn="0" w:lastRow="0" w:noHBand="0" w:noVBand="1" w:val="04A0"/>
      </w:tblPr>
      <w:tblGrid>
        <w:gridCol w:w="1304"/>
        <w:gridCol w:w="4195"/>
        <w:gridCol w:w="3798"/>
      </w:tblGrid>
      <w:tr>
        <w:trPr>
          <w:cantSplit/>
          <w:tblHeader/>
        </w:trPr>
        <w:tc>
          <w:tcPr>
            <w:tcW w:type="dxa" w:w="130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Bước</w:t>
            </w:r>
          </w:p>
        </w:tc>
        <w:tc>
          <w:tcPr>
            <w:tcW w:type="dxa" w:w="419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Thao tác và quan sát</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Tiêu chí đạt</w:t>
            </w:r>
          </w:p>
        </w:tc>
      </w:tr>
      <w:tr>
        <w:trPr>
          <w:cantSplit/>
        </w:trPr>
        <w:tc>
          <w:tcPr>
            <w:tcW w:type="dxa" w:w="130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1 Riêng tư</w:t>
            </w:r>
          </w:p>
        </w:tc>
        <w:tc>
          <w:tcPr>
            <w:tcW w:type="dxa" w:w="419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Đăng nhập A và B ở hai phiên; A tạo tài liệu</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B không thấy tài liệu của A</w:t>
            </w:r>
          </w:p>
        </w:tc>
      </w:tr>
      <w:tr>
        <w:trPr>
          <w:cantSplit/>
        </w:trPr>
        <w:tc>
          <w:tcPr>
            <w:tcW w:type="dxa" w:w="130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2 Tải trực tiếp</w:t>
            </w:r>
          </w:p>
        </w:tc>
        <w:tc>
          <w:tcPr>
            <w:tcW w:type="dxa" w:w="419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A tải tệp và mở Network trong trình duyệt</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PUT đi tới cổng MinIO; complete đi tới FastAPI</w:t>
            </w:r>
          </w:p>
        </w:tc>
      </w:tr>
      <w:tr>
        <w:trPr>
          <w:cantSplit/>
        </w:trPr>
        <w:tc>
          <w:tcPr>
            <w:tcW w:type="dxa" w:w="130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3 Tải về</w:t>
            </w:r>
          </w:p>
        </w:tc>
        <w:tc>
          <w:tcPr>
            <w:tcW w:type="dxa" w:w="419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A xin URL GET rồi kiểm tra nội dung</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Nội dung nhận đúng bản đã tải</w:t>
            </w:r>
          </w:p>
        </w:tc>
      </w:tr>
      <w:tr>
        <w:trPr>
          <w:cantSplit/>
        </w:trPr>
        <w:tc>
          <w:tcPr>
            <w:tcW w:type="dxa" w:w="130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4 Trái quyền</w:t>
            </w:r>
          </w:p>
        </w:tc>
        <w:tc>
          <w:tcPr>
            <w:tcW w:type="dxa" w:w="419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B gọi API tải xóa khôi phục với ID của A</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API từ chối và không cấp URL hoặc đổi object</w:t>
            </w:r>
          </w:p>
        </w:tc>
      </w:tr>
      <w:tr>
        <w:trPr>
          <w:cantSplit/>
        </w:trPr>
        <w:tc>
          <w:tcPr>
            <w:tcW w:type="dxa" w:w="130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5 Ghi đè</w:t>
            </w:r>
          </w:p>
        </w:tc>
        <w:tc>
          <w:tcPr>
            <w:tcW w:type="dxa" w:w="419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A tải bản nội dung mới cho tài liệu</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Có nhiều version ID và tải được bản cũ</w:t>
            </w:r>
          </w:p>
        </w:tc>
      </w:tr>
      <w:tr>
        <w:trPr>
          <w:cantSplit/>
        </w:trPr>
        <w:tc>
          <w:tcPr>
            <w:tcW w:type="dxa" w:w="130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6 Xóa và phục hồi</w:t>
            </w:r>
          </w:p>
        </w:tc>
        <w:tc>
          <w:tcPr>
            <w:tcW w:type="dxa" w:w="419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A xóa rồi chọn phục hồi theo giao diện</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Tài liệu hoạt động trở lại với nội dung đúng</w:t>
            </w:r>
          </w:p>
        </w:tc>
      </w:tr>
      <w:tr>
        <w:trPr>
          <w:cantSplit/>
        </w:trPr>
        <w:tc>
          <w:tcPr>
            <w:tcW w:type="dxa" w:w="130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7 URL hết hạn</w:t>
            </w:r>
          </w:p>
        </w:tc>
        <w:tc>
          <w:tcPr>
            <w:tcW w:type="dxa" w:w="419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Mở URL GET đã cấp sau TTL bằng request mới</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Dịch vụ lưu trữ từ chối request hết hạn</w:t>
            </w:r>
          </w:p>
        </w:tc>
      </w:tr>
      <w:tr>
        <w:trPr>
          <w:cantSplit/>
        </w:trPr>
        <w:tc>
          <w:tcPr>
            <w:tcW w:type="dxa" w:w="1304"/>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8 Kiểm toán</w:t>
            </w:r>
          </w:p>
        </w:tc>
        <w:tc>
          <w:tcPr>
            <w:tcW w:type="dxa" w:w="4195"/>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Xem lịch sử thao tác sau các bước trên</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Có hành động và thời điểm; không có secret URL</w:t>
            </w:r>
          </w:p>
        </w:tc>
      </w:tr>
    </w:tbl>
    <w:p>
      <w:pPr>
        <w:spacing w:after="20"/>
        <w:jc w:val="both"/>
      </w:pPr>
      <w:r>
        <w:rPr>
          <w:b w:val="0"/>
          <w:i w:val="0"/>
        </w:rPr>
      </w:r>
    </w:p>
    <w:p>
      <w:pPr>
        <w:pStyle w:val="Heading2"/>
      </w:pPr>
      <w:r>
        <w:t>Minh chứng cần lưu khi trình bày</w:t>
      </w:r>
    </w:p>
    <w:p>
      <w:pPr>
        <w:jc w:val="both"/>
      </w:pPr>
      <w:r>
        <w:rPr>
          <w:b w:val="0"/>
          <w:i w:val="0"/>
        </w:rPr>
        <w:t>Chụp màn hình Network với hostname và phương thức nhưng che phần query chứa chữ ký; chụp lịch sử phiên bản và kết quả kiểm tra chéo tài khoản. Với kiểm tra TTL, ghi thời điểm cấp URL, TTL cấu hình và thời điểm request mới bị từ chối. Không dùng một kết nối tải đã bắt đầu trước hết hạn để kết luận TTL không hoạt động.</w:t>
      </w:r>
    </w:p>
    <w:p>
      <w:pPr>
        <w:jc w:val="both"/>
      </w:pPr>
      <w:r>
        <w:rPr>
          <w:b w:val="0"/>
          <w:i w:val="0"/>
        </w:rPr>
        <w:t>Nếu muốn so sánh proxy với direct upload, phải giữ cùng phần cứng, kích thước tệp, số kết nối và đường mạng; thu số byte ở NIC, CPU, RAM, thông lượng, độ trễ và tỷ lệ lỗi. Chạy lặp, mô tả công cụ và công bố cấu hình. Báo cáo hiện chỉ xác nhận lợi ích kiến trúc về đường đi của dữ liệu; không đưa bảng phần trăm cải thiện do chưa có phép đo này.</w:t>
      </w:r>
    </w:p>
    <w:p>
      <w:pPr>
        <w:pStyle w:val="Heading1"/>
        <w:pageBreakBefore/>
      </w:pPr>
      <w:r>
        <w:t>13 Kết quả kiểm thử</w:t>
      </w:r>
    </w:p>
    <w:p>
      <w:pPr>
        <w:jc w:val="both"/>
      </w:pPr>
      <w:r>
        <w:rPr>
          <w:b w:val="0"/>
          <w:i w:val="0"/>
        </w:rPr>
        <w:t>Ngày 27 tháng 10 năm 2026, bộ kiểm thử tự động đạt 27 trên 27 phép thử, không lỗi hoặc bỏ qua. Một đợt kiểm thử tích hợp riêng tới FastAPI và MinIO thật trong Docker đạt 15 trên 15 kịch bản. Biên bản test-evidence.json ghi nhận lúc 13 giờ 23 phút theo giờ Việt Nam; MinIO dùng source release đã ghim, không dùng kho giả lập trong đợt tích hợp này.</w:t>
      </w:r>
    </w:p>
    <w:tbl>
      <w:tblPr>
        <w:tblW w:type="auto" w:w="0"/>
        <w:jc w:val="center"/>
        <w:tblLayout w:type="fixed"/>
        <w:tblLook w:firstColumn="1" w:firstRow="1" w:lastColumn="0" w:lastRow="0" w:noHBand="0" w:noVBand="1" w:val="04A0"/>
      </w:tblPr>
      <w:tblGrid>
        <w:gridCol w:w="2268"/>
        <w:gridCol w:w="3231"/>
        <w:gridCol w:w="3798"/>
      </w:tblGrid>
      <w:tr>
        <w:trPr>
          <w:cantSplit/>
          <w:tblHeader/>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Nhóm kiểm thử</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Phương pháp</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1"/>
              </w:rPr>
              <w:t>Kết quả và phạm vi</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Xác thực và API</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TestClient và kiểm thử miền</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Đạt: hết hạn phiên, đăng xuất, giới hạn đăng nhập, từ chối request sai schema.</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Quyền sở hữu</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Hai tài khoản và ID của người khác</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Đạt: từ chối đọc, ký URL, xóa, khôi phục, hoàn tất và thêm bản trái chủ sở hữu.</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Xác nhận và phục hồi</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Mô phỏng kho S3 trong RAM</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Đạt: từ chối metadata sai, kiểm tra hết hạn, hoàn tất lặp, ghim version và quota.</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PUT GET và CORS thực</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Request HTTP tới MinIO trong Docker</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Đạt: PUT trực tiếp, HEAD đúng version, GET đúng bytes và CORS preflight.</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Quyền và phiên bản thực</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MinIO thật và hai tài khoản</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Đạt: 403 ẩn danh, 404 trái quyền, nhiều version; phát lại PUT không đổi bản duyệt; xóa và phục hồi.</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Giới hạn và TTL thực</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MinIO thật và request mới sau 60 giây</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1"/>
              </w:rPr>
              <w:t>Đạt: sai size bị 422 khi finalize; GET dùng lại được trước hạn và nhận 403 sau 60 giây; có nhật ký.</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Hiệu năng và chịu lỗi</w:t>
            </w:r>
          </w:p>
        </w:tc>
        <w:tc>
          <w:tcPr>
            <w:tcW w:type="dxa" w:w="3231"/>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Chưa có phép đo chuyên biệt</w:t>
            </w:r>
          </w:p>
        </w:tc>
        <w:tc>
          <w:tcPr>
            <w:tcW w:type="dxa" w:w="3798"/>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1"/>
              </w:rPr>
              <w:t>Chưa đo CPU, RAM, thông lượng hoặc HA.</w:t>
            </w:r>
          </w:p>
        </w:tc>
      </w:tr>
    </w:tbl>
    <w:p>
      <w:pPr>
        <w:spacing w:after="20"/>
        <w:jc w:val="both"/>
      </w:pPr>
      <w:r>
        <w:rPr>
          <w:b w:val="0"/>
          <w:i w:val="0"/>
        </w:rPr>
      </w:r>
    </w:p>
    <w:p>
      <w:pPr>
        <w:pStyle w:val="Heading2"/>
      </w:pPr>
      <w:r>
        <w:t>Diễn giải đúng mức chứng cứ</w:t>
      </w:r>
    </w:p>
    <w:p>
      <w:pPr>
        <w:jc w:val="both"/>
      </w:pPr>
      <w:r>
        <w:rPr>
          <w:b w:val="0"/>
          <w:i w:val="0"/>
        </w:rPr>
        <w:t>Trong 27 phép thử tự động, các phép thử nghiệp vụ dùng mô phỏng S3 trong RAM; một phép thử sinh chữ ký boto3 thật. Đợt 15 kịch bản tích hợp xác nhận MinIO chấp nhận URL, lưu version và từ chối URL đã hết hạn. Trường hợp sai dung lượng cho thấy kho vẫn nhận bytes rồi finalize mới từ chối; vì vậy đây chưa phải hard quota phía truyền tải.</w:t>
      </w:r>
    </w:p>
    <w:p>
      <w:pPr>
        <w:jc w:val="both"/>
      </w:pPr>
      <w:r>
        <w:rPr>
          <w:b w:val="0"/>
          <w:i w:val="0"/>
        </w:rPr>
        <w:t>Mỗi lần thay đổi cấu hình endpoint, bucket policy, TTL hoặc origin cần chạy lại các kịch bản tích hợp liên quan. Sau thay đổi mã phân quyền cần kiểm tra lại toàn bộ đường đi theo ID tài liệu, không chỉ endpoint vừa sửa. Kiểm thử lỗi cần bao gồm PUT thất bại, HEAD không thấy object, complete bị lặp và process dừng giữa hai bước ghi.</w:t>
      </w:r>
    </w:p>
    <w:p>
      <w:pPr>
        <w:pStyle w:val="Heading2"/>
      </w:pPr>
      <w:r>
        <w:t>Khi chạy lại trên môi trường khác</w:t>
      </w:r>
    </w:p>
    <w:p>
      <w:pPr>
        <w:jc w:val="both"/>
      </w:pPr>
      <w:r>
        <w:rPr>
          <w:b w:val="0"/>
          <w:i w:val="0"/>
        </w:rPr>
        <w:t>Kết quả trên xác nhận các luồng chính trên stack lab đã chạy, chưa phải kết quả cho mọi máy hoặc cấu hình. Khi chuyển máy cần kiểm tra lại endpoint, CORS, đồng hồ hệ thống và dữ liệu sau khởi động lại. Biên bản tích hợp được lưu cùng mã nguồn; không lưu token hoặc URL có chữ ký. Kiểm thử sức tải, mất máy và phục hồi sau sự cố vẫn là công việc riêng.</w:t>
      </w:r>
    </w:p>
    <w:p>
      <w:pPr>
        <w:pStyle w:val="Heading1"/>
        <w:pageBreakBefore/>
      </w:pPr>
      <w:r>
        <w:t>14 Đánh giá và lộ trình hoàn thiện</w:t>
      </w:r>
    </w:p>
    <w:p>
      <w:pPr>
        <w:pStyle w:val="Heading2"/>
      </w:pPr>
      <w:r>
        <w:t>14 1 Mức độ giải quyết nhu cầu thực tế</w:t>
      </w:r>
    </w:p>
    <w:p>
      <w:pPr>
        <w:jc w:val="both"/>
      </w:pPr>
      <w:r>
        <w:rPr>
          <w:b w:val="0"/>
          <w:i w:val="0"/>
        </w:rPr>
        <w:t>Sản phẩm giải quyết trực tiếp ba nhu cầu: giữ tài liệu riêng tư theo tài khoản, giữ khả năng quay lại bản cũ và tránh buộc backend chuyển tiếp mọi byte tệp. Quy trình xác nhận sau tải, nhật ký và kiểm tra chéo tài khoản khiến demo gần một ứng dụng thực tế hơn một tập lệnh tạo URL. Tuy nhiên, phạm vi hiện tại phù hợp minh họa và thử nghiệm nội bộ nhỏ; chưa đáp ứng đầy đủ yêu cầu quản lý hồ sơ của tổ chức.</w:t>
      </w:r>
    </w:p>
    <w:p>
      <w:pPr>
        <w:jc w:val="both"/>
      </w:pPr>
      <w:r>
        <w:rPr>
          <w:b w:val="0"/>
          <w:i w:val="0"/>
        </w:rPr>
        <w:t>Direct upload không loại bỏ chi phí hạ tầng hoặc mọi nút thắt. Backend vẫn xử lý xác thực, ký URL và truy vấn metadata; MinIO, mạng client, ổ đĩa và cơ sở dữ liệu vẫn giới hạn thông lượng. URL bị lộ vẫn có thể bị dùng trong thời hạn. Cần chọn TTL và quy trình vận hành phù hợp giá trị dữ liệu thay vì dựa vào khái niệm private bucket như một bảo đảm duy nhất.</w:t>
      </w:r>
    </w:p>
    <w:p>
      <w:pPr>
        <w:pStyle w:val="Heading2"/>
      </w:pPr>
      <w:r>
        <w:t>14 2 Giới hạn kỹ thuật hiện tại</w:t>
      </w:r>
    </w:p>
    <w:p>
      <w:pPr>
        <w:ind w:left="198" w:hanging="142"/>
        <w:jc w:val="both"/>
      </w:pPr>
      <w:r>
        <w:rPr>
          <w:b w:val="0"/>
          <w:i w:val="0"/>
        </w:rPr>
        <w:t>• MinIO một nút không có bằng chứng về chịu lỗi phân tán hoặc sẵn sàng cao. Volume cùng máy không phải bản sao lưu độc lập.</w:t>
      </w:r>
    </w:p>
    <w:p>
      <w:pPr>
        <w:ind w:left="198" w:hanging="142"/>
        <w:jc w:val="both"/>
      </w:pPr>
      <w:r>
        <w:rPr>
          <w:b w:val="0"/>
          <w:i w:val="0"/>
        </w:rPr>
        <w:t>• Phiên bản MinIO cộng đồng dùng cho lab cần được xem xét tình trạng duy trì và giấy phép; không coi nó tương đương một sản phẩm thương mại đang được hỗ trợ.</w:t>
      </w:r>
    </w:p>
    <w:p>
      <w:pPr>
        <w:ind w:left="198" w:hanging="142"/>
        <w:jc w:val="both"/>
      </w:pPr>
      <w:r>
        <w:rPr>
          <w:b w:val="0"/>
          <w:i w:val="0"/>
        </w:rPr>
        <w:t>• SQLite phù hợp demo nhưng cần đánh giá lại khả năng xử lý đồng thời, sao lưu và vận hành trước khi tăng tải.</w:t>
      </w:r>
    </w:p>
    <w:p>
      <w:pPr>
        <w:ind w:left="198" w:hanging="142"/>
        <w:jc w:val="both"/>
      </w:pPr>
      <w:r>
        <w:rPr>
          <w:b w:val="0"/>
          <w:i w:val="0"/>
        </w:rPr>
        <w:t>• Chưa có quét mã độc, vùng cách ly, quota cứng phía kho hoặc quản lý vòng đời yêu cầu tải bị bỏ dở ở mức vận hành hoàn chỉnh.</w:t>
      </w:r>
    </w:p>
    <w:p>
      <w:pPr>
        <w:ind w:left="198" w:hanging="142"/>
        <w:jc w:val="both"/>
      </w:pPr>
      <w:r>
        <w:rPr>
          <w:b w:val="0"/>
          <w:i w:val="0"/>
        </w:rPr>
        <w:t>• Chưa có đo tải thực tế và thử mất mạng, mất process, mất đĩa hoặc phục hồi sau thảm họa.</w:t>
      </w:r>
    </w:p>
    <w:p>
      <w:pPr>
        <w:pStyle w:val="Heading2"/>
      </w:pPr>
      <w:r>
        <w:t>14 3 Ưu tiên trước khi triển khai thật</w:t>
      </w:r>
    </w:p>
    <w:p>
      <w:pPr>
        <w:jc w:val="both"/>
      </w:pPr>
      <w:r>
        <w:rPr>
          <w:b w:val="0"/>
          <w:i w:val="0"/>
        </w:rPr>
        <w:t>Ưu tiên đầu là HTTPS, tài khoản dịch vụ tối thiểu quyền, secret management và danh tính tập trung. Tiếp theo là giới hạn kích thước có kiểm chứng, checksum, vùng cách ly và quét nội dung. Bổ sung job đối soát metadata với object, dọn yêu cầu chờ, giám sát lỗi và dung lượng, sao lưu tách biệt rồi diễn tập phục hồi.</w:t>
      </w:r>
    </w:p>
    <w:p>
      <w:pPr>
        <w:jc w:val="both"/>
      </w:pPr>
      <w:r>
        <w:rPr>
          <w:b w:val="0"/>
          <w:i w:val="0"/>
        </w:rPr>
        <w:t>Khi dữ liệu lớn hơn, có thể bổ sung multipart upload có tiếp tục, cơ sở dữ liệu phục vụ đồng thời tốt hơn, chính sách chia sẻ theo nhóm và xử lý sự kiện idempotent. Quyết định nền tảng lưu trữ cần dựa trên mức tương thích API thực tế, bảo trì bảo mật, hỗ trợ, giấy phép và tổng chi phí sở hữu. [16][17]</w:t>
      </w:r>
    </w:p>
    <w:p>
      <w:pPr>
        <w:pStyle w:val="Heading1"/>
        <w:pageBreakBefore/>
      </w:pPr>
      <w:r>
        <w:t>Kết luận</w:t>
      </w:r>
    </w:p>
    <w:p>
      <w:pPr>
        <w:jc w:val="both"/>
      </w:pPr>
      <w:r>
        <w:rPr>
          <w:b w:val="0"/>
          <w:i w:val="0"/>
        </w:rPr>
        <w:t>Amazon S3 cung cấp mô hình lưu trữ đối tượng cùng các cơ chế kiểm soát quyền, phiên bản, vòng đời và tích hợp phân tích. Hiểu đúng các khái niệm này đòi hỏi phân biệt object với file system, độ bền với độ sẵn sàng, mức thiết kế với SLA, tính nhất quán của một key với giao dịch nhiều hệ thống, và URL hết hạn với việc xóa dữ liệu.</w:t>
      </w:r>
    </w:p>
    <w:p>
      <w:pPr>
        <w:jc w:val="both"/>
      </w:pPr>
      <w:r>
        <w:rPr>
          <w:b w:val="0"/>
          <w:i w:val="0"/>
        </w:rPr>
        <w:t>N11 Vault áp dụng các nguyên lý trên cho một bài toán cụ thể: cổng tài liệu riêng tư có tải trực tiếp và khôi phục phiên bản. Backend quyết định ai được làm gì; MinIO chịu trách nhiệm lưu và phục vụ bytes. Sự tách biệt này giảm dữ liệu tệp đi qua ứng dụng theo thiết kế, đồng thời giữ một điểm kiểm tra quyền nghiệp vụ. Nó không tự bảo đảm tăng hiệu năng ở mọi môi trường hoặc loại bỏ yêu cầu vận hành an toàn.</w:t>
      </w:r>
    </w:p>
    <w:p>
      <w:pPr>
        <w:jc w:val="both"/>
      </w:pPr>
      <w:r>
        <w:rPr>
          <w:b w:val="0"/>
          <w:i w:val="0"/>
        </w:rPr>
        <w:t>Luồng thực nghiệm đã được kiểm tra bằng 27 phép thử ứng dụng và 15 kịch bản tích hợp MinIO thật, bao gồm tải trực tiếp, phân quyền, phiên bản, phục hồi và URL hết hạn. Kết quả đủ chứng minh các hành vi này trên stack lab đã dùng. Kiểm thử dữ liệu sau khởi động lại, chịu lỗi và hiệu năng cần được đánh giá riêng trước khi đưa ra kết luận vận hành.</w:t>
      </w:r>
    </w:p>
    <w:p>
      <w:pPr>
        <w:pStyle w:val="Heading2"/>
      </w:pPr>
      <w:r>
        <w:t>Những điểm cần bảo vệ khi báo cáo</w:t>
      </w:r>
    </w:p>
    <w:p>
      <w:pPr>
        <w:ind w:left="198" w:hanging="142"/>
        <w:jc w:val="both"/>
      </w:pPr>
      <w:r>
        <w:rPr>
          <w:b w:val="0"/>
          <w:i w:val="0"/>
        </w:rPr>
        <w:t>• Bucket riêng tư chỉ là một lớp bảo vệ; backend phải kiểm tra quyền cho từng tài liệu và phiên bản.</w:t>
      </w:r>
    </w:p>
    <w:p>
      <w:pPr>
        <w:ind w:left="198" w:hanging="142"/>
        <w:jc w:val="both"/>
      </w:pPr>
      <w:r>
        <w:rPr>
          <w:b w:val="0"/>
          <w:i w:val="0"/>
        </w:rPr>
        <w:t>• Presigned URL là quyền bearer có thời hạn và có thể dùng lại; không chứa secret key nhưng vẫn phải được bảo vệ.</w:t>
      </w:r>
    </w:p>
    <w:p>
      <w:pPr>
        <w:ind w:left="198" w:hanging="142"/>
        <w:jc w:val="both"/>
      </w:pPr>
      <w:r>
        <w:rPr>
          <w:b w:val="0"/>
          <w:i w:val="0"/>
        </w:rPr>
        <w:t>• Versioning hỗ trợ khôi phục ghi đè và xóa nhầm; sao lưu độc lập và chính sách giữ lại vẫn cần thiết.</w:t>
      </w:r>
    </w:p>
    <w:p>
      <w:pPr>
        <w:ind w:left="198" w:hanging="142"/>
        <w:jc w:val="both"/>
      </w:pPr>
      <w:r>
        <w:rPr>
          <w:b w:val="0"/>
          <w:i w:val="0"/>
        </w:rPr>
        <w:t>• Tính tương thích S3 phải được xác minh theo API và phiên bản cụ thể, không khẳng định tuyệt đối.</w:t>
      </w:r>
    </w:p>
    <w:p>
      <w:pPr>
        <w:ind w:left="198" w:hanging="142"/>
        <w:jc w:val="both"/>
      </w:pPr>
      <w:r>
        <w:rPr>
          <w:b w:val="0"/>
          <w:i w:val="0"/>
        </w:rPr>
        <w:t>• Kết quả đo phải đi kèm môi trường và phương pháp; không dùng số minh họa làm số thực nghiệm.</w:t>
      </w:r>
    </w:p>
    <w:p>
      <w:pPr>
        <w:jc w:val="both"/>
      </w:pPr>
      <w:r>
        <w:rPr>
          <w:b w:val="0"/>
          <w:i w:val="0"/>
        </w:rPr>
        <w:t>Sản phẩm tạo nền tảng để tiếp tục kiểm thử tích hợp và hoàn thiện các kiểm soát vận hành. Phạm vi nghiên cứu được giữ vừa đủ để chứng minh một quy trình tài liệu có ích, thay vì trình bày các tính năng nâng cao như những kết quả đã triển khai.</w:t>
      </w:r>
    </w:p>
    <w:p>
      <w:pPr>
        <w:pStyle w:val="Heading1"/>
        <w:pageBreakBefore/>
      </w:pPr>
      <w:r>
        <w:t>Phụ lục các hiệu chỉnh chính</w:t>
      </w:r>
    </w:p>
    <w:p>
      <w:pPr>
        <w:jc w:val="both"/>
      </w:pPr>
      <w:r>
        <w:rPr>
          <w:b w:val="0"/>
          <w:i w:val="0"/>
        </w:rPr>
        <w:t>Bảng dưới tổng hợp các phát biểu cần sửa trong đề cương ban đầu và cách trình bày được áp dụng trong báo cáo. Các thay đổi giữ trọng tâm nghiên cứu S3 và tăng tính kiểm chứng của demo.</w:t>
      </w:r>
    </w:p>
    <w:tbl>
      <w:tblPr>
        <w:tblW w:type="auto" w:w="0"/>
        <w:jc w:val="center"/>
        <w:tblLayout w:type="fixed"/>
        <w:tblLook w:firstColumn="1" w:firstRow="1" w:lastColumn="0" w:lastRow="0" w:noHBand="0" w:noVBand="1" w:val="04A0"/>
      </w:tblPr>
      <w:tblGrid>
        <w:gridCol w:w="3402"/>
        <w:gridCol w:w="5896"/>
      </w:tblGrid>
      <w:tr>
        <w:trPr>
          <w:cantSplit/>
          <w:tblHeader/>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0"/>
              </w:rPr>
              <w:t>Nội dung ban đầu</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E9E9E9"/>
          </w:tcPr>
          <w:p>
            <w:pPr>
              <w:spacing w:after="0" w:before="0" w:line="259" w:lineRule="auto"/>
              <w:jc w:val="left"/>
            </w:pPr>
            <w:r>
              <w:rPr>
                <w:rFonts w:ascii="Times New Roman" w:hAnsi="Times New Roman"/>
                <w:b/>
                <w:sz w:val="20"/>
              </w:rPr>
              <w:t>Nội dung đã hiệu chỉnh</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Giải mã kiến trúc nội tại S3</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Nghiên cứu đặc tính API và cơ chế được AWS công bố không suy diễn thuật toán nội bộ</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Object storage mở rộng vô hạn và luôn rẻ nhất</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Có giới hạn kỹ thuật và tổng chi phí phụ thuộc workload</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Object tối đa 5 TB</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Amazon S3 tăng giới hạn tới 50 TB từ tháng 12 năm 2025 kiểm tra riêng giới hạn MinIO lab</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Metadata bao gồm tags và mọi object có version ID</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Phân biệt metadata với tagging version ID theo trạng thái versioning</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Mọi S3 có nhiều AZ và availability 99,99 phần trăm</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Phân biệt lớp một AZ mức thiết kế và SLA</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DELETE luôn chỉ tạo marker</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Nêu rõ bucket versioned và thao tác không chỉ định version ID</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TTL làm link tự hủy và giải quyết hoàn toàn lộ link</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URL bearer có thể dùng lại TTL không xóa object không bảo đảm ngắt request đang tải</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3.500 và 5.500 là trần thông lượng mỗi prefix</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Là mức ít nhất theo hướng dẫn hiệu năng không phải số đo demo</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S3 Select là lựa chọn chung cho khách mới</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S3 Select không nhận khách mới xem xét Athena hoặc giải pháp phù hợp</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MinIO tương thích 100 phần trăm và code chạy tuyệt đối giống S3</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Đối chiếu bảng API tương thích và thử từng tính năng</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Một container là cụm lưu trữ phân tán chịu lỗi</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FFFFF"/>
          </w:tcPr>
          <w:p>
            <w:pPr>
              <w:spacing w:after="0" w:before="0" w:line="259" w:lineRule="auto"/>
              <w:jc w:val="left"/>
            </w:pPr>
            <w:r>
              <w:rPr>
                <w:rFonts w:ascii="Times New Roman" w:hAnsi="Times New Roman"/>
                <w:b w:val="0"/>
                <w:sz w:val="20"/>
              </w:rPr>
              <w:t>Mô hình một nút cho lab không chứng minh HA hoặc erasure coding phân tán</w:t>
            </w:r>
          </w:p>
        </w:tc>
      </w:tr>
      <w:tr>
        <w:trPr>
          <w:cantSplit/>
        </w:trPr>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Có bảng CPU RAM chứng minh ưu thế và webhook thực chạy</w:t>
            </w:r>
          </w:p>
        </w:tc>
        <w:tc>
          <w:tcPr>
            <w:tcW w:type="dxa" w:w="5896"/>
            <w:vAlign w:val="center"/>
            <w:tcBorders>
              <w:top w:val="single" w:sz="5" w:color="D9D9D9"/>
              <w:left w:val="single" w:sz="5" w:color="D9D9D9"/>
              <w:bottom w:val="single" w:sz="5" w:color="D9D9D9"/>
              <w:right w:val="single" w:sz="5" w:color="D9D9D9"/>
              <w:insideH w:val="single" w:sz="5" w:color="D9D9D9"/>
              <w:insideV w:val="single" w:sz="5" w:color="D9D9D9"/>
            </w:tcBorders>
            <w:tcMar>
              <w:top w:w="85" w:type="dxa"/>
              <w:bottom w:w="85" w:type="dxa"/>
              <w:left w:w="95" w:type="dxa"/>
              <w:right w:w="95" w:type="dxa"/>
            </w:tcMar>
            <w:shd w:fill="F7F7F7"/>
          </w:tcPr>
          <w:p>
            <w:pPr>
              <w:spacing w:after="0" w:before="0" w:line="259" w:lineRule="auto"/>
              <w:jc w:val="left"/>
            </w:pPr>
            <w:r>
              <w:rPr>
                <w:rFonts w:ascii="Times New Roman" w:hAnsi="Times New Roman"/>
                <w:b w:val="0"/>
                <w:sz w:val="20"/>
              </w:rPr>
              <w:t>Chỉ công bố số liệu và tính năng có minh chứng phân biệt phần chưa thử</w:t>
            </w:r>
          </w:p>
        </w:tc>
      </w:tr>
    </w:tbl>
    <w:p>
      <w:pPr>
        <w:spacing w:after="20"/>
        <w:jc w:val="both"/>
      </w:pPr>
      <w:r>
        <w:rPr>
          <w:b w:val="0"/>
          <w:i w:val="0"/>
        </w:rPr>
      </w:r>
    </w:p>
    <w:p>
      <w:pPr>
        <w:jc w:val="both"/>
      </w:pPr>
      <w:r>
        <w:rPr>
          <w:b w:val="0"/>
          <w:i w:val="0"/>
        </w:rPr>
        <w:t>Kho minio/minio đã được lưu trữ chỉ đọc từ ngày 25/04/2026; README thông báo không còn được duy trì. Bản cộng đồng được phân phối source-only theo AGPLv3. Bản đã ghim chỉ phục vụ phòng thí nghiệm; cần thẩm định nền tảng được duy trì, giấy phép và hỗ trợ khi chọn giải pháp thật. AIStor có phạm vi sản phẩm và giấy phép riêng, không tự gán toàn bộ tính năng cho bản cộng đồng đang dùng. [16][17]</w:t>
      </w:r>
    </w:p>
    <w:p>
      <w:pPr>
        <w:pStyle w:val="Heading1"/>
        <w:pageBreakBefore/>
      </w:pPr>
      <w:r>
        <w:t>Tài liệu tham khảo</w:t>
      </w:r>
    </w:p>
    <w:p>
      <w:pPr>
        <w:jc w:val="both"/>
      </w:pPr>
      <w:r>
        <w:rPr>
          <w:b w:val="0"/>
          <w:i w:val="0"/>
          <w:sz w:val="22"/>
        </w:rPr>
        <w:t>Tài liệu chính thức được đối chiếu ngày 27 tháng 10 năm 2026. Tài liệu API của AIStor được sử dụng để chỉ ra giới hạn của khẳng định tương thích tuyệt đối, không dùng để xác nhận mọi tính năng của bản MinIO lab.</w:t>
      </w:r>
    </w:p>
    <w:p>
      <w:pPr>
        <w:keepNext/>
        <w:spacing w:after="60"/>
        <w:jc w:val="both"/>
      </w:pPr>
      <w:r>
        <w:rPr>
          <w:b w:val="0"/>
          <w:i w:val="0"/>
          <w:sz w:val="22"/>
        </w:rPr>
        <w:t>[1] Amazon Web Services. What is Amazon S3. Truy cập ngày 27/10/2026.</w:t>
      </w:r>
    </w:p>
    <w:p>
      <w:pPr>
        <w:spacing w:after="240" w:line="240" w:lineRule="auto"/>
        <w:jc w:val="left"/>
      </w:pPr>
      <w:r>
        <w:rPr>
          <w:b w:val="0"/>
          <w:i w:val="0"/>
        </w:rPr>
      </w:r>
      <w:hyperlink r:id="rId11">
        <w:r>
          <w:rPr>
            <w:sz w:val="20"/>
            <w:color w:val="000000"/>
          </w:rPr>
          <w:t>https://docs.aws.amazon.com/AmazonS3/latest/userguide/Welcome.html</w:t>
        </w:r>
      </w:hyperlink>
    </w:p>
    <w:p>
      <w:pPr>
        <w:keepNext/>
        <w:spacing w:after="60"/>
        <w:jc w:val="both"/>
      </w:pPr>
      <w:r>
        <w:rPr>
          <w:b w:val="0"/>
          <w:i w:val="0"/>
          <w:sz w:val="22"/>
        </w:rPr>
        <w:t>[2] Amazon Web Services. Amazon S3 increases maximum object size to 50 TB. Truy cập ngày 27/10/2026.</w:t>
      </w:r>
    </w:p>
    <w:p>
      <w:pPr>
        <w:spacing w:after="240" w:line="240" w:lineRule="auto"/>
        <w:jc w:val="left"/>
      </w:pPr>
      <w:r>
        <w:rPr>
          <w:b w:val="0"/>
          <w:i w:val="0"/>
        </w:rPr>
      </w:r>
      <w:hyperlink r:id="rId12">
        <w:r>
          <w:rPr>
            <w:sz w:val="20"/>
            <w:color w:val="000000"/>
          </w:rPr>
          <w:t>https://aws.amazon.com/about-aws/whats-new/2025/12/amazon-s3-maximum-object-size-50-tb/</w:t>
        </w:r>
      </w:hyperlink>
    </w:p>
    <w:p>
      <w:pPr>
        <w:keepNext/>
        <w:spacing w:after="60"/>
        <w:jc w:val="both"/>
      </w:pPr>
      <w:r>
        <w:rPr>
          <w:b w:val="0"/>
          <w:i w:val="0"/>
          <w:sz w:val="22"/>
        </w:rPr>
        <w:t>[3] Amazon Web Services. Understanding and managing Amazon S3 storage classes. Truy cập ngày 27/10/2026.</w:t>
      </w:r>
    </w:p>
    <w:p>
      <w:pPr>
        <w:spacing w:after="240" w:line="240" w:lineRule="auto"/>
        <w:jc w:val="left"/>
      </w:pPr>
      <w:r>
        <w:rPr>
          <w:b w:val="0"/>
          <w:i w:val="0"/>
        </w:rPr>
      </w:r>
      <w:hyperlink r:id="rId13">
        <w:r>
          <w:rPr>
            <w:sz w:val="20"/>
            <w:color w:val="000000"/>
          </w:rPr>
          <w:t>https://docs.aws.amazon.com/AmazonS3/latest/userguide/storage-class-intro.html</w:t>
        </w:r>
      </w:hyperlink>
    </w:p>
    <w:p>
      <w:pPr>
        <w:keepNext/>
        <w:spacing w:after="60"/>
        <w:jc w:val="both"/>
      </w:pPr>
      <w:r>
        <w:rPr>
          <w:b w:val="0"/>
          <w:i w:val="0"/>
          <w:sz w:val="22"/>
        </w:rPr>
        <w:t>[4] Amazon Web Services. Amazon S3 Service Level Agreement. Truy cập ngày 27/10/2026.</w:t>
      </w:r>
    </w:p>
    <w:p>
      <w:pPr>
        <w:spacing w:after="240" w:line="240" w:lineRule="auto"/>
        <w:jc w:val="left"/>
      </w:pPr>
      <w:r>
        <w:rPr>
          <w:b w:val="0"/>
          <w:i w:val="0"/>
        </w:rPr>
      </w:r>
      <w:hyperlink r:id="rId14">
        <w:r>
          <w:rPr>
            <w:sz w:val="20"/>
            <w:color w:val="000000"/>
          </w:rPr>
          <w:t>https://aws.amazon.com/s3/sla/</w:t>
        </w:r>
      </w:hyperlink>
    </w:p>
    <w:p>
      <w:pPr>
        <w:keepNext/>
        <w:spacing w:after="60"/>
        <w:jc w:val="both"/>
      </w:pPr>
      <w:r>
        <w:rPr>
          <w:b w:val="0"/>
          <w:i w:val="0"/>
          <w:sz w:val="22"/>
        </w:rPr>
        <w:t>[5] Amazon Web Services. Using the S3 Glacier storage classes. Truy cập ngày 27/10/2026.</w:t>
      </w:r>
    </w:p>
    <w:p>
      <w:pPr>
        <w:spacing w:after="240" w:line="240" w:lineRule="auto"/>
        <w:jc w:val="left"/>
      </w:pPr>
      <w:r>
        <w:rPr>
          <w:b w:val="0"/>
          <w:i w:val="0"/>
        </w:rPr>
      </w:r>
      <w:hyperlink r:id="rId15">
        <w:r>
          <w:rPr>
            <w:sz w:val="20"/>
            <w:color w:val="000000"/>
          </w:rPr>
          <w:t>https://docs.aws.amazon.com/AmazonS3/latest/userguide/glacier-storage-classes.html</w:t>
        </w:r>
      </w:hyperlink>
    </w:p>
    <w:p>
      <w:pPr>
        <w:keepNext/>
        <w:spacing w:after="60"/>
        <w:jc w:val="both"/>
      </w:pPr>
      <w:r>
        <w:rPr>
          <w:b w:val="0"/>
          <w:i w:val="0"/>
          <w:sz w:val="22"/>
        </w:rPr>
        <w:t>[6] Amazon Web Services. Amazon S3 pricing. Truy cập ngày 27/10/2026.</w:t>
      </w:r>
    </w:p>
    <w:p>
      <w:pPr>
        <w:spacing w:after="240" w:line="240" w:lineRule="auto"/>
        <w:jc w:val="left"/>
      </w:pPr>
      <w:r>
        <w:rPr>
          <w:b w:val="0"/>
          <w:i w:val="0"/>
        </w:rPr>
      </w:r>
      <w:hyperlink r:id="rId16">
        <w:r>
          <w:rPr>
            <w:sz w:val="20"/>
            <w:color w:val="000000"/>
          </w:rPr>
          <w:t>https://aws.amazon.com/s3/pricing/</w:t>
        </w:r>
      </w:hyperlink>
    </w:p>
    <w:p>
      <w:pPr>
        <w:keepNext/>
        <w:spacing w:after="60"/>
        <w:jc w:val="both"/>
      </w:pPr>
      <w:r>
        <w:rPr>
          <w:b w:val="0"/>
          <w:i w:val="0"/>
          <w:sz w:val="22"/>
        </w:rPr>
        <w:t>[7] Amazon Web Services. Identity and access management in Amazon S3. Truy cập ngày 27/10/2026.</w:t>
      </w:r>
    </w:p>
    <w:p>
      <w:pPr>
        <w:spacing w:after="240" w:line="240" w:lineRule="auto"/>
        <w:jc w:val="left"/>
      </w:pPr>
      <w:r>
        <w:rPr>
          <w:b w:val="0"/>
          <w:i w:val="0"/>
        </w:rPr>
      </w:r>
      <w:hyperlink r:id="rId17">
        <w:r>
          <w:rPr>
            <w:sz w:val="20"/>
            <w:color w:val="000000"/>
          </w:rPr>
          <w:t>https://docs.aws.amazon.com/AmazonS3/latest/userguide/security-iam.html</w:t>
        </w:r>
      </w:hyperlink>
    </w:p>
    <w:p>
      <w:pPr>
        <w:keepNext/>
        <w:spacing w:after="60"/>
        <w:jc w:val="both"/>
      </w:pPr>
      <w:r>
        <w:rPr>
          <w:b w:val="0"/>
          <w:i w:val="0"/>
          <w:sz w:val="22"/>
        </w:rPr>
        <w:t>[8] Amazon Web Services. Using server side encryption with Amazon S3 managed keys. Truy cập ngày 27/10/2026.</w:t>
      </w:r>
    </w:p>
    <w:p>
      <w:pPr>
        <w:spacing w:after="240" w:line="240" w:lineRule="auto"/>
        <w:jc w:val="left"/>
      </w:pPr>
      <w:r>
        <w:rPr>
          <w:b w:val="0"/>
          <w:i w:val="0"/>
        </w:rPr>
      </w:r>
      <w:hyperlink r:id="rId18">
        <w:r>
          <w:rPr>
            <w:sz w:val="20"/>
            <w:color w:val="000000"/>
          </w:rPr>
          <w:t>https://docs.aws.amazon.com/AmazonS3/latest/userguide/UsingServerSideEncryption.html</w:t>
        </w:r>
      </w:hyperlink>
    </w:p>
    <w:p>
      <w:pPr>
        <w:keepNext/>
        <w:spacing w:after="60"/>
        <w:jc w:val="both"/>
      </w:pPr>
      <w:r>
        <w:rPr>
          <w:b w:val="0"/>
          <w:i w:val="0"/>
          <w:sz w:val="22"/>
        </w:rPr>
        <w:t>[9] Amazon Web Services. Download and upload objects with presigned URLs. Truy cập ngày 27/10/2026.</w:t>
      </w:r>
    </w:p>
    <w:p>
      <w:pPr>
        <w:spacing w:after="240" w:line="240" w:lineRule="auto"/>
        <w:jc w:val="left"/>
      </w:pPr>
      <w:r>
        <w:rPr>
          <w:b w:val="0"/>
          <w:i w:val="0"/>
        </w:rPr>
      </w:r>
      <w:hyperlink r:id="rId19">
        <w:r>
          <w:rPr>
            <w:sz w:val="20"/>
            <w:color w:val="000000"/>
          </w:rPr>
          <w:t>https://docs.aws.amazon.com/AmazonS3/latest/userguide/using-presigned-url.html</w:t>
        </w:r>
      </w:hyperlink>
    </w:p>
    <w:p>
      <w:pPr>
        <w:keepNext/>
        <w:spacing w:after="60"/>
        <w:jc w:val="both"/>
      </w:pPr>
      <w:r>
        <w:rPr>
          <w:b w:val="0"/>
          <w:i w:val="0"/>
          <w:sz w:val="22"/>
        </w:rPr>
        <w:t>[10] Amazon Web Services. Deleting object versions from a versioning enabled bucket. Truy cập ngày 27/10/2026.</w:t>
      </w:r>
    </w:p>
    <w:p>
      <w:pPr>
        <w:spacing w:after="240" w:line="240" w:lineRule="auto"/>
        <w:jc w:val="left"/>
      </w:pPr>
      <w:r>
        <w:rPr>
          <w:b w:val="0"/>
          <w:i w:val="0"/>
        </w:rPr>
      </w:r>
      <w:hyperlink r:id="rId20">
        <w:r>
          <w:rPr>
            <w:sz w:val="20"/>
            <w:color w:val="000000"/>
          </w:rPr>
          <w:t>https://docs.aws.amazon.com/AmazonS3/latest/userguide/DeletingObjectVersions.html</w:t>
        </w:r>
      </w:hyperlink>
    </w:p>
    <w:p>
      <w:pPr>
        <w:keepNext/>
        <w:spacing w:after="60"/>
        <w:jc w:val="both"/>
      </w:pPr>
      <w:r>
        <w:rPr>
          <w:b w:val="0"/>
          <w:i w:val="0"/>
          <w:sz w:val="22"/>
        </w:rPr>
        <w:t>[11] Amazon Web Services. Managing the lifecycle of objects. Truy cập ngày 27/10/2026.</w:t>
      </w:r>
    </w:p>
    <w:p>
      <w:pPr>
        <w:spacing w:after="240" w:line="240" w:lineRule="auto"/>
        <w:jc w:val="left"/>
      </w:pPr>
      <w:r>
        <w:rPr>
          <w:b w:val="0"/>
          <w:i w:val="0"/>
        </w:rPr>
      </w:r>
      <w:hyperlink r:id="rId21">
        <w:r>
          <w:rPr>
            <w:sz w:val="20"/>
            <w:color w:val="000000"/>
          </w:rPr>
          <w:t>https://docs.aws.amazon.com/AmazonS3/latest/userguide/object-lifecycle-mgmt.html</w:t>
        </w:r>
      </w:hyperlink>
    </w:p>
    <w:p>
      <w:pPr>
        <w:pStyle w:val="Heading1"/>
        <w:pageBreakBefore/>
      </w:pPr>
      <w:r>
        <w:t>Tài liệu tham khảo tiếp theo</w:t>
      </w:r>
    </w:p>
    <w:p>
      <w:pPr>
        <w:keepNext/>
        <w:spacing w:after="60"/>
        <w:jc w:val="both"/>
      </w:pPr>
      <w:r>
        <w:rPr>
          <w:b w:val="0"/>
          <w:i w:val="0"/>
          <w:sz w:val="22"/>
        </w:rPr>
        <w:t>[12] Amazon Web Services. Locking objects with Object Lock. Truy cập ngày 27/10/2026.</w:t>
      </w:r>
    </w:p>
    <w:p>
      <w:pPr>
        <w:spacing w:after="240" w:line="240" w:lineRule="auto"/>
        <w:jc w:val="left"/>
      </w:pPr>
      <w:r>
        <w:rPr>
          <w:b w:val="0"/>
          <w:i w:val="0"/>
        </w:rPr>
      </w:r>
      <w:hyperlink r:id="rId22">
        <w:r>
          <w:rPr>
            <w:sz w:val="20"/>
            <w:color w:val="000000"/>
          </w:rPr>
          <w:t>https://docs.aws.amazon.com/AmazonS3/latest/userguide/object-lock.html</w:t>
        </w:r>
      </w:hyperlink>
    </w:p>
    <w:p>
      <w:pPr>
        <w:keepNext/>
        <w:spacing w:after="60"/>
        <w:jc w:val="both"/>
      </w:pPr>
      <w:r>
        <w:rPr>
          <w:b w:val="0"/>
          <w:i w:val="0"/>
          <w:sz w:val="22"/>
        </w:rPr>
        <w:t>[13] Amazon Web Services. Amazon S3 Event Notifications. Truy cập ngày 27/10/2026.</w:t>
      </w:r>
    </w:p>
    <w:p>
      <w:pPr>
        <w:spacing w:after="240" w:line="240" w:lineRule="auto"/>
        <w:jc w:val="left"/>
      </w:pPr>
      <w:r>
        <w:rPr>
          <w:b w:val="0"/>
          <w:i w:val="0"/>
        </w:rPr>
      </w:r>
      <w:hyperlink r:id="rId23">
        <w:r>
          <w:rPr>
            <w:sz w:val="20"/>
            <w:color w:val="000000"/>
          </w:rPr>
          <w:t>https://docs.aws.amazon.com/AmazonS3/latest/userguide/EventNotifications.html</w:t>
        </w:r>
      </w:hyperlink>
    </w:p>
    <w:p>
      <w:pPr>
        <w:keepNext/>
        <w:spacing w:after="60"/>
        <w:jc w:val="both"/>
      </w:pPr>
      <w:r>
        <w:rPr>
          <w:b w:val="0"/>
          <w:i w:val="0"/>
          <w:sz w:val="22"/>
        </w:rPr>
        <w:t>[14] Amazon Web Services. Uploading and copying objects using multipart upload. Truy cập ngày 27/10/2026.</w:t>
      </w:r>
    </w:p>
    <w:p>
      <w:pPr>
        <w:spacing w:after="240" w:line="240" w:lineRule="auto"/>
        <w:jc w:val="left"/>
      </w:pPr>
      <w:r>
        <w:rPr>
          <w:b w:val="0"/>
          <w:i w:val="0"/>
        </w:rPr>
      </w:r>
      <w:hyperlink r:id="rId24">
        <w:r>
          <w:rPr>
            <w:sz w:val="20"/>
            <w:color w:val="000000"/>
          </w:rPr>
          <w:t>https://docs.aws.amazon.com/AmazonS3/latest/userguide/mpuoverview.html</w:t>
        </w:r>
      </w:hyperlink>
    </w:p>
    <w:p>
      <w:pPr>
        <w:keepNext/>
        <w:spacing w:after="60"/>
        <w:jc w:val="both"/>
      </w:pPr>
      <w:r>
        <w:rPr>
          <w:b w:val="0"/>
          <w:i w:val="0"/>
          <w:sz w:val="22"/>
        </w:rPr>
        <w:t>[15] Amazon Web Services. Best practices design patterns optimizing Amazon S3 performance. Truy cập ngày 27/10/2026.</w:t>
      </w:r>
    </w:p>
    <w:p>
      <w:pPr>
        <w:spacing w:after="240" w:line="240" w:lineRule="auto"/>
        <w:jc w:val="left"/>
      </w:pPr>
      <w:r>
        <w:rPr>
          <w:b w:val="0"/>
          <w:i w:val="0"/>
        </w:rPr>
      </w:r>
      <w:hyperlink r:id="rId25">
        <w:r>
          <w:rPr>
            <w:sz w:val="20"/>
            <w:color w:val="000000"/>
          </w:rPr>
          <w:t>https://docs.aws.amazon.com/AmazonS3/latest/userguide/optimizing-performance.html</w:t>
        </w:r>
      </w:hyperlink>
    </w:p>
    <w:p>
      <w:pPr>
        <w:keepNext/>
        <w:spacing w:after="60"/>
        <w:jc w:val="both"/>
      </w:pPr>
      <w:r>
        <w:rPr>
          <w:b w:val="0"/>
          <w:i w:val="0"/>
          <w:sz w:val="22"/>
        </w:rPr>
        <w:t>[16] MinIO. MinIO community repository and project status. Truy cập ngày 27/10/2026.</w:t>
      </w:r>
    </w:p>
    <w:p>
      <w:pPr>
        <w:spacing w:after="240" w:line="240" w:lineRule="auto"/>
        <w:jc w:val="left"/>
      </w:pPr>
      <w:r>
        <w:rPr>
          <w:b w:val="0"/>
          <w:i w:val="0"/>
        </w:rPr>
      </w:r>
      <w:hyperlink r:id="rId26">
        <w:r>
          <w:rPr>
            <w:sz w:val="20"/>
            <w:color w:val="000000"/>
          </w:rPr>
          <w:t>https://github.com/minio/minio</w:t>
        </w:r>
      </w:hyperlink>
    </w:p>
    <w:p>
      <w:pPr>
        <w:keepNext/>
        <w:spacing w:after="60"/>
        <w:jc w:val="both"/>
      </w:pPr>
      <w:r>
        <w:rPr>
          <w:b w:val="0"/>
          <w:i w:val="0"/>
          <w:sz w:val="22"/>
        </w:rPr>
        <w:t>[17] MinIO. S3 API compatibility in AIStor documentation. Truy cập ngày 27/10/2026.</w:t>
      </w:r>
    </w:p>
    <w:p>
      <w:pPr>
        <w:spacing w:after="240" w:line="240" w:lineRule="auto"/>
        <w:jc w:val="left"/>
      </w:pPr>
      <w:r>
        <w:rPr>
          <w:b w:val="0"/>
          <w:i w:val="0"/>
        </w:rPr>
      </w:r>
      <w:hyperlink r:id="rId27">
        <w:r>
          <w:rPr>
            <w:sz w:val="20"/>
            <w:color w:val="000000"/>
          </w:rPr>
          <w:t>https://docs.min.io/aistor/developers/s3-api-compatibility/</w:t>
        </w:r>
      </w:hyperlink>
    </w:p>
    <w:p>
      <w:pPr>
        <w:keepNext/>
        <w:spacing w:after="60"/>
        <w:jc w:val="both"/>
      </w:pPr>
      <w:r>
        <w:rPr>
          <w:b w:val="0"/>
          <w:i w:val="0"/>
          <w:sz w:val="22"/>
        </w:rPr>
        <w:t>[18] Amazon Web Services. Selecting content from objects S3 Select availability. Truy cập ngày 27/10/2026.</w:t>
      </w:r>
    </w:p>
    <w:p>
      <w:pPr>
        <w:spacing w:after="240" w:line="240" w:lineRule="auto"/>
        <w:jc w:val="left"/>
      </w:pPr>
      <w:r>
        <w:rPr>
          <w:b w:val="0"/>
          <w:i w:val="0"/>
        </w:rPr>
      </w:r>
      <w:hyperlink r:id="rId28">
        <w:r>
          <w:rPr>
            <w:sz w:val="20"/>
            <w:color w:val="000000"/>
          </w:rPr>
          <w:t>https://docs.aws.amazon.com/AmazonS3/latest/userguide/selecting-content-from-objects.html</w:t>
        </w:r>
      </w:hyperlink>
    </w:p>
    <w:p>
      <w:pPr>
        <w:keepNext/>
        <w:spacing w:after="60"/>
        <w:jc w:val="both"/>
      </w:pPr>
      <w:r>
        <w:rPr>
          <w:b w:val="0"/>
          <w:i w:val="0"/>
          <w:sz w:val="22"/>
        </w:rPr>
        <w:t>[19] Amazon Web Services. Amazon S3 multipart upload limits. Truy cập ngày 27/10/2026.</w:t>
      </w:r>
    </w:p>
    <w:p>
      <w:pPr>
        <w:spacing w:after="240" w:line="240" w:lineRule="auto"/>
        <w:jc w:val="left"/>
      </w:pPr>
      <w:r>
        <w:rPr>
          <w:b w:val="0"/>
          <w:i w:val="0"/>
        </w:rPr>
      </w:r>
      <w:hyperlink r:id="rId29">
        <w:r>
          <w:rPr>
            <w:sz w:val="20"/>
            <w:color w:val="000000"/>
          </w:rPr>
          <w:t>https://docs.aws.amazon.com/AmazonS3/latest/userguide/qfacts.html</w:t>
        </w:r>
      </w:hyperlink>
    </w:p>
    <w:p>
      <w:pPr>
        <w:keepNext/>
        <w:spacing w:after="60"/>
        <w:jc w:val="both"/>
      </w:pPr>
      <w:r>
        <w:rPr>
          <w:b w:val="0"/>
          <w:i w:val="0"/>
          <w:sz w:val="22"/>
        </w:rPr>
        <w:t>[20] Amazon Web Services. Amazon Athena FAQs. Truy cập ngày 27/10/2026.</w:t>
      </w:r>
    </w:p>
    <w:p>
      <w:pPr>
        <w:spacing w:after="240" w:line="240" w:lineRule="auto"/>
        <w:jc w:val="left"/>
      </w:pPr>
      <w:r>
        <w:rPr>
          <w:b w:val="0"/>
          <w:i w:val="0"/>
        </w:rPr>
      </w:r>
      <w:hyperlink r:id="rId30">
        <w:r>
          <w:rPr>
            <w:sz w:val="20"/>
            <w:color w:val="000000"/>
          </w:rPr>
          <w:t>https://aws.amazon.com/athena/faqs/</w:t>
        </w:r>
      </w:hyperlink>
    </w:p>
    <w:p>
      <w:pPr>
        <w:keepNext/>
        <w:spacing w:after="60"/>
        <w:jc w:val="both"/>
      </w:pPr>
      <w:r>
        <w:rPr>
          <w:b w:val="0"/>
          <w:i w:val="0"/>
          <w:sz w:val="22"/>
        </w:rPr>
        <w:t>[21] Amazon Web Services. Replicating objects within and across Regions. Truy cập ngày 27/10/2026.</w:t>
      </w:r>
    </w:p>
    <w:p>
      <w:pPr>
        <w:spacing w:after="240" w:line="240" w:lineRule="auto"/>
        <w:jc w:val="left"/>
      </w:pPr>
      <w:r>
        <w:rPr>
          <w:b w:val="0"/>
          <w:i w:val="0"/>
        </w:rPr>
      </w:r>
      <w:hyperlink r:id="rId31">
        <w:r>
          <w:rPr>
            <w:sz w:val="20"/>
            <w:color w:val="000000"/>
          </w:rPr>
          <w:t>https://docs.aws.amazon.com/AmazonS3/latest/userguide/replication.html</w:t>
        </w:r>
      </w:hyperlink>
    </w:p>
    <w:sectPr w:rsidR="00FC693F" w:rsidRPr="0006063C" w:rsidSect="00034616">
      <w:footerReference w:type="default" r:id="rId9"/>
      <w:pgSz w:w="11906" w:h="16838"/>
      <w:pgMar w:top="1134" w:right="1191" w:bottom="1077" w:left="1417" w:header="454"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80"/>
    </w:pPr>
    <w:rPr>
      <w:rFonts w:ascii="Times New Roman" w:hAnsi="Times New Roman" w:eastAsia="Times New Roman" w:cs="Times New Roman"/>
      <w:b/>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cs.aws.amazon.com/AmazonS3/latest/userguide/Welcome.html" TargetMode="External"/><Relationship Id="rId12" Type="http://schemas.openxmlformats.org/officeDocument/2006/relationships/hyperlink" Target="https://aws.amazon.com/about-aws/whats-new/2025/12/amazon-s3-maximum-object-size-50-tb/" TargetMode="External"/><Relationship Id="rId13" Type="http://schemas.openxmlformats.org/officeDocument/2006/relationships/hyperlink" Target="https://docs.aws.amazon.com/AmazonS3/latest/userguide/storage-class-intro.html" TargetMode="External"/><Relationship Id="rId14" Type="http://schemas.openxmlformats.org/officeDocument/2006/relationships/hyperlink" Target="https://aws.amazon.com/s3/sla/" TargetMode="External"/><Relationship Id="rId15" Type="http://schemas.openxmlformats.org/officeDocument/2006/relationships/hyperlink" Target="https://docs.aws.amazon.com/AmazonS3/latest/userguide/glacier-storage-classes.html" TargetMode="External"/><Relationship Id="rId16" Type="http://schemas.openxmlformats.org/officeDocument/2006/relationships/hyperlink" Target="https://aws.amazon.com/s3/pricing/" TargetMode="External"/><Relationship Id="rId17" Type="http://schemas.openxmlformats.org/officeDocument/2006/relationships/hyperlink" Target="https://docs.aws.amazon.com/AmazonS3/latest/userguide/security-iam.html" TargetMode="External"/><Relationship Id="rId18" Type="http://schemas.openxmlformats.org/officeDocument/2006/relationships/hyperlink" Target="https://docs.aws.amazon.com/AmazonS3/latest/userguide/UsingServerSideEncryption.html" TargetMode="External"/><Relationship Id="rId19" Type="http://schemas.openxmlformats.org/officeDocument/2006/relationships/hyperlink" Target="https://docs.aws.amazon.com/AmazonS3/latest/userguide/using-presigned-url.html" TargetMode="External"/><Relationship Id="rId20" Type="http://schemas.openxmlformats.org/officeDocument/2006/relationships/hyperlink" Target="https://docs.aws.amazon.com/AmazonS3/latest/userguide/DeletingObjectVersions.html" TargetMode="External"/><Relationship Id="rId21" Type="http://schemas.openxmlformats.org/officeDocument/2006/relationships/hyperlink" Target="https://docs.aws.amazon.com/AmazonS3/latest/userguide/object-lifecycle-mgmt.html" TargetMode="External"/><Relationship Id="rId22" Type="http://schemas.openxmlformats.org/officeDocument/2006/relationships/hyperlink" Target="https://docs.aws.amazon.com/AmazonS3/latest/userguide/object-lock.html" TargetMode="External"/><Relationship Id="rId23" Type="http://schemas.openxmlformats.org/officeDocument/2006/relationships/hyperlink" Target="https://docs.aws.amazon.com/AmazonS3/latest/userguide/EventNotifications.html" TargetMode="External"/><Relationship Id="rId24" Type="http://schemas.openxmlformats.org/officeDocument/2006/relationships/hyperlink" Target="https://docs.aws.amazon.com/AmazonS3/latest/userguide/mpuoverview.html" TargetMode="External"/><Relationship Id="rId25" Type="http://schemas.openxmlformats.org/officeDocument/2006/relationships/hyperlink" Target="https://docs.aws.amazon.com/AmazonS3/latest/userguide/optimizing-performance.html" TargetMode="External"/><Relationship Id="rId26" Type="http://schemas.openxmlformats.org/officeDocument/2006/relationships/hyperlink" Target="https://github.com/minio/minio" TargetMode="External"/><Relationship Id="rId27" Type="http://schemas.openxmlformats.org/officeDocument/2006/relationships/hyperlink" Target="https://docs.min.io/aistor/developers/s3-api-compatibility/" TargetMode="External"/><Relationship Id="rId28" Type="http://schemas.openxmlformats.org/officeDocument/2006/relationships/hyperlink" Target="https://docs.aws.amazon.com/AmazonS3/latest/userguide/selecting-content-from-objects.html" TargetMode="External"/><Relationship Id="rId29" Type="http://schemas.openxmlformats.org/officeDocument/2006/relationships/hyperlink" Target="https://docs.aws.amazon.com/AmazonS3/latest/userguide/qfacts.html" TargetMode="External"/><Relationship Id="rId30" Type="http://schemas.openxmlformats.org/officeDocument/2006/relationships/hyperlink" Target="https://aws.amazon.com/athena/faqs/" TargetMode="External"/><Relationship Id="rId31" Type="http://schemas.openxmlformats.org/officeDocument/2006/relationships/hyperlink" Target="https://docs.aws.amazon.com/AmazonS3/latest/userguide/repli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Amazon S3 và xây dựng cổng tài liệu riêng tư với MinIO</dc:title>
  <dc:subject>Báo cáo nghiên cứu và thực nghiệm của Nhóm 11</dc:subject>
  <dc:creator>Nhóm 11</dc:creator>
  <cp:keywords>Amazon S3, MinIO, presigned URL, versioning, N11 Vault</cp:keywords>
  <dc:description/>
  <cp:lastModifiedBy/>
  <cp:revision>1</cp:revision>
  <dcterms:created xsi:type="dcterms:W3CDTF">2013-12-23T23:15:00Z</dcterms:created>
  <dcterms:modified xsi:type="dcterms:W3CDTF">2013-12-23T23:15:00Z</dcterms:modified>
  <cp:category/>
</cp:coreProperties>
</file>