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single" w:color="000000" w:sz="24" w:space="0"/>
          <w:right w:val="none" w:color="000000" w:sz="4" w:space="0"/>
        </w:pBdr>
        <w:spacing w:after="60" w:before="1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TRANSPORT AND TELECOMMUNICATION INSTITUTE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/>
      <w:r/>
      <w:r/>
      <w:r/>
      <w:r/>
      <w:r>
        <w:rPr>
          <w:rFonts w:ascii="Times New Roman" w:hAnsi="Times New Roman" w:eastAsia="Times New Roman" w:cs="Times New Roman"/>
          <w:color w:val="000000"/>
          <w:sz w:val="4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11088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768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43375" cy="1108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6.25pt;height:87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ENGINEERING FACULTY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lang w:val="lv-LV"/>
        </w:rPr>
        <w:t xml:space="preserve">Career report</w:t>
      </w:r>
      <w:r>
        <w:rPr>
          <w:b/>
          <w:bCs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44"/>
          <w:lang w:val="lv-LV"/>
        </w:rPr>
      </w:r>
      <w:r>
        <w:rPr>
          <w:rFonts w:ascii="Times New Roman" w:hAnsi="Times New Roman" w:eastAsia="Times New Roman" w:cs="Times New Roman"/>
          <w:color w:val="000000"/>
          <w:sz w:val="44"/>
        </w:rPr>
        <w:t xml:space="preserve"> 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36"/>
        </w:rPr>
        <w:t xml:space="preserve">Course: </w:t>
      </w:r>
      <w:r>
        <w:rPr>
          <w:rFonts w:ascii="Times New Roman" w:hAnsi="Times New Roman" w:eastAsia="Times New Roman" w:cs="Times New Roman"/>
          <w:b/>
          <w:color w:val="000000"/>
          <w:sz w:val="36"/>
        </w:rPr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Introduction to Specialty and Digital Skills</w:t>
      </w:r>
      <w:r>
        <w:rPr>
          <w:rFonts w:ascii="Times New Roman" w:hAnsi="Times New Roman" w:eastAsia="Times New Roman" w:cs="Times New Roman"/>
          <w:b/>
          <w:color w:val="000000"/>
          <w:sz w:val="36"/>
        </w:rPr>
      </w:r>
      <w:r>
        <w:rPr>
          <w:rFonts w:ascii="Times New Roman" w:hAnsi="Times New Roman" w:eastAsia="Times New Roman" w:cs="Times New Roman"/>
          <w:color w:val="000000"/>
          <w:sz w:val="3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Student: Igors Oļeiņikovs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Student code: 93642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Group: 4501BTA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/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Riga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2025 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sz w:val="24"/>
          <w:szCs w:val="24"/>
          <w:highlight w:val="none"/>
        </w:rPr>
      </w:sdtPr>
      <w:sdtContent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Summary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Career Goal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3" w:anchor="_Toc3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Target Roles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4" w:anchor="_Toc4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Skills &amp; Knowledge Development Plan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Tools &amp; Platforms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6" w:anchor="_Toc6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Certification Roadmap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Professional Skills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8" w:anchor="_Toc8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Academic Program Connection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9" w:anchor="_Toc9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Job Market Analysis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10" w:anchor="_Toc10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5-Year Action Plan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11" w:anchor="_Toc11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European Salary Data &amp; Market Statistics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12" w:anchor="_Toc12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⚠️ Risks &amp; Mitigations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13" w:anchor="_Toc13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DevOps/DevSecOps Alternative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14" w:anchor="_Toc14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Key Sources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9"/>
            <w:pBdr/>
            <w:tabs>
              <w:tab w:val="right" w:leader="dot" w:pos="9071"/>
            </w:tabs>
            <w:spacing/>
            <w:ind/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Style w:val="965"/>
              </w:rPr>
            </w:r>
            <w:r>
              <w:rPr>
                <w:rStyle w:val="965"/>
                <w:rFonts w:ascii="Times New Roman" w:hAnsi="Times New Roman" w:eastAsia="Times New Roman" w:cs="Times New Roman"/>
              </w:rPr>
              <w:t xml:space="preserve">✅ Conclusion</w:t>
            </w:r>
            <w:r>
              <w:rPr>
                <w:rStyle w:val="965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sz w:val="24"/>
              <w:szCs w:val="24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pBdr/>
        <w:shd w:val="nil"/>
        <w:spacing/>
        <w:ind/>
        <w:rPr/>
      </w:pPr>
      <w:r>
        <w:br w:type="page" w:clear="all"/>
      </w:r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1f497d" w:themeColor="text2"/>
          <w:sz w:val="32"/>
          <w:szCs w:val="32"/>
        </w:rPr>
        <w:t xml:space="preserve">Cybersecurity Professional Career Report</w:t>
      </w:r>
      <w:r>
        <w:rPr>
          <w:rFonts w:ascii="Times New Roman" w:hAnsi="Times New Roman" w:eastAsia="Times New Roman" w:cs="Times New Roman"/>
          <w:b/>
          <w:bCs/>
          <w:color w:val="1f497d" w:themeColor="text2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1f497d" w:themeColor="text2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 Roadmap to Security Engineering &amp; Incident Response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1" w:name="_Toc1"/>
      <w:r>
        <w:rPr>
          <w:rFonts w:ascii="Times New Roman" w:hAnsi="Times New Roman" w:eastAsia="Times New Roman" w:cs="Times New Roman"/>
        </w:rPr>
        <w:t xml:space="preserve">Summary</w:t>
      </w:r>
      <w:r/>
      <w:bookmarkEnd w:id="1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/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Cybersecurity offers resilient, evolving career opportunities with strong demand, diverse specializations, and meaningful work. This report outlines my career goal as a security engineer specializing in AWS cloud security, detection engineering, and inciden</w:t>
      </w:r>
      <w:r>
        <w:rPr>
          <w:rFonts w:ascii="Times New Roman" w:hAnsi="Times New Roman" w:eastAsia="Times New Roman" w:cs="Times New Roman"/>
        </w:rPr>
        <w:t xml:space="preserve">t response</w:t>
      </w:r>
      <w:r>
        <w:rPr>
          <w:rFonts w:ascii="Times New Roman" w:hAnsi="Times New Roman" w:eastAsia="Times New Roman" w:cs="Times New Roman"/>
          <w:lang w:val="lv-LV"/>
        </w:rPr>
        <w:t xml:space="preserve"> - </w:t>
      </w:r>
      <w:r>
        <w:rPr>
          <w:rFonts w:ascii="Times New Roman" w:hAnsi="Times New Roman" w:eastAsia="Times New Roman" w:cs="Times New Roman"/>
        </w:rPr>
        <w:t xml:space="preserve">roles emphasizing technical expertise and written communication over verbal interaction. I detail my skill development plan, academic connections, job market analysis, and 5-year action plan to achieve employability in defensive security.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2" w:name="_Toc2"/>
      <w:r>
        <w:rPr>
          <w:rFonts w:ascii="Times New Roman" w:hAnsi="Times New Roman" w:eastAsia="Times New Roman" w:cs="Times New Roman"/>
        </w:rPr>
        <w:t xml:space="preserve">Career Goal</w:t>
      </w:r>
      <w:r/>
      <w:bookmarkEnd w:id="2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My goal is to become a security engineer specializing in AWS cloud security, detection engineering, and incident response. Given my speech impairment, I'm targeting roles emphasizing written communication, technical analysis, and automation over verbal inte</w:t>
      </w:r>
      <w:r>
        <w:rPr>
          <w:rFonts w:ascii="Times New Roman" w:hAnsi="Times New Roman" w:eastAsia="Times New Roman" w:cs="Times New Roman"/>
        </w:rPr>
        <w:t xml:space="preserve">ractions.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3" w:name="_Toc3"/>
      <w:r>
        <w:rPr>
          <w:rFonts w:ascii="Times New Roman" w:hAnsi="Times New Roman" w:eastAsia="Times New Roman" w:cs="Times New Roman"/>
        </w:rPr>
        <w:t xml:space="preserve">Target Roles</w:t>
      </w:r>
      <w:r/>
      <w:bookmarkEnd w:id="3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SOC Analyst (Tier 1-2), Detection Engineer, Security Researcher/Analyst, Digital Forensics Investigator, Penetration Tester, and Bug Bounty Hunter</w:t>
      </w:r>
      <w:r>
        <w:rPr>
          <w:rFonts w:ascii="Times New Roman" w:hAnsi="Times New Roman" w:eastAsia="Times New Roman" w:cs="Times New Roman"/>
          <w:lang w:val="lv-LV"/>
        </w:rPr>
        <w:t xml:space="preserve"> - </w:t>
      </w:r>
      <w:r>
        <w:rPr>
          <w:rFonts w:ascii="Times New Roman" w:hAnsi="Times New Roman" w:eastAsia="Times New Roman" w:cs="Times New Roman"/>
        </w:rPr>
        <w:t xml:space="preserve">all emphasizing technical documentation over verbal communication.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Career Progression (Years 1-5+)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SOC Analyst → Detection Engineer/Security Analyst → AWS Cloud Security Specialist → Senior Detection Engineer/AWS Security Architect. These roles leverage technical depth and written documentation while minimizing verbal communication requirements.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4" w:name="_Toc4"/>
      <w:r>
        <w:rPr>
          <w:rFonts w:ascii="Times New Roman" w:hAnsi="Times New Roman" w:eastAsia="Times New Roman" w:cs="Times New Roman"/>
        </w:rPr>
        <w:t xml:space="preserve">Skills &amp; Knowledge Development Plan</w:t>
      </w:r>
      <w:r/>
      <w:bookmarkEnd w:id="4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Technical Foundations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 will build expertise in: Networking &amp; OS (TCP/IP, DNS, Linux/Windows administration), Security Engineering (IAM, zero-trust, cryptography), AWS Cloud Security (IAM, GuardDuty, Security Hub, CloudTrail), Threat Detection &amp; IR (SIEM, EDR, incident response)</w:t>
      </w:r>
      <w:r>
        <w:rPr>
          <w:rFonts w:ascii="Times New Roman" w:hAnsi="Times New Roman" w:eastAsia="Times New Roman" w:cs="Times New Roman"/>
        </w:rPr>
        <w:t xml:space="preserve">, MITRE ATT&amp;CK (threat-informed defense), and Application Security (OWASP Top 10, secure coding).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eastAsia="Times New Roman" w:cs="Times New Roman"/>
        </w:rPr>
        <w:t xml:space="preserve">Tools &amp; Platforms</w:t>
      </w:r>
      <w:r/>
      <w:bookmarkEnd w:id="5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SIEM/SOAR (Splunk, Elastic), EDR/XDR (CrowdStrike, SentinelOne), AWS Security tools (GuardDuty, Security Hub), Network Analysis (Wireshark, Zeek), Vulnerability Management (Nessus, AWS Inspector), Scripting (Python, Bash), and Red-Team tools (Burp Suite, Me</w:t>
      </w:r>
      <w:r>
        <w:rPr>
          <w:rFonts w:ascii="Times New Roman" w:hAnsi="Times New Roman" w:eastAsia="Times New Roman" w:cs="Times New Roman"/>
        </w:rPr>
        <w:t xml:space="preserve">tasploit).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6" w:name="_Toc6"/>
      <w:r>
        <w:rPr>
          <w:rFonts w:ascii="Times New Roman" w:hAnsi="Times New Roman" w:eastAsia="Times New Roman" w:cs="Times New Roman"/>
        </w:rPr>
        <w:t xml:space="preserve">Certification Roadmap</w:t>
      </w:r>
      <w:r/>
      <w:bookmarkEnd w:id="6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1-2: Foundation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AWS Cloud Practitioner CompTIA Security+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2-3: AWS Specialization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AWS Certified Security - Specialty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3-4: Incident Response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GIAC GCIH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4-5: Leadership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CISSP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7" w:name="_Toc7"/>
      <w:r>
        <w:rPr>
          <w:rFonts w:ascii="Times New Roman" w:hAnsi="Times New Roman" w:eastAsia="Times New Roman" w:cs="Times New Roman"/>
        </w:rPr>
        <w:t xml:space="preserve">Professional Skills</w:t>
      </w:r>
      <w:r/>
      <w:bookmarkEnd w:id="7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Excellent written communication, structured reporting, asynchronous collaboration (tickets, Slack/Teams, email), self-directed learning, analytical thinking, and technical documentation</w:t>
      </w:r>
      <w:r>
        <w:rPr>
          <w:rFonts w:ascii="Times New Roman" w:hAnsi="Times New Roman" w:eastAsia="Times New Roman" w:cs="Times New Roman"/>
          <w:lang w:val="lv-LV"/>
        </w:rPr>
        <w:t xml:space="preserve"> - </w:t>
      </w:r>
      <w:r>
        <w:rPr>
          <w:rFonts w:ascii="Times New Roman" w:hAnsi="Times New Roman" w:eastAsia="Times New Roman" w:cs="Times New Roman"/>
        </w:rPr>
        <w:t xml:space="preserve">all aligning with remote work and written communication requirements.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jc w:val="both"/>
        <w:rPr>
          <w:rFonts w:ascii="Times New Roman" w:hAnsi="Times New Roman" w:cs="Times New Roman"/>
        </w:rPr>
      </w:pPr>
      <w:r/>
      <w:bookmarkStart w:id="8" w:name="_Toc8"/>
      <w:r>
        <w:rPr>
          <w:rFonts w:ascii="Times New Roman" w:hAnsi="Times New Roman" w:eastAsia="Times New Roman" w:cs="Times New Roman"/>
        </w:rPr>
        <w:t xml:space="preserve">Academic Program Connection</w:t>
      </w:r>
      <w:r/>
      <w:bookmarkEnd w:id="8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 will leverage Computer Science courses directly: Networks/OS for SOC triage and system hardening (building on Red Hat experience), Databases for SIEM queries and threat hunting, Software Engineering for secure coding (using JavaScript/Ruby skills), Cloud </w:t>
      </w:r>
      <w:r>
        <w:rPr>
          <w:rFonts w:ascii="Times New Roman" w:hAnsi="Times New Roman" w:eastAsia="Times New Roman" w:cs="Times New Roman"/>
        </w:rPr>
        <w:t xml:space="preserve">Computing for AWS security (extending Oracle Cloud knowledge), and AI/ML for detection systems (applying Generative AI background).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Hands-On Labs: TryHackMe/Hack</w:t>
      </w:r>
      <w:r>
        <w:rPr>
          <w:rFonts w:ascii="Times New Roman" w:hAnsi="Times New Roman" w:eastAsia="Times New Roman" w:cs="Times New Roman"/>
          <w:lang w:val="lv-LV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The Box for SOC skills, AWS free tier for GuardDuty/Security Hub practice, OWASP for application security, and MITRE ATT&amp;CK Navigator for detection mapping. I will</w:t>
      </w:r>
      <w:r>
        <w:rPr>
          <w:rFonts w:ascii="Times New Roman" w:hAnsi="Times New Roman" w:eastAsia="Times New Roman" w:cs="Times New Roman"/>
          <w:lang w:val="lv-LV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focus on remote opportunities with written communication.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rPr>
          <w:rFonts w:ascii="Times New Roman" w:hAnsi="Times New Roman" w:cs="Times New Roman"/>
        </w:rPr>
      </w:pPr>
      <w:r/>
      <w:bookmarkStart w:id="9" w:name="_Toc9"/>
      <w:r>
        <w:rPr>
          <w:rFonts w:ascii="Times New Roman" w:hAnsi="Times New Roman" w:eastAsia="Times New Roman" w:cs="Times New Roman"/>
        </w:rPr>
        <w:t xml:space="preserve">Job Market Analysis</w:t>
      </w:r>
      <w:r/>
      <w:bookmarkEnd w:id="9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Demand &amp; Workforce Gap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global cybersecurity workforce faces a 4.8 million-person gap. U.S. Information Security Analyst positions are projected to grow 29% (2024-2034) with median salaries of $124,910. Europe expects 500,000+ unfilled positions by 2026.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Key Insights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High Demand: ISC2 2024 reports persistent global shortages despite AI experimentation. European Context: ENISA identifies DDoS and ransomware as top threats targeting public administration and transport. Remote Work: Post-pandemic shift normalizes remote cy</w:t>
      </w:r>
      <w:r>
        <w:rPr>
          <w:rFonts w:ascii="Times New Roman" w:hAnsi="Times New Roman" w:eastAsia="Times New Roman" w:cs="Times New Roman"/>
        </w:rPr>
        <w:t xml:space="preserve">bersecurity work via Slack/Teams/ticketing—ideal for written communication. Cloud Premium: AWS security skills (GuardDuty, Security Hub) highly valued. Certifications: Security+, AWS Security Specialty, GCIH, and CISSP help cross HR filters and validate exp</w:t>
      </w:r>
      <w:r>
        <w:rPr>
          <w:rFonts w:ascii="Times New Roman" w:hAnsi="Times New Roman" w:eastAsia="Times New Roman" w:cs="Times New Roman"/>
        </w:rPr>
        <w:t xml:space="preserve">ertise.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</w:rPr>
        <w:t xml:space="preserve">5-Year Action Plan</w:t>
      </w:r>
      <w:r/>
      <w:bookmarkEnd w:id="10"/>
      <w:r/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1: Foundation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Complete CS programming modules, build AWS home lab (EC2, GuardDuty, CloudTrail), earn AWS Cloud Practitioner and Security+ certifications, complete 15+ TryHackMe labs, update security-focused CV.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2: SOC-Readiness &amp; AWS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Take Cloud Computing and Secure Software courses, build comprehensive AWS security lab with detective controls and Lambda automation, pursue AWS Security Specialty certification, seek SOC internship/part-time role, publish GitHub portfolio with ATT&amp;CK cover</w:t>
      </w:r>
      <w:r>
        <w:rPr>
          <w:rFonts w:ascii="Times New Roman" w:hAnsi="Times New Roman" w:eastAsia="Times New Roman" w:cs="Times New Roman"/>
        </w:rPr>
        <w:t xml:space="preserve">age.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3: Security Engineer/IR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Transition to Tier-2 SOC Analyst or Detection Engineer role, earn GIAC GCIH certification, lead detection engineering project, build IR playbook pack, add adversary emulation to labs.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4: Architecture &amp; AWS Mastery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Lead AWS cloud security initiative, demonstrate improvements with metrics, mentor juniors, contribute to security blog, start CISSP preparation, consider AWS Solutions Architect certification.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Year 5: Consolidation &amp; Advancement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Move into Senior Detection Engineer or AWS Security Architect role, achieve full CISSP, publish AWS Security Engineering Playbook compiling baselines, detective controls, IR runbooks, and IaC templates.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rPr>
          <w:rFonts w:ascii="Times New Roman" w:hAnsi="Times New Roman" w:cs="Times New Roman"/>
        </w:rPr>
      </w:pPr>
      <w:r/>
      <w:bookmarkStart w:id="11" w:name="_Toc11"/>
      <w:r>
        <w:rPr>
          <w:rFonts w:ascii="Times New Roman" w:hAnsi="Times New Roman" w:eastAsia="Times New Roman" w:cs="Times New Roman"/>
        </w:rPr>
        <w:t xml:space="preserve">European Salary Data &amp; Market Statistics</w:t>
      </w:r>
      <w:r/>
      <w:bookmarkEnd w:id="11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European cybersecurity professionals earn competitive salaries: Entry-level SOC Analysts €48k, Security Analysts €65k, Senior Engineers €82k. Europe faces a 300k-500k talent shortage with 8-12% annual job growth through 2032. The European market reached €67</w:t>
      </w:r>
      <w:r>
        <w:rPr>
          <w:rFonts w:ascii="Times New Roman" w:hAnsi="Times New Roman" w:eastAsia="Times New Roman" w:cs="Times New Roman"/>
        </w:rPr>
        <w:t xml:space="preserve">.79 billion in 2024, projected to grow to €194.43 billion by 2033. Remote work opportunities (approximately one-third of positions) support written/asynchronous communication preferences.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Role-Specific Salaries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SOC Analyst: €45k-68k, Detection Engineer: €60k-85k, Penetration Tester: €50k-80k, Digital Forensics: €60k-95k. All roles emphasize technical documentation over verbal communication.</w:t>
      </w:r>
      <w:r>
        <w:rPr>
          <w:rFonts w:ascii="Times New Roman" w:hAnsi="Times New Roman" w:eastAsia="Times New Roman" w:cs="Times New Roman"/>
        </w:rPr>
      </w:r>
    </w:p>
    <w:p>
      <w:pPr>
        <w:pStyle w:val="941"/>
        <w:pBdr/>
        <w:spacing/>
        <w:ind/>
        <w:rPr>
          <w:rFonts w:ascii="Times New Roman" w:hAnsi="Times New Roman" w:cs="Times New Roman"/>
        </w:rPr>
      </w:pPr>
      <w:r/>
      <w:bookmarkStart w:id="12" w:name="_Toc12"/>
      <w:r>
        <w:rPr>
          <w:rFonts w:ascii="Times New Roman" w:hAnsi="Times New Roman" w:eastAsia="Times New Roman" w:cs="Times New Roman"/>
        </w:rPr>
        <w:t xml:space="preserve">⚠️ Risks &amp; Mitigations</w:t>
      </w:r>
      <w:r/>
      <w:bookmarkEnd w:id="12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Market Fluctuations: Regional variations exist; hedge with cloud, identity, and detection skills. 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Certification Costs: Total investment €2,500-12,000 over 5 years; prioritize cost-effective early certs, delay premium ones until employer-sponsored. 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Speech Im</w:t>
      </w:r>
      <w:r>
        <w:rPr>
          <w:rFonts w:ascii="Times New Roman" w:hAnsi="Times New Roman" w:eastAsia="Times New Roman" w:cs="Times New Roman"/>
        </w:rPr>
        <w:t xml:space="preserve">pairment: Focus on technical specialist roles (SOC, Detection Engineer, Digital Forensics, Bug Bounty) prioritizing written documentation; leverage remote work culture and request interview accommodations.</w:t>
      </w:r>
      <w:r/>
      <w:r/>
    </w:p>
    <w:p>
      <w:pPr>
        <w:pBdr/>
        <w:spacing/>
        <w:ind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Certification Investment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My 5-year certification pathway requires strategic investment: CompTIA Security+ (€480-725), AWS Cloud Practitioner (€92), AWS Security Specialty (€138-277 with discount), GIAC GCIH (€920-7,500 depending on SANS training), CISSP (€805-900 initial + €115-125</w:t>
      </w:r>
      <w:r>
        <w:rPr>
          <w:rFonts w:ascii="Times New Roman" w:hAnsi="Times New Roman" w:eastAsia="Times New Roman" w:cs="Times New Roman"/>
        </w:rPr>
        <w:t xml:space="preserve">/year maintenance). Total: €2,500-3,200 (minimum self-study), €3,200-4,500 (</w:t>
      </w:r>
      <w:r>
        <w:rPr>
          <w:rFonts w:ascii="Times New Roman" w:hAnsi="Times New Roman" w:eastAsia="Times New Roman" w:cs="Times New Roman"/>
          <w:lang w:val="en-US"/>
        </w:rPr>
        <w:t xml:space="preserve">medium spent</w:t>
      </w:r>
      <w:r>
        <w:rPr>
          <w:rFonts w:ascii="Times New Roman" w:hAnsi="Times New Roman" w:eastAsia="Times New Roman" w:cs="Times New Roman"/>
        </w:rPr>
        <w:t xml:space="preserve">), or €8,000-12,000 (premium with SANS).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Strategy: Self-fund foundational certs Years 1-2, seek employer sponsorship for premium certs Years 3-5.</w:t>
      </w:r>
      <w:r>
        <w:rPr>
          <w:rFonts w:ascii="Times New Roman" w:hAnsi="Times New Roman" w:eastAsia="Times New Roman" w:cs="Times New Roman"/>
        </w:rPr>
      </w:r>
      <w:r/>
    </w:p>
    <w:p>
      <w:pPr>
        <w:pStyle w:val="941"/>
        <w:pBdr/>
        <w:spacing/>
        <w:ind/>
        <w:rPr>
          <w:rFonts w:ascii="Times New Roman" w:hAnsi="Times New Roman" w:cs="Times New Roman"/>
        </w:rPr>
      </w:pPr>
      <w:r/>
      <w:bookmarkStart w:id="13" w:name="_Toc13"/>
      <w:r>
        <w:rPr>
          <w:rFonts w:ascii="Times New Roman" w:hAnsi="Times New Roman" w:eastAsia="Times New Roman" w:cs="Times New Roman"/>
        </w:rPr>
        <w:t xml:space="preserve">DevOps/DevSecOps Alternative</w:t>
      </w:r>
      <w:r/>
      <w:bookmarkEnd w:id="13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Given my development experience (Ruby, JavaScript, MuleSoft) and infrastructure skills (Red Hat, Oracle Cloud), DevOps and DevSecOps offer compelling alternatives emphasizing automation, infrastructure-as-code, and CI/CD</w:t>
      </w:r>
      <w:r>
        <w:rPr>
          <w:rFonts w:ascii="Times New Roman" w:hAnsi="Times New Roman" w:eastAsia="Times New Roman" w:cs="Times New Roman"/>
          <w:lang w:val="lv-LV"/>
        </w:rPr>
        <w:t xml:space="preserve"> - </w:t>
      </w:r>
      <w:r>
        <w:rPr>
          <w:rFonts w:ascii="Times New Roman" w:hAnsi="Times New Roman" w:eastAsia="Times New Roman" w:cs="Times New Roman"/>
        </w:rPr>
        <w:t xml:space="preserve">primarily code-based with minimal ve</w:t>
      </w:r>
      <w:r>
        <w:rPr>
          <w:rFonts w:ascii="Times New Roman" w:hAnsi="Times New Roman" w:eastAsia="Times New Roman" w:cs="Times New Roman"/>
        </w:rPr>
        <w:t xml:space="preserve">rbal communication.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DevOps Engineer (€50k-85k): Automates delivery, manages cloud infrastructure, implements CI/CD.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Tools: Terraform, Ansible, Docker, Kubernetes, Python.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DevSecOps Engineer (€58k-95k): Integrates security into pipelines, automated testing (SAST/DAST), secrets </w:t>
      </w:r>
      <w:r>
        <w:rPr>
          <w:rFonts w:ascii="Times New Roman" w:hAnsi="Times New Roman" w:eastAsia="Times New Roman" w:cs="Times New Roman"/>
        </w:rPr>
        <w:t xml:space="preserve">management.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Tools: Snyk, SonarQube, HashiCorp Vault, OPA.</w:t>
      </w:r>
      <w:r/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Career Pathway: DevOps (Years 1-2, €55k-70k) → DevSecOps (Years 2-3, €65k-85k) → Security Engineering (Years 3-5, €75k-100k+).</w:t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This progression offers flexibility, comparable compensation, and technical focus with written communication emphasis.</w:t>
      </w:r>
      <w:r>
        <w:rPr>
          <w:rFonts w:ascii="Times New Roman" w:hAnsi="Times New Roman" w:eastAsia="Times New Roman" w:cs="Times New Roman"/>
        </w:rPr>
      </w:r>
      <w:r/>
    </w:p>
    <w:p>
      <w:pPr>
        <w:pStyle w:val="941"/>
        <w:pBdr/>
        <w:spacing/>
        <w:ind/>
        <w:rPr>
          <w:rFonts w:ascii="Times New Roman" w:hAnsi="Times New Roman" w:cs="Times New Roman"/>
        </w:rPr>
      </w:pPr>
      <w:r/>
      <w:bookmarkStart w:id="14" w:name="_Toc14"/>
      <w:r>
        <w:rPr>
          <w:rFonts w:ascii="Times New Roman" w:hAnsi="Times New Roman" w:eastAsia="Times New Roman" w:cs="Times New Roman"/>
        </w:rPr>
        <w:t xml:space="preserve">Key Sources</w:t>
      </w:r>
      <w:r/>
      <w:bookmarkEnd w:id="14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/>
      <w:r>
        <w:rPr>
          <w:rFonts w:ascii="Times New Roman" w:hAnsi="Times New Roman" w:cs="Times New Roman"/>
        </w:rPr>
      </w:r>
      <w:r/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ISC2 Cybersecurity Workforce Study 2024: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hyperlink r:id="rId15" w:tooltip="https://www.isc2.org/Research/Workforce-Study" w:history="1">
        <w:r>
          <w:rPr>
            <w:rStyle w:val="965"/>
            <w:rFonts w:ascii="Times New Roman" w:hAnsi="Times New Roman" w:eastAsia="Times New Roman" w:cs="Times New Roman"/>
          </w:rPr>
          <w:t xml:space="preserve">https://www.isc2.org/Research/Workforce-Study</w:t>
        </w:r>
      </w:hyperlink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  - Global workforce gap estimates, skills demand, and hiring trends</w:t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U.S. Bureau of Labor Statistics (BLS) - Information Security Analysts: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hyperlink r:id="rId16" w:tooltip="https://www.bls.gov/ooh/computer-and-information-technology/information-security-analysts.htm" w:history="1">
        <w:r>
          <w:rPr>
            <w:rStyle w:val="965"/>
            <w:rFonts w:ascii="Times New Roman" w:hAnsi="Times New Roman" w:eastAsia="Times New Roman" w:cs="Times New Roman"/>
          </w:rPr>
          <w:t xml:space="preserve">https://www.bls.gov/ooh/computer-and-information-technology/information-security-analysts.htm</w:t>
        </w:r>
      </w:hyperlink>
      <w:r/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  - Job outlook, median salaries, growth projections (29% through 2034)</w:t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LinkedIn Talent Insights: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</w:rPr>
      </w:pPr>
      <w:hyperlink r:id="rId17" w:tooltip="https://business.linkedin.com/talent-solutions/talent-insights" w:history="1">
        <w:r>
          <w:rPr>
            <w:rStyle w:val="965"/>
            <w:rFonts w:ascii="Times New Roman" w:hAnsi="Times New Roman" w:eastAsia="Times New Roman" w:cs="Times New Roman"/>
          </w:rPr>
          <w:t xml:space="preserve">https://business.linkedin.com/talent-solutions/talent-insights</w:t>
        </w:r>
      </w:hyperlink>
      <w:r/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  - Job postings, skills demand, and regional hiring trends</w:t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left"/>
        <w:rPr/>
      </w:pPr>
      <w:r>
        <w:rPr>
          <w:rFonts w:ascii="Times New Roman" w:hAnsi="Times New Roman" w:eastAsia="Times New Roman" w:cs="Times New Roman"/>
        </w:rPr>
        <w:t xml:space="preserve">Statista</w:t>
      </w:r>
      <w:r>
        <w:rPr>
          <w:rFonts w:ascii="Times New Roman" w:hAnsi="Times New Roman" w:eastAsia="Times New Roman" w:cs="Times New Roman"/>
          <w:lang w:val="lv-LV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Cybersecurity Market Data:</w:t>
      </w:r>
      <w:r>
        <w:rPr>
          <w:rFonts w:ascii="Times New Roman" w:hAnsi="Times New Roman" w:eastAsia="Times New Roman" w:cs="Times New Roman"/>
          <w:lang w:val="lv-LV"/>
        </w:rPr>
        <w:t xml:space="preserve"> </w:t>
      </w:r>
      <w:r>
        <w:rPr>
          <w:rFonts w:ascii="Times New Roman" w:hAnsi="Times New Roman" w:eastAsia="Times New Roman" w:cs="Times New Roman"/>
        </w:rPr>
      </w:r>
      <w:hyperlink r:id="rId18" w:tooltip="https://www.statista.com/markets/420/topic/484/cybersecurity/" w:history="1">
        <w:r>
          <w:rPr>
            <w:rStyle w:val="965"/>
            <w:rFonts w:ascii="Times New Roman" w:hAnsi="Times New Roman" w:eastAsia="Times New Roman" w:cs="Times New Roman"/>
          </w:rPr>
          <w:t xml:space="preserve">https://www.statista.com/markets/420/topic/484/cybersecurity/</w:t>
        </w:r>
      </w:hyperlink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  - European and global market size, growth rates, and projections</w:t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Glassdoor / Salary.com / PayScale: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hyperlink r:id="rId19" w:tooltip="https://www.glassdoor.com" w:history="1">
        <w:r>
          <w:rPr>
            <w:rStyle w:val="965"/>
            <w:rFonts w:ascii="Times New Roman" w:hAnsi="Times New Roman" w:eastAsia="Times New Roman" w:cs="Times New Roman"/>
          </w:rPr>
          <w:t xml:space="preserve">https://www.glassdoor.com</w:t>
        </w:r>
        <w:r>
          <w:rPr>
            <w:rStyle w:val="965"/>
          </w:rPr>
        </w:r>
        <w:r>
          <w:rPr>
            <w:rStyle w:val="965"/>
          </w:rPr>
        </w:r>
      </w:hyperlink>
      <w:r/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  - Real-world salary data for cybersecurity roles by country and experience level</w:t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highlight w:val="none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Threat Intelligence &amp; Security Landscape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ENISA Threat Landscape 2025: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hyperlink r:id="rId20" w:tooltip="https://www.enisa.europa.eu/publications/enisa-threat-landscape-2025" w:history="1">
        <w:r>
          <w:rPr>
            <w:rStyle w:val="965"/>
            <w:rFonts w:ascii="Times New Roman" w:hAnsi="Times New Roman" w:eastAsia="Times New Roman" w:cs="Times New Roman"/>
          </w:rPr>
          <w:t xml:space="preserve">https://www.enisa.europa.eu/publications/enisa-threat-landscape-2025</w:t>
        </w:r>
        <w:r>
          <w:rPr>
            <w:rStyle w:val="965"/>
          </w:rPr>
        </w:r>
        <w:r>
          <w:rPr>
            <w:rStyle w:val="965"/>
          </w:rPr>
        </w:r>
      </w:hyperlink>
      <w:r/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  - Top threats in Europe, attack vectors, and sector-specific risks</w:t>
      </w:r>
      <w:r/>
    </w:p>
    <w:p>
      <w:p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Kroll Cyber Risk Report: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hyperlink r:id="rId21" w:tooltip="https://www.kroll.com/en/reports/cyber/threat-intelligence-reports/cti-spotlight-trends-report" w:history="1">
        <w:r>
          <w:rPr>
            <w:rStyle w:val="965"/>
            <w:rFonts w:ascii="Times New Roman" w:hAnsi="Times New Roman" w:eastAsia="Times New Roman" w:cs="Times New Roman"/>
          </w:rPr>
          <w:t xml:space="preserve">https://www.kroll.com/en/reports/cyber/threat-intelligence-reports/cti-spotlight-trends-report</w:t>
        </w:r>
      </w:hyperlink>
      <w:r/>
      <w:r/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  - Quarterly threat analysis, incident response trends, ransomware data</w:t>
      </w:r>
      <w:r/>
      <w:r>
        <w:rPr>
          <w:rFonts w:ascii="Times New Roman" w:hAnsi="Times New Roman" w:eastAsia="Times New Roman" w:cs="Times New Roman"/>
        </w:rPr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41"/>
        <w:pBdr/>
        <w:spacing/>
        <w:ind/>
        <w:rPr>
          <w:rFonts w:ascii="Times New Roman" w:hAnsi="Times New Roman" w:cs="Times New Roman"/>
        </w:rPr>
      </w:pPr>
      <w:r/>
      <w:bookmarkStart w:id="15" w:name="_Toc15"/>
      <w:r>
        <w:rPr>
          <w:rFonts w:ascii="Times New Roman" w:hAnsi="Times New Roman" w:eastAsia="Times New Roman" w:cs="Times New Roman"/>
        </w:rPr>
        <w:t xml:space="preserve">✅ Conclusion</w:t>
      </w:r>
      <w:r/>
      <w:bookmarkEnd w:id="15"/>
      <w:r/>
      <w:r>
        <w:rPr>
          <w:rFonts w:ascii="Times New Roman" w:hAnsi="Times New Roman" w:cs="Times New Roman"/>
        </w:rPr>
      </w:r>
    </w:p>
    <w:p>
      <w:pPr>
        <w:pStyle w:val="931"/>
        <w:pBdr/>
        <w:spacing/>
        <w:ind/>
        <w:rPr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Cybersecurity offers a technically rewarding, financially viable, and strategically accessible career path with strong market demand, diverse specializations, and increasing support for remote work and written communication. By following my structured 5-yea</w:t>
      </w:r>
      <w:r>
        <w:rPr>
          <w:rFonts w:ascii="Times New Roman" w:hAnsi="Times New Roman" w:eastAsia="Times New Roman" w:cs="Times New Roman"/>
        </w:rPr>
        <w:t xml:space="preserve">r plan</w:t>
      </w:r>
      <w:r>
        <w:rPr>
          <w:rFonts w:ascii="Times New Roman" w:hAnsi="Times New Roman" w:eastAsia="Times New Roman" w:cs="Times New Roman"/>
          <w:lang w:val="ru-RU"/>
        </w:rPr>
        <w:t xml:space="preserve"> - </w:t>
      </w:r>
      <w:r>
        <w:rPr>
          <w:rFonts w:ascii="Times New Roman" w:hAnsi="Times New Roman" w:eastAsia="Times New Roman" w:cs="Times New Roman"/>
        </w:rPr>
        <w:t xml:space="preserve">building foundational certifications (Security+, AWS Cloud Practitioner, AWS Security Specialty), developing hands-on detection and incident response skills, and progressing through SOC → Detection Engineering → Security Engineering roles</w:t>
      </w:r>
      <w:r>
        <w:rPr>
          <w:rFonts w:ascii="Times New Roman" w:hAnsi="Times New Roman" w:eastAsia="Times New Roman" w:cs="Times New Roman"/>
          <w:lang w:val="ru-RU"/>
        </w:rPr>
        <w:t xml:space="preserve"> - </w:t>
      </w:r>
      <w:r>
        <w:rPr>
          <w:rFonts w:ascii="Times New Roman" w:hAnsi="Times New Roman" w:eastAsia="Times New Roman" w:cs="Times New Roman"/>
        </w:rPr>
        <w:t xml:space="preserve">I can estab</w:t>
      </w:r>
      <w:r>
        <w:rPr>
          <w:rFonts w:ascii="Times New Roman" w:hAnsi="Times New Roman" w:eastAsia="Times New Roman" w:cs="Times New Roman"/>
        </w:rPr>
        <w:t xml:space="preserve">lish a sustainable, meaningful career protecting digital infrastructure. My combination of development experience, system administration skills, cloud knowledge, and written communication positions me to excel in technical specialist roles emphasizing analy</w:t>
      </w:r>
      <w:r>
        <w:rPr>
          <w:rFonts w:ascii="Times New Roman" w:hAnsi="Times New Roman" w:eastAsia="Times New Roman" w:cs="Times New Roman"/>
        </w:rPr>
        <w:t xml:space="preserve">tical depth over verbal interactions. With strategic certification investments (€2,500-4,500 over five years), consistent hands-on practice, and portfolio development, I can build competitive expertise in one of technology's most resilient career paths.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Full version of this report with visuals available as html file.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1134" w:bottom="1134" w:left="1701" w:header="709" w:footer="567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12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pBdr/>
      <w:spacing/>
      <w:ind/>
      <w:jc w:val="right"/>
      <w:rPr/>
    </w:pPr>
    <w:r/>
    <w:r/>
  </w:p>
  <w:p>
    <w:pPr>
      <w:pStyle w:val="912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0000A991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character" w:styleId="886">
    <w:name w:val="Heading 1 Char"/>
    <w:basedOn w:val="952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7">
    <w:name w:val="Heading 2 Char"/>
    <w:basedOn w:val="952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8">
    <w:name w:val="Heading 3 Char"/>
    <w:basedOn w:val="952"/>
    <w:link w:val="9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9">
    <w:name w:val="Heading 4 Char"/>
    <w:basedOn w:val="952"/>
    <w:link w:val="9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0">
    <w:name w:val="Heading 5 Char"/>
    <w:basedOn w:val="952"/>
    <w:link w:val="9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1">
    <w:name w:val="Heading 6 Char"/>
    <w:basedOn w:val="952"/>
    <w:link w:val="9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2">
    <w:name w:val="Heading 7 Char"/>
    <w:basedOn w:val="952"/>
    <w:link w:val="9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3">
    <w:name w:val="Heading 8 Char"/>
    <w:basedOn w:val="952"/>
    <w:link w:val="9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Heading 9 Char"/>
    <w:basedOn w:val="952"/>
    <w:link w:val="9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Title Char"/>
    <w:basedOn w:val="952"/>
    <w:link w:val="9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6">
    <w:name w:val="Subtitle Char"/>
    <w:basedOn w:val="952"/>
    <w:link w:val="93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7">
    <w:name w:val="Quote"/>
    <w:basedOn w:val="930"/>
    <w:next w:val="930"/>
    <w:link w:val="89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8">
    <w:name w:val="Quote Char"/>
    <w:basedOn w:val="952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9">
    <w:name w:val="List Paragraph"/>
    <w:basedOn w:val="930"/>
    <w:uiPriority w:val="34"/>
    <w:qFormat/>
    <w:pPr>
      <w:pBdr/>
      <w:spacing/>
      <w:ind w:left="720"/>
      <w:contextualSpacing w:val="true"/>
    </w:pPr>
  </w:style>
  <w:style w:type="character" w:styleId="900">
    <w:name w:val="Intense Emphasis"/>
    <w:basedOn w:val="9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1">
    <w:name w:val="Intense Quote"/>
    <w:basedOn w:val="930"/>
    <w:next w:val="930"/>
    <w:link w:val="90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2">
    <w:name w:val="Intense Quote Char"/>
    <w:basedOn w:val="952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3">
    <w:name w:val="Intense Reference"/>
    <w:basedOn w:val="9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4">
    <w:name w:val="No Spacing"/>
    <w:basedOn w:val="930"/>
    <w:uiPriority w:val="1"/>
    <w:qFormat/>
    <w:pPr>
      <w:pBdr/>
      <w:spacing w:after="0" w:line="240" w:lineRule="auto"/>
      <w:ind/>
    </w:pPr>
  </w:style>
  <w:style w:type="character" w:styleId="905">
    <w:name w:val="Subtle Emphasis"/>
    <w:basedOn w:val="9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Emphasis"/>
    <w:basedOn w:val="952"/>
    <w:uiPriority w:val="20"/>
    <w:qFormat/>
    <w:pPr>
      <w:pBdr/>
      <w:spacing/>
      <w:ind/>
    </w:pPr>
    <w:rPr>
      <w:i/>
      <w:iCs/>
    </w:rPr>
  </w:style>
  <w:style w:type="character" w:styleId="907">
    <w:name w:val="Strong"/>
    <w:basedOn w:val="952"/>
    <w:uiPriority w:val="22"/>
    <w:qFormat/>
    <w:pPr>
      <w:pBdr/>
      <w:spacing/>
      <w:ind/>
    </w:pPr>
    <w:rPr>
      <w:b/>
      <w:bCs/>
    </w:rPr>
  </w:style>
  <w:style w:type="character" w:styleId="908">
    <w:name w:val="Subtle Reference"/>
    <w:basedOn w:val="9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9">
    <w:name w:val="Book Title"/>
    <w:basedOn w:val="9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0">
    <w:name w:val="Header"/>
    <w:basedOn w:val="930"/>
    <w:link w:val="9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1">
    <w:name w:val="Header Char"/>
    <w:basedOn w:val="952"/>
    <w:link w:val="910"/>
    <w:uiPriority w:val="99"/>
    <w:pPr>
      <w:pBdr/>
      <w:spacing/>
      <w:ind/>
    </w:pPr>
  </w:style>
  <w:style w:type="paragraph" w:styleId="912">
    <w:name w:val="Footer"/>
    <w:basedOn w:val="930"/>
    <w:link w:val="91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  <w:jc w:val="center"/>
    </w:pPr>
  </w:style>
  <w:style w:type="character" w:styleId="913">
    <w:name w:val="Footer Char"/>
    <w:link w:val="912"/>
    <w:uiPriority w:val="99"/>
    <w:pPr>
      <w:pBdr/>
      <w:spacing/>
      <w:ind/>
    </w:pPr>
  </w:style>
  <w:style w:type="character" w:styleId="914">
    <w:name w:val="Footnote Text Char"/>
    <w:basedOn w:val="952"/>
    <w:link w:val="951"/>
    <w:uiPriority w:val="99"/>
    <w:semiHidden/>
    <w:pPr>
      <w:pBdr/>
      <w:spacing/>
      <w:ind/>
    </w:pPr>
    <w:rPr>
      <w:sz w:val="20"/>
      <w:szCs w:val="20"/>
    </w:rPr>
  </w:style>
  <w:style w:type="paragraph" w:styleId="915">
    <w:name w:val="endnote text"/>
    <w:basedOn w:val="930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Endnote Text Char"/>
    <w:basedOn w:val="952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endnote reference"/>
    <w:basedOn w:val="952"/>
    <w:uiPriority w:val="99"/>
    <w:semiHidden/>
    <w:unhideWhenUsed/>
    <w:pPr>
      <w:pBdr/>
      <w:spacing/>
      <w:ind/>
    </w:pPr>
    <w:rPr>
      <w:vertAlign w:val="superscript"/>
    </w:rPr>
  </w:style>
  <w:style w:type="character" w:styleId="918">
    <w:name w:val="FollowedHyperlink"/>
    <w:basedOn w:val="9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0"/>
    <w:next w:val="930"/>
    <w:uiPriority w:val="39"/>
    <w:unhideWhenUsed/>
    <w:pPr>
      <w:pBdr/>
      <w:spacing w:after="100"/>
      <w:ind/>
    </w:pPr>
  </w:style>
  <w:style w:type="paragraph" w:styleId="920">
    <w:name w:val="toc 2"/>
    <w:basedOn w:val="930"/>
    <w:next w:val="930"/>
    <w:uiPriority w:val="39"/>
    <w:unhideWhenUsed/>
    <w:pPr>
      <w:pBdr/>
      <w:spacing w:after="100"/>
      <w:ind w:left="220"/>
    </w:pPr>
  </w:style>
  <w:style w:type="paragraph" w:styleId="921">
    <w:name w:val="toc 3"/>
    <w:basedOn w:val="930"/>
    <w:next w:val="930"/>
    <w:uiPriority w:val="39"/>
    <w:unhideWhenUsed/>
    <w:pPr>
      <w:pBdr/>
      <w:spacing w:after="100"/>
      <w:ind w:left="440"/>
    </w:pPr>
  </w:style>
  <w:style w:type="paragraph" w:styleId="922">
    <w:name w:val="toc 4"/>
    <w:basedOn w:val="930"/>
    <w:next w:val="930"/>
    <w:uiPriority w:val="39"/>
    <w:unhideWhenUsed/>
    <w:pPr>
      <w:pBdr/>
      <w:spacing w:after="100"/>
      <w:ind w:left="660"/>
    </w:pPr>
  </w:style>
  <w:style w:type="paragraph" w:styleId="923">
    <w:name w:val="toc 5"/>
    <w:basedOn w:val="930"/>
    <w:next w:val="930"/>
    <w:uiPriority w:val="39"/>
    <w:unhideWhenUsed/>
    <w:pPr>
      <w:pBdr/>
      <w:spacing w:after="100"/>
      <w:ind w:left="880"/>
    </w:pPr>
  </w:style>
  <w:style w:type="paragraph" w:styleId="924">
    <w:name w:val="toc 6"/>
    <w:basedOn w:val="930"/>
    <w:next w:val="930"/>
    <w:uiPriority w:val="39"/>
    <w:unhideWhenUsed/>
    <w:pPr>
      <w:pBdr/>
      <w:spacing w:after="100"/>
      <w:ind w:left="1100"/>
    </w:pPr>
  </w:style>
  <w:style w:type="paragraph" w:styleId="925">
    <w:name w:val="toc 7"/>
    <w:basedOn w:val="930"/>
    <w:next w:val="930"/>
    <w:uiPriority w:val="39"/>
    <w:unhideWhenUsed/>
    <w:pPr>
      <w:pBdr/>
      <w:spacing w:after="100"/>
      <w:ind w:left="1320"/>
    </w:pPr>
  </w:style>
  <w:style w:type="paragraph" w:styleId="926">
    <w:name w:val="toc 8"/>
    <w:basedOn w:val="930"/>
    <w:next w:val="930"/>
    <w:uiPriority w:val="39"/>
    <w:unhideWhenUsed/>
    <w:pPr>
      <w:pBdr/>
      <w:spacing w:after="100"/>
      <w:ind w:left="1540"/>
    </w:pPr>
  </w:style>
  <w:style w:type="paragraph" w:styleId="927">
    <w:name w:val="toc 9"/>
    <w:basedOn w:val="930"/>
    <w:next w:val="930"/>
    <w:uiPriority w:val="39"/>
    <w:unhideWhenUsed/>
    <w:pPr>
      <w:pBdr/>
      <w:spacing w:after="100"/>
      <w:ind w:left="1760"/>
    </w:pPr>
  </w:style>
  <w:style w:type="character" w:styleId="928">
    <w:name w:val="Placeholder Text"/>
    <w:basedOn w:val="952"/>
    <w:uiPriority w:val="99"/>
    <w:semiHidden/>
    <w:pPr>
      <w:pBdr/>
      <w:spacing/>
      <w:ind/>
    </w:pPr>
    <w:rPr>
      <w:color w:val="666666"/>
    </w:rPr>
  </w:style>
  <w:style w:type="paragraph" w:styleId="929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qFormat/>
    <w:pPr>
      <w:pBdr/>
      <w:spacing/>
      <w:ind/>
    </w:pPr>
  </w:style>
  <w:style w:type="paragraph" w:styleId="931">
    <w:name w:val="Body Text"/>
    <w:basedOn w:val="930"/>
    <w:link w:val="961"/>
    <w:qFormat/>
    <w:pPr>
      <w:pBdr/>
      <w:spacing w:after="180" w:before="180"/>
      <w:ind/>
    </w:pPr>
  </w:style>
  <w:style w:type="paragraph" w:styleId="932" w:customStyle="1">
    <w:name w:val="First Paragraph"/>
    <w:basedOn w:val="931"/>
    <w:next w:val="931"/>
    <w:qFormat/>
    <w:pPr>
      <w:pBdr/>
      <w:spacing/>
      <w:ind/>
    </w:pPr>
  </w:style>
  <w:style w:type="paragraph" w:styleId="933" w:customStyle="1">
    <w:name w:val="Compact"/>
    <w:basedOn w:val="931"/>
    <w:qFormat/>
    <w:pPr>
      <w:pBdr/>
      <w:spacing w:after="36" w:before="36"/>
      <w:ind/>
    </w:pPr>
  </w:style>
  <w:style w:type="paragraph" w:styleId="934">
    <w:name w:val="Title"/>
    <w:basedOn w:val="930"/>
    <w:next w:val="931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935">
    <w:name w:val="Subtitle"/>
    <w:basedOn w:val="934"/>
    <w:next w:val="931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936" w:customStyle="1">
    <w:name w:val="Author"/>
    <w:next w:val="931"/>
    <w:qFormat/>
    <w:pPr>
      <w:keepNext w:val="true"/>
      <w:keepLines w:val="true"/>
      <w:pBdr/>
      <w:spacing/>
      <w:ind/>
      <w:jc w:val="center"/>
    </w:pPr>
  </w:style>
  <w:style w:type="paragraph" w:styleId="937">
    <w:name w:val="Date"/>
    <w:next w:val="931"/>
    <w:qFormat/>
    <w:pPr>
      <w:keepNext w:val="true"/>
      <w:keepLines w:val="true"/>
      <w:pBdr/>
      <w:spacing/>
      <w:ind/>
      <w:jc w:val="center"/>
    </w:pPr>
  </w:style>
  <w:style w:type="paragraph" w:styleId="938" w:customStyle="1">
    <w:name w:val="Abstract Title"/>
    <w:basedOn w:val="930"/>
    <w:next w:val="939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type="paragraph" w:styleId="939" w:customStyle="1">
    <w:name w:val="Abstract"/>
    <w:basedOn w:val="930"/>
    <w:next w:val="931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940">
    <w:name w:val="Bibliography"/>
    <w:basedOn w:val="930"/>
    <w:next w:val="940"/>
    <w:qFormat/>
    <w:pPr>
      <w:pBdr/>
      <w:spacing/>
      <w:ind/>
    </w:pPr>
  </w:style>
  <w:style w:type="paragraph" w:styleId="941">
    <w:name w:val="Heading 1"/>
    <w:basedOn w:val="930"/>
    <w:next w:val="931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942">
    <w:name w:val="Heading 2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943">
    <w:name w:val="Heading 3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944">
    <w:name w:val="Heading 4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945">
    <w:name w:val="Heading 5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946">
    <w:name w:val="Heading 6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47">
    <w:name w:val="Heading 7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48">
    <w:name w:val="Heading 8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49">
    <w:name w:val="Heading 9"/>
    <w:basedOn w:val="930"/>
    <w:next w:val="931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50">
    <w:name w:val="Block Text"/>
    <w:basedOn w:val="931"/>
    <w:next w:val="931"/>
    <w:uiPriority w:val="9"/>
    <w:unhideWhenUsed/>
    <w:qFormat/>
    <w:pPr>
      <w:pBdr/>
      <w:spacing w:after="100" w:before="100"/>
      <w:ind w:right="480" w:firstLine="0" w:left="480"/>
    </w:pPr>
  </w:style>
  <w:style w:type="paragraph" w:styleId="951">
    <w:name w:val="footnote text"/>
    <w:basedOn w:val="930"/>
    <w:next w:val="951"/>
    <w:uiPriority w:val="9"/>
    <w:unhideWhenUsed/>
    <w:qFormat/>
    <w:pPr>
      <w:pBdr/>
      <w:spacing/>
      <w:ind/>
    </w:pPr>
  </w:style>
  <w:style w:type="character" w:styleId="952" w:default="1">
    <w:name w:val="Default Paragraph Font"/>
    <w:semiHidden/>
    <w:unhideWhenUsed/>
    <w:pPr>
      <w:pBdr/>
      <w:spacing/>
      <w:ind/>
    </w:pPr>
  </w:style>
  <w:style w:type="table" w:styleId="953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4" w:customStyle="1">
    <w:name w:val="Definition Term"/>
    <w:basedOn w:val="930"/>
    <w:next w:val="955"/>
    <w:pPr>
      <w:keepNext w:val="true"/>
      <w:keepLines w:val="true"/>
      <w:pBdr/>
      <w:spacing w:after="0"/>
      <w:ind/>
    </w:pPr>
    <w:rPr>
      <w:b/>
    </w:rPr>
  </w:style>
  <w:style w:type="paragraph" w:styleId="955" w:customStyle="1">
    <w:name w:val="Definition"/>
    <w:basedOn w:val="930"/>
    <w:pPr>
      <w:pBdr/>
      <w:spacing/>
      <w:ind/>
    </w:pPr>
  </w:style>
  <w:style w:type="paragraph" w:styleId="956">
    <w:name w:val="Caption"/>
    <w:basedOn w:val="930"/>
    <w:link w:val="961"/>
    <w:pPr>
      <w:pBdr/>
      <w:spacing w:after="120" w:before="0"/>
      <w:ind/>
    </w:pPr>
    <w:rPr>
      <w:i/>
    </w:rPr>
  </w:style>
  <w:style w:type="paragraph" w:styleId="957" w:customStyle="1">
    <w:name w:val="Table Caption"/>
    <w:basedOn w:val="956"/>
    <w:pPr>
      <w:keepNext w:val="true"/>
      <w:pBdr/>
      <w:spacing/>
      <w:ind/>
    </w:pPr>
  </w:style>
  <w:style w:type="paragraph" w:styleId="958" w:customStyle="1">
    <w:name w:val="Image Caption"/>
    <w:basedOn w:val="956"/>
    <w:pPr>
      <w:pBdr/>
      <w:spacing/>
      <w:ind/>
    </w:pPr>
  </w:style>
  <w:style w:type="paragraph" w:styleId="959" w:customStyle="1">
    <w:name w:val="Figure"/>
    <w:basedOn w:val="930"/>
    <w:pPr>
      <w:pBdr/>
      <w:spacing/>
      <w:ind/>
    </w:pPr>
  </w:style>
  <w:style w:type="paragraph" w:styleId="960" w:customStyle="1">
    <w:name w:val="Captioned Figure"/>
    <w:basedOn w:val="959"/>
    <w:pPr>
      <w:keepNext w:val="true"/>
      <w:pBdr/>
      <w:spacing/>
      <w:ind/>
    </w:pPr>
  </w:style>
  <w:style w:type="character" w:styleId="961" w:customStyle="1">
    <w:name w:val="Body Text Char"/>
    <w:basedOn w:val="952"/>
    <w:link w:val="931"/>
    <w:pPr>
      <w:pBdr/>
      <w:spacing/>
      <w:ind/>
    </w:pPr>
  </w:style>
  <w:style w:type="character" w:styleId="962" w:customStyle="1">
    <w:name w:val="Verbatim Char"/>
    <w:basedOn w:val="961"/>
    <w:pPr>
      <w:pBdr/>
      <w:spacing/>
      <w:ind/>
    </w:pPr>
    <w:rPr>
      <w:rFonts w:ascii="Consolas" w:hAnsi="Consolas"/>
      <w:sz w:val="22"/>
    </w:rPr>
  </w:style>
  <w:style w:type="character" w:styleId="963" w:customStyle="1">
    <w:name w:val="Section Number"/>
    <w:basedOn w:val="961"/>
    <w:pPr>
      <w:pBdr/>
      <w:spacing/>
      <w:ind/>
    </w:pPr>
  </w:style>
  <w:style w:type="character" w:styleId="964">
    <w:name w:val="footnote reference"/>
    <w:basedOn w:val="961"/>
    <w:pPr>
      <w:pBdr/>
      <w:spacing/>
      <w:ind/>
    </w:pPr>
    <w:rPr>
      <w:vertAlign w:val="superscript"/>
    </w:rPr>
  </w:style>
  <w:style w:type="character" w:styleId="965">
    <w:name w:val="Hyperlink"/>
    <w:basedOn w:val="961"/>
    <w:pPr>
      <w:pBdr/>
      <w:spacing/>
      <w:ind/>
    </w:pPr>
    <w:rPr>
      <w:color w:val="4f81bd" w:themeColor="accent1"/>
    </w:rPr>
  </w:style>
  <w:style w:type="paragraph" w:styleId="966">
    <w:name w:val="TOC Heading"/>
    <w:basedOn w:val="941"/>
    <w:next w:val="93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967" w:customStyle="1">
    <w:name w:val="Source Code"/>
    <w:basedOn w:val="930"/>
    <w:link w:val="962"/>
    <w:pPr>
      <w:pBdr/>
      <w:spacing/>
      <w:ind/>
    </w:pPr>
  </w:style>
  <w:style w:type="character" w:styleId="968" w:customStyle="1">
    <w:name w:val="KeywordTok"/>
    <w:basedOn w:val="962"/>
    <w:pPr>
      <w:pBdr/>
      <w:spacing/>
      <w:ind/>
    </w:pPr>
    <w:rPr>
      <w:b/>
      <w:color w:val="007020"/>
    </w:rPr>
  </w:style>
  <w:style w:type="character" w:styleId="969" w:customStyle="1">
    <w:name w:val="DataTypeTok"/>
    <w:basedOn w:val="962"/>
    <w:pPr>
      <w:pBdr/>
      <w:spacing/>
      <w:ind/>
    </w:pPr>
    <w:rPr>
      <w:color w:val="902000"/>
    </w:rPr>
  </w:style>
  <w:style w:type="character" w:styleId="970" w:customStyle="1">
    <w:name w:val="DecValTok"/>
    <w:basedOn w:val="962"/>
    <w:pPr>
      <w:pBdr/>
      <w:spacing/>
      <w:ind/>
    </w:pPr>
    <w:rPr>
      <w:color w:val="40a070"/>
    </w:rPr>
  </w:style>
  <w:style w:type="character" w:styleId="971" w:customStyle="1">
    <w:name w:val="BaseNTok"/>
    <w:basedOn w:val="962"/>
    <w:pPr>
      <w:pBdr/>
      <w:spacing/>
      <w:ind/>
    </w:pPr>
    <w:rPr>
      <w:color w:val="40a070"/>
    </w:rPr>
  </w:style>
  <w:style w:type="character" w:styleId="972" w:customStyle="1">
    <w:name w:val="FloatTok"/>
    <w:basedOn w:val="962"/>
    <w:pPr>
      <w:pBdr/>
      <w:spacing/>
      <w:ind/>
    </w:pPr>
    <w:rPr>
      <w:color w:val="40a070"/>
    </w:rPr>
  </w:style>
  <w:style w:type="character" w:styleId="973" w:customStyle="1">
    <w:name w:val="ConstantTok"/>
    <w:basedOn w:val="962"/>
    <w:pPr>
      <w:pBdr/>
      <w:spacing/>
      <w:ind/>
    </w:pPr>
    <w:rPr>
      <w:color w:val="880000"/>
    </w:rPr>
  </w:style>
  <w:style w:type="character" w:styleId="974" w:customStyle="1">
    <w:name w:val="CharTok"/>
    <w:basedOn w:val="962"/>
    <w:pPr>
      <w:pBdr/>
      <w:spacing/>
      <w:ind/>
    </w:pPr>
    <w:rPr>
      <w:color w:val="4070a0"/>
    </w:rPr>
  </w:style>
  <w:style w:type="character" w:styleId="975" w:customStyle="1">
    <w:name w:val="SpecialCharTok"/>
    <w:basedOn w:val="962"/>
    <w:pPr>
      <w:pBdr/>
      <w:spacing/>
      <w:ind/>
    </w:pPr>
    <w:rPr>
      <w:color w:val="4070a0"/>
    </w:rPr>
  </w:style>
  <w:style w:type="character" w:styleId="976" w:customStyle="1">
    <w:name w:val="StringTok"/>
    <w:basedOn w:val="962"/>
    <w:pPr>
      <w:pBdr/>
      <w:spacing/>
      <w:ind/>
    </w:pPr>
    <w:rPr>
      <w:color w:val="4070a0"/>
    </w:rPr>
  </w:style>
  <w:style w:type="character" w:styleId="977" w:customStyle="1">
    <w:name w:val="VerbatimStringTok"/>
    <w:basedOn w:val="962"/>
    <w:pPr>
      <w:pBdr/>
      <w:spacing/>
      <w:ind/>
    </w:pPr>
    <w:rPr>
      <w:color w:val="4070a0"/>
    </w:rPr>
  </w:style>
  <w:style w:type="character" w:styleId="978" w:customStyle="1">
    <w:name w:val="SpecialStringTok"/>
    <w:basedOn w:val="962"/>
    <w:pPr>
      <w:pBdr/>
      <w:spacing/>
      <w:ind/>
    </w:pPr>
    <w:rPr>
      <w:color w:val="bb6688"/>
    </w:rPr>
  </w:style>
  <w:style w:type="character" w:styleId="979" w:customStyle="1">
    <w:name w:val="ImportTok"/>
    <w:basedOn w:val="962"/>
    <w:pPr>
      <w:pBdr/>
      <w:spacing/>
      <w:ind/>
    </w:pPr>
    <w:rPr>
      <w:b/>
      <w:color w:val="008000"/>
    </w:rPr>
  </w:style>
  <w:style w:type="character" w:styleId="980" w:customStyle="1">
    <w:name w:val="CommentTok"/>
    <w:basedOn w:val="962"/>
    <w:pPr>
      <w:pBdr/>
      <w:spacing/>
      <w:ind/>
    </w:pPr>
    <w:rPr>
      <w:i/>
      <w:color w:val="60a0b0"/>
    </w:rPr>
  </w:style>
  <w:style w:type="character" w:styleId="981" w:customStyle="1">
    <w:name w:val="DocumentationTok"/>
    <w:basedOn w:val="962"/>
    <w:pPr>
      <w:pBdr/>
      <w:spacing/>
      <w:ind/>
    </w:pPr>
    <w:rPr>
      <w:i/>
      <w:color w:val="ba2121"/>
    </w:rPr>
  </w:style>
  <w:style w:type="character" w:styleId="982" w:customStyle="1">
    <w:name w:val="AnnotationTok"/>
    <w:basedOn w:val="962"/>
    <w:pPr>
      <w:pBdr/>
      <w:spacing/>
      <w:ind/>
    </w:pPr>
    <w:rPr>
      <w:b/>
      <w:i/>
      <w:color w:val="60a0b0"/>
    </w:rPr>
  </w:style>
  <w:style w:type="character" w:styleId="983" w:customStyle="1">
    <w:name w:val="CommentVarTok"/>
    <w:basedOn w:val="962"/>
    <w:pPr>
      <w:pBdr/>
      <w:spacing/>
      <w:ind/>
    </w:pPr>
    <w:rPr>
      <w:b/>
      <w:i/>
      <w:color w:val="60a0b0"/>
    </w:rPr>
  </w:style>
  <w:style w:type="character" w:styleId="984" w:customStyle="1">
    <w:name w:val="OtherTok"/>
    <w:basedOn w:val="962"/>
    <w:pPr>
      <w:pBdr/>
      <w:spacing/>
      <w:ind/>
    </w:pPr>
    <w:rPr>
      <w:color w:val="007020"/>
    </w:rPr>
  </w:style>
  <w:style w:type="character" w:styleId="985" w:customStyle="1">
    <w:name w:val="FunctionTok"/>
    <w:basedOn w:val="962"/>
    <w:pPr>
      <w:pBdr/>
      <w:spacing/>
      <w:ind/>
    </w:pPr>
    <w:rPr>
      <w:color w:val="06287e"/>
    </w:rPr>
  </w:style>
  <w:style w:type="character" w:styleId="986" w:customStyle="1">
    <w:name w:val="VariableTok"/>
    <w:basedOn w:val="962"/>
    <w:pPr>
      <w:pBdr/>
      <w:spacing/>
      <w:ind/>
    </w:pPr>
    <w:rPr>
      <w:color w:val="19177c"/>
    </w:rPr>
  </w:style>
  <w:style w:type="character" w:styleId="987" w:customStyle="1">
    <w:name w:val="ControlFlowTok"/>
    <w:basedOn w:val="962"/>
    <w:pPr>
      <w:pBdr/>
      <w:spacing/>
      <w:ind/>
    </w:pPr>
    <w:rPr>
      <w:b/>
      <w:color w:val="007020"/>
    </w:rPr>
  </w:style>
  <w:style w:type="character" w:styleId="988" w:customStyle="1">
    <w:name w:val="OperatorTok"/>
    <w:basedOn w:val="962"/>
    <w:pPr>
      <w:pBdr/>
      <w:spacing/>
      <w:ind/>
    </w:pPr>
    <w:rPr>
      <w:color w:val="666666"/>
    </w:rPr>
  </w:style>
  <w:style w:type="character" w:styleId="989" w:customStyle="1">
    <w:name w:val="BuiltInTok"/>
    <w:basedOn w:val="962"/>
    <w:pPr>
      <w:pBdr/>
      <w:spacing/>
      <w:ind/>
    </w:pPr>
    <w:rPr>
      <w:color w:val="008000"/>
    </w:rPr>
  </w:style>
  <w:style w:type="character" w:styleId="990" w:customStyle="1">
    <w:name w:val="ExtensionTok"/>
    <w:basedOn w:val="962"/>
    <w:pPr>
      <w:pBdr/>
      <w:spacing/>
      <w:ind/>
    </w:pPr>
  </w:style>
  <w:style w:type="character" w:styleId="991" w:customStyle="1">
    <w:name w:val="PreprocessorTok"/>
    <w:basedOn w:val="962"/>
    <w:pPr>
      <w:pBdr/>
      <w:spacing/>
      <w:ind/>
    </w:pPr>
    <w:rPr>
      <w:color w:val="bc7a00"/>
    </w:rPr>
  </w:style>
  <w:style w:type="character" w:styleId="992" w:customStyle="1">
    <w:name w:val="AttributeTok"/>
    <w:basedOn w:val="962"/>
    <w:pPr>
      <w:pBdr/>
      <w:spacing/>
      <w:ind/>
    </w:pPr>
    <w:rPr>
      <w:color w:val="7d9029"/>
    </w:rPr>
  </w:style>
  <w:style w:type="character" w:styleId="993" w:customStyle="1">
    <w:name w:val="RegionMarkerTok"/>
    <w:basedOn w:val="962"/>
    <w:pPr>
      <w:pBdr/>
      <w:spacing/>
      <w:ind/>
    </w:pPr>
  </w:style>
  <w:style w:type="character" w:styleId="994" w:customStyle="1">
    <w:name w:val="InformationTok"/>
    <w:basedOn w:val="962"/>
    <w:pPr>
      <w:pBdr/>
      <w:spacing/>
      <w:ind/>
    </w:pPr>
    <w:rPr>
      <w:b/>
      <w:i/>
      <w:color w:val="60a0b0"/>
    </w:rPr>
  </w:style>
  <w:style w:type="character" w:styleId="995" w:customStyle="1">
    <w:name w:val="WarningTok"/>
    <w:basedOn w:val="962"/>
    <w:pPr>
      <w:pBdr/>
      <w:spacing/>
      <w:ind/>
    </w:pPr>
    <w:rPr>
      <w:b/>
      <w:i/>
      <w:color w:val="60a0b0"/>
    </w:rPr>
  </w:style>
  <w:style w:type="character" w:styleId="996" w:customStyle="1">
    <w:name w:val="AlertTok"/>
    <w:basedOn w:val="962"/>
    <w:pPr>
      <w:pBdr/>
      <w:spacing/>
      <w:ind/>
    </w:pPr>
    <w:rPr>
      <w:b/>
      <w:color w:val="ff0000"/>
    </w:rPr>
  </w:style>
  <w:style w:type="character" w:styleId="997" w:customStyle="1">
    <w:name w:val="ErrorTok"/>
    <w:basedOn w:val="962"/>
    <w:pPr>
      <w:pBdr/>
      <w:spacing/>
      <w:ind/>
    </w:pPr>
    <w:rPr>
      <w:b/>
      <w:color w:val="ff0000"/>
    </w:rPr>
  </w:style>
  <w:style w:type="character" w:styleId="998" w:customStyle="1">
    <w:name w:val="NormalTok"/>
    <w:basedOn w:val="962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hyperlink" Target="https://www.isc2.org/Research/Workforce-Study" TargetMode="External"/><Relationship Id="rId16" Type="http://schemas.openxmlformats.org/officeDocument/2006/relationships/hyperlink" Target="https://www.bls.gov/ooh/computer-and-information-technology/information-security-analysts.htm" TargetMode="External"/><Relationship Id="rId17" Type="http://schemas.openxmlformats.org/officeDocument/2006/relationships/hyperlink" Target="https://business.linkedin.com/talent-solutions/talent-insights" TargetMode="External"/><Relationship Id="rId18" Type="http://schemas.openxmlformats.org/officeDocument/2006/relationships/hyperlink" Target="https://www.statista.com/markets/420/topic/484/cybersecurity/" TargetMode="External"/><Relationship Id="rId19" Type="http://schemas.openxmlformats.org/officeDocument/2006/relationships/hyperlink" Target="https://www.glassdoor.com" TargetMode="External"/><Relationship Id="rId20" Type="http://schemas.openxmlformats.org/officeDocument/2006/relationships/hyperlink" Target="https://www.enisa.europa.eu/publications/enisa-threat-landscape-2025" TargetMode="External"/><Relationship Id="rId21" Type="http://schemas.openxmlformats.org/officeDocument/2006/relationships/hyperlink" Target="https://www.kroll.com/en/reports/cyber/threat-intelligence-reports/cti-spotlight-trends-repor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928"/>
            </w:rP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Professional Career Report</dc:title>
  <dc:creator/>
  <cp:keywords/>
  <dc:language>en</dc:language>
  <cp:revision>2</cp:revision>
  <dcterms:created xsi:type="dcterms:W3CDTF">2025-10-29T09:28:48Z</dcterms:created>
  <dcterms:modified xsi:type="dcterms:W3CDTF">2025-10-29T12:33:07Z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