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51104" w:rsidRDefault="00000000">
      <w:pPr>
        <w:pStyle w:val="a4"/>
        <w:ind w:left="720"/>
        <w:rPr>
          <w:rFonts w:ascii="標楷體" w:eastAsia="標楷體" w:hAnsi="標楷體" w:cs="標楷體"/>
        </w:rPr>
      </w:pPr>
      <w:bookmarkStart w:id="0" w:name="_sftem3cu1q92" w:colFirst="0" w:colLast="0"/>
      <w:bookmarkEnd w:id="0"/>
      <w:r>
        <w:rPr>
          <w:rFonts w:ascii="標楷體" w:eastAsia="標楷體" w:hAnsi="標楷體" w:cs="標楷體"/>
        </w:rPr>
        <w:t>關於癌症基因檢測您不能不知道的事</w:t>
      </w:r>
    </w:p>
    <w:p w14:paraId="00000002" w14:textId="77777777" w:rsidR="00A51104" w:rsidRDefault="00000000">
      <w:pPr>
        <w:numPr>
          <w:ilvl w:val="0"/>
          <w:numId w:val="3"/>
        </w:numPr>
        <w:spacing w:before="240"/>
        <w:rPr>
          <w:rFonts w:ascii="標楷體" w:eastAsia="標楷體" w:hAnsi="標楷體" w:cs="標楷體"/>
          <w:sz w:val="24"/>
          <w:szCs w:val="24"/>
        </w:rPr>
      </w:pPr>
      <w:r>
        <w:rPr>
          <w:rFonts w:ascii="標楷體" w:eastAsia="標楷體" w:hAnsi="標楷體" w:cs="標楷體"/>
          <w:sz w:val="24"/>
          <w:szCs w:val="24"/>
        </w:rPr>
        <w:t>癌症與基因突變有關嗎?</w:t>
      </w:r>
    </w:p>
    <w:p w14:paraId="00000003" w14:textId="77777777" w:rsidR="00A51104" w:rsidRDefault="00000000">
      <w:pPr>
        <w:numPr>
          <w:ilvl w:val="0"/>
          <w:numId w:val="1"/>
        </w:numPr>
        <w:rPr>
          <w:rFonts w:ascii="標楷體" w:eastAsia="標楷體" w:hAnsi="標楷體" w:cs="標楷體"/>
          <w:sz w:val="24"/>
          <w:szCs w:val="24"/>
        </w:rPr>
      </w:pPr>
      <w:r>
        <w:rPr>
          <w:rFonts w:ascii="標楷體" w:eastAsia="標楷體" w:hAnsi="標楷體" w:cs="標楷體"/>
          <w:sz w:val="24"/>
          <w:szCs w:val="24"/>
        </w:rPr>
        <w:t>人體的兩萬個基因中超過300個基因與癌症有高度的相關性</w:t>
      </w:r>
    </w:p>
    <w:p w14:paraId="00000004" w14:textId="77777777" w:rsidR="00A51104" w:rsidRDefault="00000000">
      <w:pPr>
        <w:numPr>
          <w:ilvl w:val="0"/>
          <w:numId w:val="1"/>
        </w:numPr>
        <w:rPr>
          <w:rFonts w:ascii="標楷體" w:eastAsia="標楷體" w:hAnsi="標楷體" w:cs="標楷體"/>
          <w:sz w:val="24"/>
          <w:szCs w:val="24"/>
        </w:rPr>
      </w:pPr>
      <w:r>
        <w:rPr>
          <w:rFonts w:ascii="標楷體" w:eastAsia="標楷體" w:hAnsi="標楷體" w:cs="標楷體"/>
          <w:sz w:val="24"/>
          <w:szCs w:val="24"/>
        </w:rPr>
        <w:t>當人體正常細胞中的癌症基因發生先天或是後天的突變時，會使細胞產生不正常增生，而可能導致癌症的發生</w:t>
      </w:r>
    </w:p>
    <w:p w14:paraId="00000005" w14:textId="77777777" w:rsidR="00A51104" w:rsidRDefault="00000000">
      <w:pPr>
        <w:numPr>
          <w:ilvl w:val="0"/>
          <w:numId w:val="1"/>
        </w:numPr>
        <w:rPr>
          <w:rFonts w:ascii="標楷體" w:eastAsia="標楷體" w:hAnsi="標楷體" w:cs="標楷體"/>
          <w:sz w:val="24"/>
          <w:szCs w:val="24"/>
        </w:rPr>
      </w:pPr>
      <w:r>
        <w:rPr>
          <w:rFonts w:ascii="標楷體" w:eastAsia="標楷體" w:hAnsi="標楷體" w:cs="標楷體"/>
          <w:sz w:val="24"/>
          <w:szCs w:val="24"/>
        </w:rPr>
        <w:t>對癌症治療可能的幫助，隨著醫療研究的快速發展，現在我們可以透過癌症基因檢測，找到更多治療機會，並協助癌症的追蹤與監控，讓適合的治療介入，增加治療效益</w:t>
      </w:r>
    </w:p>
    <w:p w14:paraId="00000006" w14:textId="77777777" w:rsidR="00A51104" w:rsidRDefault="00000000">
      <w:pPr>
        <w:numPr>
          <w:ilvl w:val="0"/>
          <w:numId w:val="3"/>
        </w:numPr>
        <w:rPr>
          <w:rFonts w:ascii="標楷體" w:eastAsia="標楷體" w:hAnsi="標楷體" w:cs="標楷體"/>
          <w:sz w:val="24"/>
          <w:szCs w:val="24"/>
        </w:rPr>
      </w:pPr>
      <w:r>
        <w:rPr>
          <w:rFonts w:ascii="標楷體" w:eastAsia="標楷體" w:hAnsi="標楷體" w:cs="標楷體"/>
          <w:sz w:val="24"/>
          <w:szCs w:val="24"/>
        </w:rPr>
        <w:t>為什麼我需要做癌症基因檢測？</w:t>
      </w:r>
    </w:p>
    <w:p w14:paraId="00000007" w14:textId="77777777" w:rsidR="00A51104" w:rsidRDefault="00000000">
      <w:pPr>
        <w:numPr>
          <w:ilvl w:val="0"/>
          <w:numId w:val="5"/>
        </w:numPr>
        <w:rPr>
          <w:rFonts w:ascii="標楷體" w:eastAsia="標楷體" w:hAnsi="標楷體" w:cs="標楷體"/>
          <w:sz w:val="24"/>
          <w:szCs w:val="24"/>
        </w:rPr>
      </w:pPr>
      <w:r>
        <w:rPr>
          <w:rFonts w:ascii="標楷體" w:eastAsia="標楷體" w:hAnsi="標楷體" w:cs="標楷體"/>
          <w:sz w:val="24"/>
          <w:szCs w:val="24"/>
        </w:rPr>
        <w:t>找到更多的治療機會</w:t>
      </w:r>
    </w:p>
    <w:p w14:paraId="00000008" w14:textId="77777777" w:rsidR="00A51104" w:rsidRDefault="00000000">
      <w:pPr>
        <w:ind w:left="1440"/>
        <w:rPr>
          <w:rFonts w:ascii="標楷體" w:eastAsia="標楷體" w:hAnsi="標楷體" w:cs="標楷體"/>
          <w:sz w:val="24"/>
          <w:szCs w:val="24"/>
        </w:rPr>
      </w:pPr>
      <w:r>
        <w:rPr>
          <w:rFonts w:ascii="標楷體" w:eastAsia="標楷體" w:hAnsi="標楷體" w:cs="標楷體"/>
          <w:sz w:val="24"/>
          <w:szCs w:val="24"/>
        </w:rPr>
        <w:t>相同癌症的病患，可能因為帶有不同基因突變，而需要選擇不同的藥物進行治療。而不同癌症的病患，也苛能因為帶有相同的基因突變，而有機會跨癌別找到更多治療選擇。透過癌症基因檢測，可以找出體內癌細胞的突變基因，幫助您找到更多的治療機會。</w:t>
      </w:r>
    </w:p>
    <w:p w14:paraId="00000009" w14:textId="77777777" w:rsidR="00A51104" w:rsidRDefault="00000000">
      <w:pPr>
        <w:numPr>
          <w:ilvl w:val="0"/>
          <w:numId w:val="5"/>
        </w:numPr>
        <w:rPr>
          <w:rFonts w:ascii="標楷體" w:eastAsia="標楷體" w:hAnsi="標楷體" w:cs="標楷體"/>
          <w:sz w:val="24"/>
          <w:szCs w:val="24"/>
        </w:rPr>
      </w:pPr>
      <w:r>
        <w:rPr>
          <w:rFonts w:ascii="標楷體" w:eastAsia="標楷體" w:hAnsi="標楷體" w:cs="標楷體"/>
          <w:sz w:val="24"/>
          <w:szCs w:val="24"/>
        </w:rPr>
        <w:t>協助癌症的追蹤與監控</w:t>
      </w:r>
    </w:p>
    <w:p w14:paraId="0000000A" w14:textId="77777777" w:rsidR="00A51104" w:rsidRDefault="00000000">
      <w:pPr>
        <w:ind w:left="1440"/>
        <w:rPr>
          <w:rFonts w:ascii="標楷體" w:eastAsia="標楷體" w:hAnsi="標楷體" w:cs="標楷體"/>
          <w:sz w:val="24"/>
          <w:szCs w:val="24"/>
        </w:rPr>
      </w:pPr>
      <w:r>
        <w:rPr>
          <w:rFonts w:ascii="標楷體" w:eastAsia="標楷體" w:hAnsi="標楷體" w:cs="標楷體"/>
          <w:sz w:val="24"/>
          <w:szCs w:val="24"/>
        </w:rPr>
        <w:t>復發及轉移是許多癌友最揠心害怕的事，所以有效的追蹤與監控，在每個癌症的階段，都非常的重要。</w:t>
      </w:r>
    </w:p>
    <w:p w14:paraId="0000000B" w14:textId="77777777" w:rsidR="00A51104" w:rsidRDefault="00000000">
      <w:pPr>
        <w:ind w:left="1440"/>
        <w:rPr>
          <w:rFonts w:ascii="標楷體" w:eastAsia="標楷體" w:hAnsi="標楷體" w:cs="標楷體"/>
          <w:sz w:val="24"/>
          <w:szCs w:val="24"/>
        </w:rPr>
      </w:pPr>
      <w:r>
        <w:rPr>
          <w:rFonts w:ascii="標楷體" w:eastAsia="標楷體" w:hAnsi="標楷體" w:cs="標楷體"/>
          <w:sz w:val="24"/>
          <w:szCs w:val="24"/>
        </w:rPr>
        <w:t>過去多利用腫瘤指標、X光或是電腦斷層掃描來監控癌症的變化。近年的研究發現，透過癌症基因檢測，可以提早發現癌細胞是否復發或產生新突變，進—步確認復發的基因突變型態，讓治療適時介入，提高疾病治癒的機會。</w:t>
      </w:r>
    </w:p>
    <w:p w14:paraId="0000000C" w14:textId="77777777" w:rsidR="00A51104" w:rsidRDefault="00000000">
      <w:pPr>
        <w:numPr>
          <w:ilvl w:val="0"/>
          <w:numId w:val="3"/>
        </w:numPr>
        <w:spacing w:before="240"/>
        <w:rPr>
          <w:rFonts w:ascii="標楷體" w:eastAsia="標楷體" w:hAnsi="標楷體" w:cs="標楷體"/>
          <w:sz w:val="24"/>
          <w:szCs w:val="24"/>
        </w:rPr>
      </w:pPr>
      <w:r>
        <w:rPr>
          <w:rFonts w:ascii="標楷體" w:eastAsia="標楷體" w:hAnsi="標楷體" w:cs="標楷體"/>
          <w:sz w:val="24"/>
          <w:szCs w:val="24"/>
        </w:rPr>
        <w:t>提供的檢測流程</w:t>
      </w:r>
    </w:p>
    <w:p w14:paraId="0000000D" w14:textId="77777777" w:rsidR="00A51104" w:rsidRDefault="00000000">
      <w:pPr>
        <w:numPr>
          <w:ilvl w:val="0"/>
          <w:numId w:val="2"/>
        </w:numPr>
        <w:rPr>
          <w:rFonts w:ascii="標楷體" w:eastAsia="標楷體" w:hAnsi="標楷體" w:cs="標楷體"/>
          <w:sz w:val="24"/>
          <w:szCs w:val="24"/>
        </w:rPr>
      </w:pPr>
      <w:r>
        <w:rPr>
          <w:rFonts w:ascii="標楷體" w:eastAsia="標楷體" w:hAnsi="標楷體" w:cs="標楷體"/>
          <w:sz w:val="24"/>
          <w:szCs w:val="24"/>
        </w:rPr>
        <w:t>申請檢測:主治醫生及病患簽署同意書</w:t>
      </w:r>
    </w:p>
    <w:p w14:paraId="0000000E" w14:textId="77777777" w:rsidR="00A51104" w:rsidRDefault="00000000">
      <w:pPr>
        <w:numPr>
          <w:ilvl w:val="0"/>
          <w:numId w:val="2"/>
        </w:numPr>
        <w:rPr>
          <w:rFonts w:ascii="標楷體" w:eastAsia="標楷體" w:hAnsi="標楷體" w:cs="標楷體"/>
          <w:sz w:val="24"/>
          <w:szCs w:val="24"/>
        </w:rPr>
      </w:pPr>
      <w:r>
        <w:rPr>
          <w:rFonts w:ascii="標楷體" w:eastAsia="標楷體" w:hAnsi="標楷體" w:cs="標楷體"/>
          <w:sz w:val="24"/>
          <w:szCs w:val="24"/>
        </w:rPr>
        <w:t>取得檢體:實體腫瘤檢體由醫院病理科提供組織切片、病患血液檢體於醫院或合約檢驗所透過抽血取得並交由羅氏經銷商準備出口文件寄送</w:t>
      </w:r>
    </w:p>
    <w:p w14:paraId="0000000F" w14:textId="77777777" w:rsidR="00A51104" w:rsidRDefault="00000000">
      <w:pPr>
        <w:numPr>
          <w:ilvl w:val="0"/>
          <w:numId w:val="2"/>
        </w:numPr>
        <w:rPr>
          <w:rFonts w:ascii="標楷體" w:eastAsia="標楷體" w:hAnsi="標楷體" w:cs="標楷體"/>
          <w:sz w:val="24"/>
          <w:szCs w:val="24"/>
        </w:rPr>
      </w:pPr>
      <w:r>
        <w:rPr>
          <w:rFonts w:ascii="標楷體" w:eastAsia="標楷體" w:hAnsi="標楷體" w:cs="標楷體"/>
          <w:sz w:val="24"/>
          <w:szCs w:val="24"/>
        </w:rPr>
        <w:t>檢體當日出境(約2-3天):採用美國FDA核准之品質進行定序</w:t>
      </w:r>
    </w:p>
    <w:p w14:paraId="00000010" w14:textId="77777777" w:rsidR="00A51104" w:rsidRDefault="00000000">
      <w:pPr>
        <w:numPr>
          <w:ilvl w:val="0"/>
          <w:numId w:val="2"/>
        </w:numPr>
        <w:rPr>
          <w:rFonts w:ascii="標楷體" w:eastAsia="標楷體" w:hAnsi="標楷體" w:cs="標楷體"/>
          <w:sz w:val="24"/>
          <w:szCs w:val="24"/>
        </w:rPr>
      </w:pPr>
      <w:r>
        <w:rPr>
          <w:rFonts w:ascii="標楷體" w:eastAsia="標楷體" w:hAnsi="標楷體" w:cs="標楷體"/>
          <w:sz w:val="24"/>
          <w:szCs w:val="24"/>
        </w:rPr>
        <w:t>檢體報告完成(約10~21天/不同檢驗項目時間不同):實驗室進行次世代基因定序、報告寄至醫師信箱</w:t>
      </w:r>
    </w:p>
    <w:p w14:paraId="00000011" w14:textId="77777777" w:rsidR="00A51104" w:rsidRDefault="00000000">
      <w:pPr>
        <w:numPr>
          <w:ilvl w:val="0"/>
          <w:numId w:val="3"/>
        </w:numPr>
        <w:spacing w:after="240" w:line="240" w:lineRule="auto"/>
        <w:rPr>
          <w:rFonts w:ascii="標楷體" w:eastAsia="標楷體" w:hAnsi="標楷體" w:cs="標楷體"/>
          <w:sz w:val="24"/>
          <w:szCs w:val="24"/>
        </w:rPr>
      </w:pPr>
      <w:r>
        <w:rPr>
          <w:rFonts w:ascii="標楷體" w:eastAsia="標楷體" w:hAnsi="標楷體" w:cs="標楷體"/>
          <w:sz w:val="24"/>
          <w:szCs w:val="24"/>
        </w:rPr>
        <w:t>我適合哪一種癌症基因檢測？</w:t>
      </w:r>
    </w:p>
    <w:p w14:paraId="00000012" w14:textId="77777777" w:rsidR="00A51104" w:rsidRDefault="00000000">
      <w:pPr>
        <w:spacing w:before="240" w:after="240" w:line="240" w:lineRule="auto"/>
        <w:ind w:left="720"/>
        <w:rPr>
          <w:rFonts w:ascii="標楷體" w:eastAsia="標楷體" w:hAnsi="標楷體" w:cs="標楷體"/>
          <w:sz w:val="24"/>
          <w:szCs w:val="24"/>
        </w:rPr>
      </w:pPr>
      <w:r>
        <w:rPr>
          <w:rFonts w:ascii="標楷體" w:eastAsia="標楷體" w:hAnsi="標楷體" w:cs="標楷體"/>
          <w:sz w:val="24"/>
          <w:szCs w:val="24"/>
        </w:rPr>
        <w:t>癌症基因檢測的方式依據檢體種類的不同而有區別，包括</w:t>
      </w:r>
    </w:p>
    <w:p w14:paraId="00000013" w14:textId="77777777" w:rsidR="00A51104" w:rsidRDefault="00000000">
      <w:pPr>
        <w:numPr>
          <w:ilvl w:val="0"/>
          <w:numId w:val="4"/>
        </w:numPr>
        <w:spacing w:before="240"/>
        <w:rPr>
          <w:rFonts w:ascii="標楷體" w:eastAsia="標楷體" w:hAnsi="標楷體" w:cs="標楷體"/>
          <w:sz w:val="24"/>
          <w:szCs w:val="24"/>
        </w:rPr>
      </w:pPr>
      <w:r>
        <w:rPr>
          <w:rFonts w:ascii="標楷體" w:eastAsia="標楷體" w:hAnsi="標楷體" w:cs="標楷體"/>
          <w:sz w:val="24"/>
          <w:szCs w:val="24"/>
        </w:rPr>
        <w:t>腫瘤組織切片:適合具有腫瘤組織檢體的病患，例如:肺癌、乳癌、大腸癌...等</w:t>
      </w:r>
    </w:p>
    <w:p w14:paraId="00000014" w14:textId="77777777" w:rsidR="00A51104" w:rsidRDefault="00000000">
      <w:pPr>
        <w:numPr>
          <w:ilvl w:val="0"/>
          <w:numId w:val="4"/>
        </w:numPr>
        <w:spacing w:after="240"/>
        <w:rPr>
          <w:rFonts w:ascii="標楷體" w:eastAsia="標楷體" w:hAnsi="標楷體" w:cs="標楷體"/>
          <w:sz w:val="24"/>
          <w:szCs w:val="24"/>
        </w:rPr>
      </w:pPr>
      <w:r>
        <w:rPr>
          <w:rFonts w:ascii="標楷體" w:eastAsia="標楷體" w:hAnsi="標楷體" w:cs="標楷體"/>
          <w:sz w:val="24"/>
          <w:szCs w:val="24"/>
        </w:rPr>
        <w:t>血液檢體:適合因為腫瘤早已摘除，晚期癌症原發部位或轉移部位不易取得檢體，檢體品質不佳...等因素，而造成腫瘤組織不足，無法採集檢測的病患</w:t>
      </w:r>
    </w:p>
    <w:p w14:paraId="00000015" w14:textId="77777777" w:rsidR="00A51104" w:rsidRDefault="00A51104">
      <w:pPr>
        <w:spacing w:before="240" w:after="240"/>
        <w:ind w:left="1440"/>
        <w:rPr>
          <w:rFonts w:ascii="標楷體" w:eastAsia="標楷體" w:hAnsi="標楷體" w:cs="標楷體"/>
          <w:sz w:val="24"/>
          <w:szCs w:val="24"/>
        </w:rPr>
      </w:pPr>
    </w:p>
    <w:p w14:paraId="00000016" w14:textId="77777777" w:rsidR="00A51104" w:rsidRDefault="00000000">
      <w:pPr>
        <w:numPr>
          <w:ilvl w:val="0"/>
          <w:numId w:val="3"/>
        </w:numPr>
        <w:rPr>
          <w:rFonts w:ascii="標楷體" w:eastAsia="標楷體" w:hAnsi="標楷體" w:cs="標楷體"/>
          <w:sz w:val="24"/>
          <w:szCs w:val="24"/>
        </w:rPr>
      </w:pPr>
      <w:r>
        <w:rPr>
          <w:rFonts w:ascii="標楷體" w:eastAsia="標楷體" w:hAnsi="標楷體" w:cs="標楷體"/>
          <w:sz w:val="24"/>
          <w:szCs w:val="24"/>
        </w:rPr>
        <w:t>如何選擇一個有品質的檢測服務?</w:t>
      </w:r>
    </w:p>
    <w:p w14:paraId="00000017" w14:textId="77777777" w:rsidR="00A51104" w:rsidRDefault="00000000">
      <w:pPr>
        <w:ind w:left="720"/>
        <w:rPr>
          <w:rFonts w:ascii="標楷體" w:eastAsia="標楷體" w:hAnsi="標楷體" w:cs="標楷體"/>
          <w:sz w:val="24"/>
          <w:szCs w:val="24"/>
        </w:rPr>
      </w:pPr>
      <w:r>
        <w:rPr>
          <w:rFonts w:ascii="標楷體" w:eastAsia="標楷體" w:hAnsi="標楷體" w:cs="標楷體"/>
          <w:sz w:val="24"/>
          <w:szCs w:val="24"/>
        </w:rPr>
        <w:t>癌症基因檢測的品質，攸關著您是否有機會找到更多的治療選項，也影響著您是否可以依據發現癌細胞的突變，適時給予有效的治療，提高疾病治癒的機會。選擇一個有品質的檢測服務，有幾項重要指標可以參考:</w:t>
      </w:r>
      <w:r>
        <w:rPr>
          <w:rFonts w:ascii="標楷體" w:eastAsia="標楷體" w:hAnsi="標楷體" w:cs="標楷體"/>
          <w:sz w:val="24"/>
          <w:szCs w:val="24"/>
        </w:rPr>
        <w:br/>
        <w:t>1. 具有國際認證核准(例如:美國食品藥物管理局FDA):</w:t>
      </w:r>
    </w:p>
    <w:p w14:paraId="00000018" w14:textId="77777777" w:rsidR="00A51104" w:rsidRDefault="00000000">
      <w:pPr>
        <w:ind w:left="720"/>
        <w:rPr>
          <w:rFonts w:ascii="標楷體" w:eastAsia="標楷體" w:hAnsi="標楷體" w:cs="標楷體"/>
          <w:sz w:val="24"/>
          <w:szCs w:val="24"/>
        </w:rPr>
      </w:pPr>
      <w:r>
        <w:rPr>
          <w:rFonts w:ascii="標楷體" w:eastAsia="標楷體" w:hAnsi="標楷體" w:cs="標楷體"/>
          <w:sz w:val="24"/>
          <w:szCs w:val="24"/>
        </w:rPr>
        <w:t>經國際認證核准的基因檢測技術，才可以提供可信度高的分析結果。如同癌症處方藥物一樣，需經過食品藥物管理局FDA核准，確定藥物的療效與安全性，醫務人員和病患才能放心使用。</w:t>
      </w:r>
    </w:p>
    <w:p w14:paraId="00000019" w14:textId="77777777" w:rsidR="00A51104" w:rsidRDefault="00000000">
      <w:pPr>
        <w:ind w:left="720"/>
        <w:rPr>
          <w:rFonts w:ascii="標楷體" w:eastAsia="標楷體" w:hAnsi="標楷體" w:cs="標楷體"/>
          <w:sz w:val="24"/>
          <w:szCs w:val="24"/>
        </w:rPr>
      </w:pPr>
      <w:r>
        <w:rPr>
          <w:rFonts w:ascii="標楷體" w:eastAsia="標楷體" w:hAnsi="標楷體" w:cs="標楷體"/>
          <w:sz w:val="24"/>
          <w:szCs w:val="24"/>
        </w:rPr>
        <w:t>2. 技術經過分析驗證:</w:t>
      </w:r>
    </w:p>
    <w:p w14:paraId="0000001A" w14:textId="77777777" w:rsidR="00A51104" w:rsidRDefault="00000000">
      <w:pPr>
        <w:ind w:left="720"/>
        <w:rPr>
          <w:rFonts w:ascii="標楷體" w:eastAsia="標楷體" w:hAnsi="標楷體" w:cs="標楷體"/>
          <w:sz w:val="24"/>
          <w:szCs w:val="24"/>
        </w:rPr>
      </w:pPr>
      <w:r>
        <w:rPr>
          <w:rFonts w:ascii="標楷體" w:eastAsia="標楷體" w:hAnsi="標楷體" w:cs="標楷體"/>
          <w:sz w:val="24"/>
          <w:szCs w:val="24"/>
        </w:rPr>
        <w:t>檢測的技術及結果除了通過國際認證核准外，同時也需要經過分析驗證。而且認證的結果必須發表在具公信力的國際醫學期刊，才足夠具有科學證據證明，這樣的驗證技術可以提供精準且正確的檢測結果，提供給醫師和病患精準一致的癌症基因資訊。</w:t>
      </w:r>
    </w:p>
    <w:p w14:paraId="0000001B" w14:textId="77777777" w:rsidR="00A51104" w:rsidRDefault="00000000">
      <w:pPr>
        <w:ind w:left="720"/>
        <w:rPr>
          <w:rFonts w:ascii="標楷體" w:eastAsia="標楷體" w:hAnsi="標楷體" w:cs="標楷體"/>
          <w:sz w:val="24"/>
          <w:szCs w:val="24"/>
        </w:rPr>
      </w:pPr>
      <w:r>
        <w:rPr>
          <w:rFonts w:ascii="標楷體" w:eastAsia="標楷體" w:hAnsi="標楷體" w:cs="標楷體"/>
          <w:sz w:val="24"/>
          <w:szCs w:val="24"/>
        </w:rPr>
        <w:t>3. 檢測方法必須全面完整:</w:t>
      </w:r>
    </w:p>
    <w:p w14:paraId="0000001C" w14:textId="77777777" w:rsidR="00A51104" w:rsidRDefault="00000000">
      <w:pPr>
        <w:ind w:left="720"/>
        <w:rPr>
          <w:rFonts w:ascii="標楷體" w:eastAsia="標楷體" w:hAnsi="標楷體" w:cs="標楷體"/>
          <w:sz w:val="24"/>
          <w:szCs w:val="24"/>
        </w:rPr>
      </w:pPr>
      <w:r>
        <w:rPr>
          <w:rFonts w:ascii="標楷體" w:eastAsia="標楷體" w:hAnsi="標楷體" w:cs="標楷體"/>
          <w:sz w:val="24"/>
          <w:szCs w:val="24"/>
        </w:rPr>
        <w:t>熱點檢測是過去常用來分析癌細胞基因變異情形的檢測技術，他主要是對容易發生突變的區域進行檢測，所以常會有遺漏的突變基因無法被偵測到，而錯失可能有對應用藥的機會，因此相對所需要的檢體量較少，價格也較為便宜。</w:t>
      </w:r>
    </w:p>
    <w:p w14:paraId="0000001D" w14:textId="77777777" w:rsidR="00A51104" w:rsidRDefault="00000000">
      <w:pPr>
        <w:ind w:left="720"/>
        <w:rPr>
          <w:rFonts w:ascii="標楷體" w:eastAsia="標楷體" w:hAnsi="標楷體" w:cs="標楷體"/>
          <w:sz w:val="24"/>
          <w:szCs w:val="24"/>
        </w:rPr>
      </w:pPr>
      <w:r>
        <w:rPr>
          <w:rFonts w:ascii="標楷體" w:eastAsia="標楷體" w:hAnsi="標楷體" w:cs="標楷體"/>
          <w:sz w:val="24"/>
          <w:szCs w:val="24"/>
        </w:rPr>
        <w:t>隨著檢測技術進步，目前已有成熟的技術，可偵測較完整與癌症相關的基因，並能涵蓋4種不同的基因突變型態檢測，有機會能找到更多治療的可能性。現已有多篇醫學文獻證實，全面性癌症基因檢測可比熱點檢測更能找到更多對應用藥的基因。</w:t>
      </w:r>
    </w:p>
    <w:p w14:paraId="0000001E" w14:textId="77777777" w:rsidR="00A51104" w:rsidRDefault="00000000">
      <w:pPr>
        <w:ind w:left="720"/>
        <w:rPr>
          <w:rFonts w:ascii="標楷體" w:eastAsia="標楷體" w:hAnsi="標楷體" w:cs="標楷體"/>
          <w:sz w:val="24"/>
          <w:szCs w:val="24"/>
        </w:rPr>
      </w:pPr>
      <w:r>
        <w:rPr>
          <w:rFonts w:ascii="標楷體" w:eastAsia="標楷體" w:hAnsi="標楷體" w:cs="標楷體"/>
          <w:sz w:val="24"/>
          <w:szCs w:val="24"/>
        </w:rPr>
        <w:t>4. 資訊更新快速與世界同步:</w:t>
      </w:r>
    </w:p>
    <w:p w14:paraId="0000001F" w14:textId="77777777" w:rsidR="00A51104" w:rsidRDefault="00000000">
      <w:pPr>
        <w:ind w:left="720"/>
        <w:rPr>
          <w:rFonts w:ascii="標楷體" w:eastAsia="標楷體" w:hAnsi="標楷體" w:cs="標楷體"/>
          <w:sz w:val="24"/>
          <w:szCs w:val="24"/>
        </w:rPr>
      </w:pPr>
      <w:r>
        <w:rPr>
          <w:rFonts w:ascii="標楷體" w:eastAsia="標楷體" w:hAnsi="標楷體" w:cs="標楷體"/>
          <w:sz w:val="24"/>
          <w:szCs w:val="24"/>
        </w:rPr>
        <w:t>腫瘤突變的生物資訊及癌症藥物的發展日新月異。</w:t>
      </w:r>
    </w:p>
    <w:p w14:paraId="00000020" w14:textId="77777777" w:rsidR="00A51104" w:rsidRDefault="00000000">
      <w:pPr>
        <w:ind w:left="720"/>
        <w:rPr>
          <w:rFonts w:ascii="標楷體" w:eastAsia="標楷體" w:hAnsi="標楷體" w:cs="標楷體"/>
          <w:sz w:val="24"/>
          <w:szCs w:val="24"/>
        </w:rPr>
      </w:pPr>
      <w:r>
        <w:rPr>
          <w:rFonts w:ascii="標楷體" w:eastAsia="標楷體" w:hAnsi="標楷體" w:cs="標楷體"/>
          <w:sz w:val="24"/>
          <w:szCs w:val="24"/>
        </w:rPr>
        <w:t>因此相關生物資訊的更新速度，是決定檢測品質的關鍵因素。唯有與世界的資訊同步更新，才可以確保提供的檢測結果及對應用藥是最新的資訊。</w:t>
      </w:r>
    </w:p>
    <w:p w14:paraId="00000021" w14:textId="77777777" w:rsidR="00A51104" w:rsidRDefault="00000000">
      <w:pPr>
        <w:numPr>
          <w:ilvl w:val="0"/>
          <w:numId w:val="3"/>
        </w:numPr>
        <w:rPr>
          <w:rFonts w:ascii="標楷體" w:eastAsia="標楷體" w:hAnsi="標楷體" w:cs="標楷體"/>
          <w:sz w:val="24"/>
          <w:szCs w:val="24"/>
        </w:rPr>
      </w:pPr>
      <w:r>
        <w:rPr>
          <w:rFonts w:ascii="標楷體" w:eastAsia="標楷體" w:hAnsi="標楷體" w:cs="標楷體"/>
          <w:sz w:val="24"/>
          <w:szCs w:val="24"/>
        </w:rPr>
        <w:t>羅氏FOUNDATION MEDICINE提供的檢測項目&amp;特點</w:t>
      </w:r>
    </w:p>
    <w:p w14:paraId="00000022" w14:textId="77777777" w:rsidR="00A51104" w:rsidRDefault="00000000">
      <w:pPr>
        <w:ind w:left="720"/>
        <w:rPr>
          <w:rFonts w:ascii="標楷體" w:eastAsia="標楷體" w:hAnsi="標楷體" w:cs="標楷體"/>
          <w:sz w:val="24"/>
          <w:szCs w:val="24"/>
        </w:rPr>
      </w:pPr>
      <w:r>
        <w:rPr>
          <w:rFonts w:ascii="標楷體" w:eastAsia="標楷體" w:hAnsi="標楷體" w:cs="標楷體"/>
          <w:sz w:val="24"/>
          <w:szCs w:val="24"/>
        </w:rPr>
        <w:t>檢測項目:</w:t>
      </w:r>
    </w:p>
    <w:p w14:paraId="00000023" w14:textId="77777777" w:rsidR="00A51104" w:rsidRDefault="00000000">
      <w:pPr>
        <w:ind w:left="720"/>
        <w:rPr>
          <w:rFonts w:ascii="標楷體" w:eastAsia="標楷體" w:hAnsi="標楷體" w:cs="標楷體"/>
          <w:sz w:val="24"/>
          <w:szCs w:val="24"/>
        </w:rPr>
      </w:pPr>
      <w:r>
        <w:rPr>
          <w:rFonts w:ascii="標楷體" w:eastAsia="標楷體" w:hAnsi="標楷體" w:cs="標楷體"/>
          <w:sz w:val="24"/>
          <w:szCs w:val="24"/>
        </w:rPr>
        <w:t>1. 組織DNA檢測</w:t>
      </w:r>
    </w:p>
    <w:p w14:paraId="00000024" w14:textId="77777777" w:rsidR="00A51104" w:rsidRDefault="00000000">
      <w:pPr>
        <w:ind w:left="720"/>
        <w:rPr>
          <w:rFonts w:ascii="標楷體" w:eastAsia="標楷體" w:hAnsi="標楷體" w:cs="標楷體"/>
          <w:sz w:val="24"/>
          <w:szCs w:val="24"/>
        </w:rPr>
      </w:pPr>
      <w:r>
        <w:rPr>
          <w:rFonts w:ascii="標楷體" w:eastAsia="標楷體" w:hAnsi="標楷體" w:cs="標楷體"/>
          <w:sz w:val="24"/>
          <w:szCs w:val="24"/>
        </w:rPr>
        <w:t>2. 血液循環腫瘤DNA檢測</w:t>
      </w:r>
    </w:p>
    <w:p w14:paraId="00000025" w14:textId="77777777" w:rsidR="00A51104" w:rsidRDefault="00000000">
      <w:pPr>
        <w:ind w:left="720"/>
        <w:rPr>
          <w:rFonts w:ascii="標楷體" w:eastAsia="標楷體" w:hAnsi="標楷體" w:cs="標楷體"/>
          <w:sz w:val="24"/>
          <w:szCs w:val="24"/>
        </w:rPr>
      </w:pPr>
      <w:r>
        <w:rPr>
          <w:rFonts w:ascii="標楷體" w:eastAsia="標楷體" w:hAnsi="標楷體" w:cs="標楷體"/>
          <w:sz w:val="24"/>
          <w:szCs w:val="24"/>
        </w:rPr>
        <w:t>3. 組織DNA+RNA檢測</w:t>
      </w:r>
    </w:p>
    <w:p w14:paraId="00000026" w14:textId="77777777" w:rsidR="00A51104" w:rsidRDefault="00000000">
      <w:pPr>
        <w:ind w:left="720"/>
        <w:rPr>
          <w:rFonts w:ascii="標楷體" w:eastAsia="標楷體" w:hAnsi="標楷體" w:cs="標楷體"/>
          <w:sz w:val="24"/>
          <w:szCs w:val="24"/>
        </w:rPr>
      </w:pPr>
      <w:r>
        <w:rPr>
          <w:rFonts w:ascii="標楷體" w:eastAsia="標楷體" w:hAnsi="標楷體" w:cs="標楷體"/>
          <w:sz w:val="24"/>
          <w:szCs w:val="24"/>
        </w:rPr>
        <w:t>特點:</w:t>
      </w:r>
    </w:p>
    <w:p w14:paraId="00000027" w14:textId="77777777" w:rsidR="00A51104" w:rsidRDefault="00000000">
      <w:pPr>
        <w:ind w:left="720"/>
        <w:rPr>
          <w:rFonts w:ascii="標楷體" w:eastAsia="標楷體" w:hAnsi="標楷體" w:cs="標楷體"/>
          <w:sz w:val="24"/>
          <w:szCs w:val="24"/>
        </w:rPr>
      </w:pPr>
      <w:r>
        <w:rPr>
          <w:rFonts w:ascii="標楷體" w:eastAsia="標楷體" w:hAnsi="標楷體" w:cs="標楷體"/>
          <w:sz w:val="24"/>
          <w:szCs w:val="24"/>
        </w:rPr>
        <w:t>1. 美國食品藥物管理局FDA認證核准過在跨癌別的全方位癌症基因檢測服務(次世代基因定序NGS伴隨式診斷檢測)</w:t>
      </w:r>
    </w:p>
    <w:p w14:paraId="00000028" w14:textId="77777777" w:rsidR="00A51104" w:rsidRDefault="00000000">
      <w:pPr>
        <w:ind w:left="720"/>
        <w:rPr>
          <w:rFonts w:ascii="標楷體" w:eastAsia="標楷體" w:hAnsi="標楷體" w:cs="標楷體"/>
          <w:sz w:val="24"/>
          <w:szCs w:val="24"/>
        </w:rPr>
      </w:pPr>
      <w:r>
        <w:rPr>
          <w:rFonts w:ascii="標楷體" w:eastAsia="標楷體" w:hAnsi="標楷體" w:cs="標楷體"/>
          <w:sz w:val="24"/>
          <w:szCs w:val="24"/>
        </w:rPr>
        <w:t>2. 檢測結果經過驗證，準確度&gt;99%，並在國際期刊已有超過數百篇文獻發表。</w:t>
      </w:r>
    </w:p>
    <w:p w14:paraId="00000029" w14:textId="77777777" w:rsidR="00A51104" w:rsidRDefault="00000000">
      <w:pPr>
        <w:ind w:left="720"/>
        <w:rPr>
          <w:rFonts w:ascii="標楷體" w:eastAsia="標楷體" w:hAnsi="標楷體" w:cs="標楷體"/>
          <w:sz w:val="24"/>
          <w:szCs w:val="24"/>
        </w:rPr>
      </w:pPr>
      <w:r>
        <w:rPr>
          <w:rFonts w:ascii="標楷體" w:eastAsia="標楷體" w:hAnsi="標楷體" w:cs="標楷體"/>
          <w:sz w:val="24"/>
          <w:szCs w:val="24"/>
        </w:rPr>
        <w:t>3. 使用經驗最多、最豐富，目前以為超過數十萬位癌症病患進行基因檢測，技術成熟</w:t>
      </w:r>
    </w:p>
    <w:p w14:paraId="0000002A" w14:textId="77777777" w:rsidR="00A51104" w:rsidRDefault="00000000">
      <w:pPr>
        <w:ind w:left="720"/>
        <w:rPr>
          <w:rFonts w:ascii="標楷體" w:eastAsia="標楷體" w:hAnsi="標楷體" w:cs="標楷體"/>
          <w:sz w:val="24"/>
          <w:szCs w:val="24"/>
        </w:rPr>
      </w:pPr>
      <w:r>
        <w:rPr>
          <w:rFonts w:ascii="標楷體" w:eastAsia="標楷體" w:hAnsi="標楷體" w:cs="標楷體"/>
          <w:sz w:val="24"/>
          <w:szCs w:val="24"/>
        </w:rPr>
        <w:t>4. 所有突變類型全面檢測，能找到更多對應用藥的基因(融合基因不漏測)。</w:t>
      </w:r>
    </w:p>
    <w:p w14:paraId="0000002B" w14:textId="77777777" w:rsidR="00A51104" w:rsidRDefault="00000000">
      <w:pPr>
        <w:ind w:left="720"/>
        <w:rPr>
          <w:rFonts w:ascii="標楷體" w:eastAsia="標楷體" w:hAnsi="標楷體" w:cs="標楷體"/>
          <w:sz w:val="24"/>
          <w:szCs w:val="24"/>
        </w:rPr>
      </w:pPr>
      <w:r>
        <w:rPr>
          <w:rFonts w:ascii="標楷體" w:eastAsia="標楷體" w:hAnsi="標楷體" w:cs="標楷體"/>
          <w:sz w:val="24"/>
          <w:szCs w:val="24"/>
        </w:rPr>
        <w:lastRenderedPageBreak/>
        <w:t>5. 超過300個國際藥廠新藥臨床試驗指定採用。</w:t>
      </w:r>
    </w:p>
    <w:p w14:paraId="0000002C" w14:textId="77777777" w:rsidR="00A51104" w:rsidRDefault="00000000">
      <w:pPr>
        <w:ind w:left="720"/>
        <w:rPr>
          <w:rFonts w:ascii="標楷體" w:eastAsia="標楷體" w:hAnsi="標楷體" w:cs="標楷體"/>
          <w:sz w:val="24"/>
          <w:szCs w:val="24"/>
        </w:rPr>
      </w:pPr>
      <w:r>
        <w:rPr>
          <w:rFonts w:ascii="標楷體" w:eastAsia="標楷體" w:hAnsi="標楷體" w:cs="標楷體"/>
          <w:sz w:val="24"/>
          <w:szCs w:val="24"/>
        </w:rPr>
        <w:t>6. 快速更新的醫藥資料庫，確保檢測結果及對應用藥資訊式最新資訊。</w:t>
      </w:r>
    </w:p>
    <w:p w14:paraId="392ECC98" w14:textId="77777777" w:rsidR="007848E1" w:rsidRDefault="007848E1">
      <w:pPr>
        <w:ind w:left="720"/>
        <w:rPr>
          <w:rFonts w:ascii="標楷體" w:eastAsia="標楷體" w:hAnsi="標楷體" w:cs="標楷體"/>
          <w:sz w:val="24"/>
          <w:szCs w:val="24"/>
        </w:rPr>
      </w:pPr>
    </w:p>
    <w:p w14:paraId="65A5AC9D" w14:textId="77777777" w:rsidR="007848E1" w:rsidRDefault="007848E1">
      <w:pPr>
        <w:ind w:left="720"/>
        <w:rPr>
          <w:rFonts w:ascii="標楷體" w:eastAsia="標楷體" w:hAnsi="標楷體" w:cs="標楷體"/>
          <w:sz w:val="24"/>
          <w:szCs w:val="24"/>
        </w:rPr>
      </w:pPr>
    </w:p>
    <w:p w14:paraId="52B7D7E6" w14:textId="20A6693E" w:rsidR="007848E1" w:rsidRDefault="007848E1" w:rsidP="007848E1">
      <w:pPr>
        <w:pStyle w:val="a5"/>
        <w:numPr>
          <w:ilvl w:val="0"/>
          <w:numId w:val="8"/>
        </w:numPr>
        <w:ind w:leftChars="0"/>
        <w:rPr>
          <w:rFonts w:ascii="標楷體" w:eastAsia="標楷體" w:hAnsi="標楷體" w:cs="標楷體"/>
          <w:sz w:val="24"/>
          <w:szCs w:val="24"/>
        </w:rPr>
      </w:pPr>
      <w:r>
        <w:rPr>
          <w:rFonts w:ascii="標楷體" w:eastAsia="標楷體" w:hAnsi="標楷體" w:cs="標楷體" w:hint="eastAsia"/>
          <w:sz w:val="24"/>
          <w:szCs w:val="24"/>
        </w:rPr>
        <w:t>NGS</w:t>
      </w:r>
      <w:r w:rsidR="00460281">
        <w:rPr>
          <w:rFonts w:ascii="標楷體" w:eastAsia="標楷體" w:hAnsi="標楷體" w:cs="標楷體" w:hint="eastAsia"/>
          <w:sz w:val="24"/>
          <w:szCs w:val="24"/>
        </w:rPr>
        <w:t>健保</w:t>
      </w:r>
      <w:r w:rsidR="0068707B">
        <w:rPr>
          <w:rFonts w:ascii="標楷體" w:eastAsia="標楷體" w:hAnsi="標楷體" w:cs="標楷體" w:hint="eastAsia"/>
          <w:sz w:val="24"/>
          <w:szCs w:val="24"/>
        </w:rPr>
        <w:t>給付</w:t>
      </w:r>
      <w:r>
        <w:rPr>
          <w:rFonts w:ascii="標楷體" w:eastAsia="標楷體" w:hAnsi="標楷體" w:cs="標楷體" w:hint="eastAsia"/>
          <w:sz w:val="24"/>
          <w:szCs w:val="24"/>
        </w:rPr>
        <w:t>申請流程資訊:</w:t>
      </w:r>
    </w:p>
    <w:p w14:paraId="5791B92C" w14:textId="6401D3E5" w:rsidR="007848E1" w:rsidRPr="007848E1" w:rsidRDefault="007848E1" w:rsidP="007848E1">
      <w:pPr>
        <w:pStyle w:val="a5"/>
        <w:ind w:leftChars="0"/>
        <w:rPr>
          <w:rFonts w:ascii="標楷體" w:eastAsia="標楷體" w:hAnsi="標楷體" w:cs="標楷體" w:hint="eastAsia"/>
          <w:sz w:val="24"/>
          <w:szCs w:val="24"/>
          <w:lang w:val="en-US"/>
        </w:rPr>
      </w:pPr>
      <w:hyperlink r:id="rId5" w:history="1">
        <w:r w:rsidRPr="00793606">
          <w:rPr>
            <w:rStyle w:val="a6"/>
            <w:rFonts w:ascii="標楷體" w:eastAsia="標楷體" w:hAnsi="標楷體" w:cs="標楷體"/>
            <w:sz w:val="24"/>
            <w:szCs w:val="24"/>
            <w:lang w:val="en-US"/>
          </w:rPr>
          <w:t>https://www.nhi.gov.tw/ch/np-3636-1.html</w:t>
        </w:r>
      </w:hyperlink>
    </w:p>
    <w:p w14:paraId="0000002D" w14:textId="77777777" w:rsidR="00A51104" w:rsidRDefault="00000000">
      <w:pPr>
        <w:ind w:left="720"/>
        <w:rPr>
          <w:rFonts w:ascii="標楷體" w:eastAsia="標楷體" w:hAnsi="標楷體" w:cs="標楷體"/>
          <w:sz w:val="24"/>
          <w:szCs w:val="24"/>
        </w:rPr>
      </w:pPr>
      <w:r>
        <w:br w:type="page"/>
      </w:r>
    </w:p>
    <w:p w14:paraId="0000002E" w14:textId="77777777" w:rsidR="00A51104" w:rsidRDefault="00000000">
      <w:pPr>
        <w:numPr>
          <w:ilvl w:val="0"/>
          <w:numId w:val="6"/>
        </w:numPr>
        <w:rPr>
          <w:rFonts w:ascii="標楷體" w:eastAsia="標楷體" w:hAnsi="標楷體" w:cs="標楷體"/>
          <w:sz w:val="24"/>
          <w:szCs w:val="24"/>
        </w:rPr>
      </w:pPr>
      <w:r>
        <w:rPr>
          <w:rFonts w:ascii="標楷體" w:eastAsia="標楷體" w:hAnsi="標楷體" w:cs="標楷體"/>
          <w:sz w:val="24"/>
          <w:szCs w:val="24"/>
        </w:rPr>
        <w:lastRenderedPageBreak/>
        <w:t>提案議題簡述</w:t>
      </w:r>
    </w:p>
    <w:p w14:paraId="0000002F" w14:textId="77777777" w:rsidR="00A51104" w:rsidRDefault="00000000">
      <w:pPr>
        <w:numPr>
          <w:ilvl w:val="0"/>
          <w:numId w:val="6"/>
        </w:numPr>
        <w:rPr>
          <w:rFonts w:ascii="標楷體" w:eastAsia="標楷體" w:hAnsi="標楷體" w:cs="標楷體"/>
          <w:sz w:val="24"/>
          <w:szCs w:val="24"/>
        </w:rPr>
      </w:pPr>
      <w:r>
        <w:rPr>
          <w:rFonts w:ascii="標楷體" w:eastAsia="標楷體" w:hAnsi="標楷體" w:cs="標楷體"/>
          <w:sz w:val="24"/>
          <w:szCs w:val="24"/>
        </w:rPr>
        <w:t>應用情境與價值主張</w:t>
      </w:r>
    </w:p>
    <w:p w14:paraId="00000030" w14:textId="77777777" w:rsidR="00A51104" w:rsidRDefault="00000000">
      <w:pPr>
        <w:numPr>
          <w:ilvl w:val="0"/>
          <w:numId w:val="6"/>
        </w:numPr>
        <w:rPr>
          <w:rFonts w:ascii="標楷體" w:eastAsia="標楷體" w:hAnsi="標楷體" w:cs="標楷體"/>
          <w:sz w:val="24"/>
          <w:szCs w:val="24"/>
        </w:rPr>
      </w:pPr>
      <w:r>
        <w:rPr>
          <w:rFonts w:ascii="標楷體" w:eastAsia="標楷體" w:hAnsi="標楷體" w:cs="標楷體"/>
          <w:sz w:val="24"/>
          <w:szCs w:val="24"/>
        </w:rPr>
        <w:t>方法說明(請以文字說明解決方案內容與創新性)</w:t>
      </w:r>
    </w:p>
    <w:p w14:paraId="00000031" w14:textId="77777777" w:rsidR="00A51104" w:rsidRDefault="00A51104">
      <w:pPr>
        <w:rPr>
          <w:rFonts w:ascii="標楷體" w:eastAsia="標楷體" w:hAnsi="標楷體" w:cs="標楷體"/>
          <w:sz w:val="24"/>
          <w:szCs w:val="24"/>
        </w:rPr>
      </w:pPr>
    </w:p>
    <w:sectPr w:rsidR="00A511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13A7E"/>
    <w:multiLevelType w:val="hybridMultilevel"/>
    <w:tmpl w:val="5F6C1C0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75D566A"/>
    <w:multiLevelType w:val="hybridMultilevel"/>
    <w:tmpl w:val="D2B4E318"/>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400F4DC0"/>
    <w:multiLevelType w:val="multilevel"/>
    <w:tmpl w:val="142AF5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49A170C1"/>
    <w:multiLevelType w:val="multilevel"/>
    <w:tmpl w:val="F0FC99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A9E26BA"/>
    <w:multiLevelType w:val="multilevel"/>
    <w:tmpl w:val="C7DE07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B7F66FA"/>
    <w:multiLevelType w:val="multilevel"/>
    <w:tmpl w:val="BE7E8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F03DC3"/>
    <w:multiLevelType w:val="multilevel"/>
    <w:tmpl w:val="6AC69D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7F0D7B40"/>
    <w:multiLevelType w:val="multilevel"/>
    <w:tmpl w:val="27E49F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734863291">
    <w:abstractNumId w:val="7"/>
  </w:num>
  <w:num w:numId="2" w16cid:durableId="184683531">
    <w:abstractNumId w:val="2"/>
  </w:num>
  <w:num w:numId="3" w16cid:durableId="1483690680">
    <w:abstractNumId w:val="5"/>
  </w:num>
  <w:num w:numId="4" w16cid:durableId="611789667">
    <w:abstractNumId w:val="3"/>
  </w:num>
  <w:num w:numId="5" w16cid:durableId="1828208857">
    <w:abstractNumId w:val="6"/>
  </w:num>
  <w:num w:numId="6" w16cid:durableId="1253777286">
    <w:abstractNumId w:val="4"/>
  </w:num>
  <w:num w:numId="7" w16cid:durableId="1849247652">
    <w:abstractNumId w:val="1"/>
  </w:num>
  <w:num w:numId="8" w16cid:durableId="1760103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104"/>
    <w:rsid w:val="00460281"/>
    <w:rsid w:val="00513640"/>
    <w:rsid w:val="00672560"/>
    <w:rsid w:val="0068707B"/>
    <w:rsid w:val="007848E1"/>
    <w:rsid w:val="00A511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F3B3"/>
  <w15:docId w15:val="{559E5E2B-0F2B-4DD4-8628-21ED9246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7848E1"/>
    <w:pPr>
      <w:ind w:leftChars="200" w:left="480"/>
    </w:pPr>
  </w:style>
  <w:style w:type="character" w:styleId="a6">
    <w:name w:val="Hyperlink"/>
    <w:basedOn w:val="a0"/>
    <w:uiPriority w:val="99"/>
    <w:unhideWhenUsed/>
    <w:rsid w:val="007848E1"/>
    <w:rPr>
      <w:color w:val="0000FF" w:themeColor="hyperlink"/>
      <w:u w:val="single"/>
    </w:rPr>
  </w:style>
  <w:style w:type="character" w:styleId="a7">
    <w:name w:val="Unresolved Mention"/>
    <w:basedOn w:val="a0"/>
    <w:uiPriority w:val="99"/>
    <w:semiHidden/>
    <w:unhideWhenUsed/>
    <w:rsid w:val="00784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372763">
      <w:bodyDiv w:val="1"/>
      <w:marLeft w:val="0"/>
      <w:marRight w:val="0"/>
      <w:marTop w:val="0"/>
      <w:marBottom w:val="0"/>
      <w:divBdr>
        <w:top w:val="none" w:sz="0" w:space="0" w:color="auto"/>
        <w:left w:val="none" w:sz="0" w:space="0" w:color="auto"/>
        <w:bottom w:val="none" w:sz="0" w:space="0" w:color="auto"/>
        <w:right w:val="none" w:sz="0" w:space="0" w:color="auto"/>
      </w:divBdr>
      <w:divsChild>
        <w:div w:id="1038815608">
          <w:marLeft w:val="0"/>
          <w:marRight w:val="0"/>
          <w:marTop w:val="0"/>
          <w:marBottom w:val="0"/>
          <w:divBdr>
            <w:top w:val="none" w:sz="0" w:space="0" w:color="auto"/>
            <w:left w:val="none" w:sz="0" w:space="0" w:color="auto"/>
            <w:bottom w:val="none" w:sz="0" w:space="0" w:color="auto"/>
            <w:right w:val="none" w:sz="0" w:space="0" w:color="auto"/>
          </w:divBdr>
          <w:divsChild>
            <w:div w:id="12384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hi.gov.tw/ch/np-3636-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蔡承洋 (112421063)</cp:lastModifiedBy>
  <cp:revision>7</cp:revision>
  <dcterms:created xsi:type="dcterms:W3CDTF">2024-07-04T13:09:00Z</dcterms:created>
  <dcterms:modified xsi:type="dcterms:W3CDTF">2024-07-04T13:11:00Z</dcterms:modified>
</cp:coreProperties>
</file>