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7c7bdcaba205cc2d79b9e3066874eeecea09a0d"/>
    <w:p>
      <w:pPr>
        <w:pStyle w:val="Heading1"/>
      </w:pPr>
      <w:r>
        <w:rPr>
          <w:b/>
          <w:bCs/>
        </w:rPr>
        <w:t xml:space="preserve">Data Dictionary –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postgres.dataset.mimic_saaki_final</w:t>
      </w:r>
      <w:r>
        <w:rPr>
          <w:b/>
          <w:bCs/>
        </w:rPr>
        <w:t xml:space="preserve"> </w:t>
      </w:r>
      <w:r>
        <w:rPr>
          <w:b/>
          <w:bCs/>
        </w:rPr>
        <w:t xml:space="preserve">(SA‑AKI Cohort)</w:t>
      </w:r>
    </w:p>
    <w:p>
      <w:pPr>
        <w:pStyle w:val="FirstParagraph"/>
      </w:pPr>
      <w:r>
        <w:t xml:space="preserve">This document describes</w:t>
      </w:r>
      <w:r>
        <w:t xml:space="preserve"> </w:t>
      </w:r>
      <w:r>
        <w:rPr>
          <w:b/>
          <w:bCs/>
        </w:rPr>
        <w:t xml:space="preserve">all 356 columns</w:t>
      </w:r>
      <w:r>
        <w:t xml:space="preserve"> </w:t>
      </w:r>
      <w:r>
        <w:t xml:space="preserve">of the final modelling table used for SA‑AKI mortality/survival analysis. Each variable has: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Meaning</w:t>
      </w:r>
      <w:r>
        <w:t xml:space="preserve"> </w:t>
      </w:r>
      <w:r>
        <w:t xml:space="preserve">– plain‑language clinical definition.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– canonical unit in MIMIC‑IV / eICU, or</w:t>
      </w:r>
      <w:r>
        <w:t xml:space="preserve"> </w:t>
      </w:r>
      <w:r>
        <w:rPr>
          <w:i/>
          <w:iCs/>
        </w:rPr>
        <w:t xml:space="preserve">Boolean / categorical</w:t>
      </w:r>
      <w:r>
        <w:t xml:space="preserve"> </w:t>
      </w:r>
      <w:r>
        <w:t xml:space="preserve">when applicable.</w:t>
      </w:r>
      <w:r>
        <w:t xml:space="preserve"> </w:t>
      </w:r>
      <w:r>
        <w:t xml:space="preserve">* Max</w:t>
      </w:r>
      <w:r>
        <w:t xml:space="preserve"> </w:t>
      </w:r>
      <w:r>
        <w:rPr>
          <w:b/>
          <w:bCs/>
        </w:rPr>
        <w:t xml:space="preserve">2–3 explanatory lines</w:t>
      </w:r>
      <w:r>
        <w:t xml:space="preserve"> </w:t>
      </w:r>
      <w:r>
        <w:t xml:space="preserve">(brevity by design).</w:t>
      </w:r>
    </w:p>
    <w:p>
      <w:pPr>
        <w:pStyle w:val="BodyText"/>
      </w:pPr>
      <w:r>
        <w:t xml:space="preserve">Because hundreds of variables share the same statistical</w:t>
      </w:r>
      <w:r>
        <w:t xml:space="preserve"> </w:t>
      </w:r>
      <w:r>
        <w:rPr>
          <w:b/>
          <w:bCs/>
        </w:rPr>
        <w:t xml:space="preserve">suffixes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_first</w:t>
      </w:r>
      <w:r>
        <w:t xml:space="preserve">,</w:t>
      </w:r>
      <w:r>
        <w:t xml:space="preserve"> </w:t>
      </w:r>
      <w:r>
        <w:rPr>
          <w:rStyle w:val="VerbatimChar"/>
        </w:rPr>
        <w:t xml:space="preserve">_auc</w:t>
      </w:r>
      <w:r>
        <w:t xml:space="preserve">) a common legend appears first; the suffix rules apply to every laboratory, vital‑sign, and waveform base name, avoiding redundant prose.</w:t>
      </w:r>
    </w:p>
    <w:p>
      <w:r>
        <w:pict>
          <v:rect style="width:0;height:1.5pt" o:hralign="center" o:hrstd="t" o:hr="t"/>
        </w:pict>
      </w:r>
    </w:p>
    <w:bookmarkStart w:id="20" w:name="X1462a2414b1e2f8851f8f51d95b2e706631d3c7"/>
    <w:p>
      <w:pPr>
        <w:pStyle w:val="Heading2"/>
      </w:pPr>
      <w:r>
        <w:t xml:space="preserve">1 · Suffix legend (applies to every time‑series feature)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2795"/>
        <w:gridCol w:w="326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Suffix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  <w:tc>
          <w:tcPr/>
          <w:p>
            <w:pPr>
              <w:pStyle w:val="Compact"/>
            </w:pPr>
            <w:r>
              <w:t xml:space="preserve">Unit comment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_first</w:t>
            </w:r>
          </w:p>
        </w:tc>
        <w:tc>
          <w:tcPr/>
          <w:p>
            <w:pPr>
              <w:pStyle w:val="Compact"/>
            </w:pPr>
            <w:r>
              <w:t xml:space="preserve">First measurement within the first 24 h of ICU stay.</w:t>
            </w:r>
          </w:p>
        </w:tc>
        <w:tc>
          <w:tcPr/>
          <w:p>
            <w:pPr>
              <w:pStyle w:val="Compact"/>
            </w:pPr>
            <w:r>
              <w:t xml:space="preserve">Base 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_last</w:t>
            </w:r>
          </w:p>
        </w:tc>
        <w:tc>
          <w:tcPr/>
          <w:p>
            <w:pPr>
              <w:pStyle w:val="Compact"/>
            </w:pPr>
            <w:r>
              <w:t xml:space="preserve">Last measurement within the same window.</w:t>
            </w:r>
          </w:p>
        </w:tc>
        <w:tc>
          <w:tcPr/>
          <w:p>
            <w:pPr>
              <w:pStyle w:val="Compact"/>
            </w:pPr>
            <w:r>
              <w:t xml:space="preserve">Base 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_median</w:t>
            </w:r>
          </w:p>
        </w:tc>
        <w:tc>
          <w:tcPr/>
          <w:p>
            <w:pPr>
              <w:pStyle w:val="Compact"/>
            </w:pPr>
            <w:r>
              <w:t xml:space="preserve">Median of all readings over 24 h.</w:t>
            </w:r>
          </w:p>
        </w:tc>
        <w:tc>
          <w:tcPr/>
          <w:p>
            <w:pPr>
              <w:pStyle w:val="Compact"/>
            </w:pPr>
            <w:r>
              <w:t xml:space="preserve">Base 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_iqr</w:t>
            </w:r>
          </w:p>
        </w:tc>
        <w:tc>
          <w:tcPr/>
          <w:p>
            <w:pPr>
              <w:pStyle w:val="Compact"/>
            </w:pPr>
            <w:r>
              <w:t xml:space="preserve">Inter‑quartile range (Q3 − Q1).</w:t>
            </w:r>
          </w:p>
        </w:tc>
        <w:tc>
          <w:tcPr/>
          <w:p>
            <w:pPr>
              <w:pStyle w:val="Compact"/>
            </w:pPr>
            <w:r>
              <w:t xml:space="preserve">Base 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_rng</w:t>
            </w:r>
          </w:p>
        </w:tc>
        <w:tc>
          <w:tcPr/>
          <w:p>
            <w:pPr>
              <w:pStyle w:val="Compact"/>
            </w:pPr>
            <w:r>
              <w:t xml:space="preserve">Max − Min range.</w:t>
            </w:r>
          </w:p>
        </w:tc>
        <w:tc>
          <w:tcPr/>
          <w:p>
            <w:pPr>
              <w:pStyle w:val="Compact"/>
            </w:pPr>
            <w:r>
              <w:t xml:space="preserve">Base 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_delta</w:t>
            </w:r>
          </w:p>
        </w:tc>
        <w:tc>
          <w:tcPr/>
          <w:p>
            <w:pPr>
              <w:pStyle w:val="Compact"/>
            </w:pPr>
            <w:r>
              <w:t xml:space="preserve">Change = last − first (directional trend).</w:t>
            </w:r>
          </w:p>
        </w:tc>
        <w:tc>
          <w:tcPr/>
          <w:p>
            <w:pPr>
              <w:pStyle w:val="Compact"/>
            </w:pPr>
            <w:r>
              <w:t xml:space="preserve">Base 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_auc</w:t>
            </w:r>
          </w:p>
        </w:tc>
        <w:tc>
          <w:tcPr/>
          <w:p>
            <w:pPr>
              <w:pStyle w:val="Compact"/>
            </w:pPr>
            <w:r>
              <w:t xml:space="preserve">Trapezoidal area‑under‑curve over 24 h.</w:t>
            </w:r>
          </w:p>
        </w:tc>
        <w:tc>
          <w:tcPr/>
          <w:p>
            <w:pPr>
              <w:pStyle w:val="Compact"/>
            </w:pPr>
            <w:r>
              <w:t xml:space="preserve">Base unit × 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_slope</w:t>
            </w:r>
          </w:p>
        </w:tc>
        <w:tc>
          <w:tcPr/>
          <w:p>
            <w:pPr>
              <w:pStyle w:val="Compact"/>
            </w:pPr>
            <w:r>
              <w:t xml:space="preserve">Linear regression slope (per hour).</w:t>
            </w:r>
          </w:p>
        </w:tc>
        <w:tc>
          <w:tcPr/>
          <w:p>
            <w:pPr>
              <w:pStyle w:val="Compact"/>
            </w:pPr>
            <w:r>
              <w:t xml:space="preserve">Base unit / 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_n</w:t>
            </w:r>
          </w:p>
        </w:tc>
        <w:tc>
          <w:tcPr/>
          <w:p>
            <w:pPr>
              <w:pStyle w:val="Compact"/>
            </w:pPr>
            <w:r>
              <w:t xml:space="preserve">Number of discrete observations.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</w:tbl>
    <w:p>
      <w:pPr>
        <w:pStyle w:val="BodyText"/>
      </w:pPr>
      <w:r>
        <w:rPr>
          <w:i/>
          <w:iCs/>
        </w:rPr>
        <w:t xml:space="preserve">Every column that ends in one of these suffixes inherits its meaning from the combination: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base name</w:t>
      </w:r>
      <w:r>
        <w:rPr>
          <w:i/>
          <w:iCs/>
        </w:rPr>
        <w:t xml:space="preserve"> </w:t>
      </w:r>
      <w:r>
        <w:rPr>
          <w:i/>
          <w:iCs/>
        </w:rPr>
        <w:t xml:space="preserve">+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suffix meaning</w:t>
      </w:r>
      <w:r>
        <w:rPr>
          <w:i/>
          <w:iCs/>
        </w:rPr>
        <w:t xml:space="preserve"> </w:t>
      </w:r>
      <w:r>
        <w:rPr>
          <w:i/>
          <w:iCs/>
        </w:rPr>
        <w:t xml:space="preserve">+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unit given in Section 4 or 5</w:t>
      </w:r>
      <w:r>
        <w:rPr>
          <w:i/>
          <w:iCs/>
        </w:rP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identifiers-temporal-anchors"/>
    <w:p>
      <w:pPr>
        <w:pStyle w:val="Heading2"/>
      </w:pPr>
      <w:r>
        <w:t xml:space="preserve">2 · Identifiers &amp; temporal anchors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4"/>
        <w:gridCol w:w="3099"/>
        <w:gridCol w:w="20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  <w:tc>
          <w:tcPr/>
          <w:p>
            <w:pPr>
              <w:pStyle w:val="Compac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stay_id</w:t>
            </w:r>
          </w:p>
        </w:tc>
        <w:tc>
          <w:tcPr/>
          <w:p>
            <w:pPr>
              <w:pStyle w:val="Compact"/>
            </w:pPr>
            <w:r>
              <w:t xml:space="preserve">Unique ICU stay identifier in MIMIC‑IV.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subject_id</w:t>
            </w:r>
          </w:p>
        </w:tc>
        <w:tc>
          <w:tcPr/>
          <w:p>
            <w:pPr>
              <w:pStyle w:val="Compact"/>
            </w:pPr>
            <w:r>
              <w:t xml:space="preserve">Patient identifier across admissions.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hadm_id</w:t>
            </w:r>
          </w:p>
        </w:tc>
        <w:tc>
          <w:tcPr/>
          <w:p>
            <w:pPr>
              <w:pStyle w:val="Compact"/>
            </w:pPr>
            <w:r>
              <w:t xml:space="preserve">Hospital admission ID (links to wards).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Age at ICU admission (capped ≥ 89 → 90 in MIMIC).</w:t>
            </w:r>
          </w:p>
        </w:tc>
        <w:tc>
          <w:tcPr/>
          <w:p>
            <w:pPr>
              <w:pStyle w:val="Compact"/>
            </w:pPr>
            <w:r>
              <w:t xml:space="preserve">Years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gender</w:t>
            </w:r>
          </w:p>
        </w:tc>
        <w:tc>
          <w:tcPr/>
          <w:p>
            <w:pPr>
              <w:pStyle w:val="Compact"/>
            </w:pPr>
            <w:r>
              <w:t xml:space="preserve">Recorded biological sex (</w:t>
            </w:r>
            <w:r>
              <w:rPr>
                <w:rStyle w:val="VerbatimChar"/>
              </w:rPr>
              <w:t xml:space="preserve">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, or</w:t>
            </w:r>
            <w:r>
              <w:t xml:space="preserve"> </w:t>
            </w:r>
            <w:r>
              <w:rPr>
                <w:i/>
                <w:iCs/>
              </w:rPr>
              <w:t xml:space="preserve">Unknown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  <w:r>
              <w:t xml:space="preserve">Categorical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ethnicity</w:t>
            </w:r>
          </w:p>
        </w:tc>
        <w:tc>
          <w:tcPr/>
          <w:p>
            <w:pPr>
              <w:pStyle w:val="Compact"/>
            </w:pPr>
            <w:r>
              <w:t xml:space="preserve">Ethnicity string from admission note.</w:t>
            </w:r>
          </w:p>
        </w:tc>
        <w:tc>
          <w:tcPr/>
          <w:p>
            <w:pPr>
              <w:pStyle w:val="Compact"/>
            </w:pPr>
            <w:r>
              <w:t xml:space="preserve">Categorical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admission_height</w:t>
            </w:r>
          </w:p>
        </w:tc>
        <w:tc>
          <w:tcPr/>
          <w:p>
            <w:pPr>
              <w:pStyle w:val="Compact"/>
            </w:pPr>
            <w:r>
              <w:t xml:space="preserve">Height documented on admission.</w:t>
            </w:r>
          </w:p>
        </w:tc>
        <w:tc>
          <w:tcPr/>
          <w:p>
            <w:pPr>
              <w:pStyle w:val="Compact"/>
            </w:pPr>
            <w:r>
              <w:t xml:space="preserve">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admission_weight</w:t>
            </w:r>
          </w:p>
        </w:tc>
        <w:tc>
          <w:tcPr/>
          <w:p>
            <w:pPr>
              <w:pStyle w:val="Compact"/>
            </w:pPr>
            <w:r>
              <w:t xml:space="preserve">Weight documented on admission.</w:t>
            </w:r>
          </w:p>
        </w:tc>
        <w:tc>
          <w:tcPr/>
          <w:p>
            <w:pPr>
              <w:pStyle w:val="Compact"/>
            </w:pPr>
            <w:r>
              <w:t xml:space="preserve">kg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</w:pPr>
            <w:r>
              <w:t xml:space="preserve">Body‑mass‑index derived from height &amp; weight.</w:t>
            </w:r>
          </w:p>
        </w:tc>
        <w:tc>
          <w:tcPr/>
          <w:p>
            <w:pPr>
              <w:pStyle w:val="Compact"/>
            </w:pPr>
            <w:r>
              <w:t xml:space="preserve">kg / m²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aki_onset_delta_hrs</w:t>
            </w:r>
          </w:p>
        </w:tc>
        <w:tc>
          <w:tcPr/>
          <w:p>
            <w:pPr>
              <w:pStyle w:val="Compact"/>
            </w:pPr>
            <w:r>
              <w:t xml:space="preserve">Hours from ICU in‑time to AKI onset (KDIGO).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sepsis_onset_delta_hrs</w:t>
            </w:r>
          </w:p>
        </w:tc>
        <w:tc>
          <w:tcPr/>
          <w:p>
            <w:pPr>
              <w:pStyle w:val="Compact"/>
            </w:pPr>
            <w:r>
              <w:t xml:space="preserve">Hours from ICU in‑time to first Sepsis‑3 flag.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time_to_event_hrs</w:t>
            </w:r>
          </w:p>
        </w:tc>
        <w:tc>
          <w:tcPr/>
          <w:p>
            <w:pPr>
              <w:pStyle w:val="Compact"/>
            </w:pPr>
            <w:r>
              <w:t xml:space="preserve">Follow‑up: hours to death or last known alive.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event_observed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 = in‑hospital death</w:t>
            </w:r>
            <w:r>
              <w:t xml:space="preserve">, 0 = censored survival.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therapies-exposure-flags"/>
    <w:p>
      <w:pPr>
        <w:pStyle w:val="Heading2"/>
      </w:pPr>
      <w:r>
        <w:t xml:space="preserve">3 · Therapies &amp; exposure flags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4"/>
        <w:gridCol w:w="3099"/>
        <w:gridCol w:w="20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  <w:tc>
          <w:tcPr/>
          <w:p>
            <w:pPr>
              <w:pStyle w:val="Compac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mechanical_ventilation_24hr_flag</w:t>
            </w:r>
          </w:p>
        </w:tc>
        <w:tc>
          <w:tcPr/>
          <w:p>
            <w:pPr>
              <w:pStyle w:val="Compact"/>
            </w:pPr>
            <w:r>
              <w:t xml:space="preserve">Any invasive ventilation in first 24 h.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mechvent_time_to_start_hrs</w:t>
            </w:r>
          </w:p>
        </w:tc>
        <w:tc>
          <w:tcPr/>
          <w:p>
            <w:pPr>
              <w:pStyle w:val="Compact"/>
            </w:pPr>
            <w:r>
              <w:t xml:space="preserve">Hours from ICU admit to first ventilation.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vasopressor_24hr_flag</w:t>
            </w:r>
          </w:p>
        </w:tc>
        <w:tc>
          <w:tcPr/>
          <w:p>
            <w:pPr>
              <w:pStyle w:val="Compact"/>
            </w:pPr>
            <w:r>
              <w:t xml:space="preserve">Vasopressor infusion used in first 24 h.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vasopressor_time_to_start_hrs</w:t>
            </w:r>
          </w:p>
        </w:tc>
        <w:tc>
          <w:tcPr/>
          <w:p>
            <w:pPr>
              <w:pStyle w:val="Compact"/>
            </w:pPr>
            <w:r>
              <w:t xml:space="preserve">Hours to first vasopressor start.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rrt_24hr_flag</w:t>
            </w:r>
          </w:p>
        </w:tc>
        <w:tc>
          <w:tcPr/>
          <w:p>
            <w:pPr>
              <w:pStyle w:val="Compact"/>
            </w:pPr>
            <w:r>
              <w:t xml:space="preserve">Renal‑replacement therapy within 24 h window.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baseline_scr_estimated_flag</w:t>
            </w:r>
          </w:p>
        </w:tc>
        <w:tc>
          <w:tcPr/>
          <w:p>
            <w:pPr>
              <w:pStyle w:val="Compact"/>
            </w:pPr>
            <w:r>
              <w:t xml:space="preserve">Baseline creatinine was estimated (not measured).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5" w:name="scores-comorbidities"/>
    <w:p>
      <w:pPr>
        <w:pStyle w:val="Heading2"/>
      </w:pPr>
      <w:r>
        <w:t xml:space="preserve">4 · Scores &amp; comorbidities</w:t>
      </w:r>
    </w:p>
    <w:bookmarkStart w:id="23" w:name="severity-scores-continuous"/>
    <w:p>
      <w:pPr>
        <w:pStyle w:val="Heading3"/>
      </w:pPr>
      <w:r>
        <w:t xml:space="preserve">4.1 Severity scores (continuous)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4"/>
        <w:gridCol w:w="3099"/>
        <w:gridCol w:w="20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  <w:tc>
          <w:tcPr/>
          <w:p>
            <w:pPr>
              <w:pStyle w:val="Compac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apache_iii_score</w:t>
            </w:r>
          </w:p>
        </w:tc>
        <w:tc>
          <w:tcPr/>
          <w:p>
            <w:pPr>
              <w:pStyle w:val="Compact"/>
            </w:pPr>
            <w:r>
              <w:t xml:space="preserve">Acute Physiology &amp; Chronic Health Evaluation III.</w:t>
            </w:r>
          </w:p>
        </w:tc>
        <w:tc>
          <w:tcPr/>
          <w:p>
            <w:pPr>
              <w:pStyle w:val="Compac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sofa_total_24hr</w:t>
            </w:r>
          </w:p>
        </w:tc>
        <w:tc>
          <w:tcPr/>
          <w:p>
            <w:pPr>
              <w:pStyle w:val="Compact"/>
            </w:pPr>
            <w:r>
              <w:t xml:space="preserve">Total SOFA score over first day.</w:t>
            </w:r>
          </w:p>
        </w:tc>
        <w:tc>
          <w:tcPr/>
          <w:p>
            <w:pPr>
              <w:pStyle w:val="Compac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sofa_cardiovascular_24hr</w:t>
            </w:r>
          </w:p>
        </w:tc>
        <w:tc>
          <w:tcPr/>
          <w:p>
            <w:pPr>
              <w:pStyle w:val="Compact"/>
            </w:pPr>
            <w:r>
              <w:t xml:space="preserve">SOFA cardiovascular component.</w:t>
            </w:r>
          </w:p>
        </w:tc>
        <w:tc>
          <w:tcPr/>
          <w:p>
            <w:pPr>
              <w:pStyle w:val="Compac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sofa_coagulation_24hr</w:t>
            </w:r>
          </w:p>
        </w:tc>
        <w:tc>
          <w:tcPr/>
          <w:p>
            <w:pPr>
              <w:pStyle w:val="Compact"/>
            </w:pPr>
            <w:r>
              <w:t xml:space="preserve">SOFA coagulation component.</w:t>
            </w:r>
          </w:p>
        </w:tc>
        <w:tc>
          <w:tcPr/>
          <w:p>
            <w:pPr>
              <w:pStyle w:val="Compac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sofa_hepatic_24hr</w:t>
            </w:r>
          </w:p>
        </w:tc>
        <w:tc>
          <w:tcPr/>
          <w:p>
            <w:pPr>
              <w:pStyle w:val="Compact"/>
            </w:pPr>
            <w:r>
              <w:t xml:space="preserve">SOFA hepatic component.</w:t>
            </w:r>
          </w:p>
        </w:tc>
        <w:tc>
          <w:tcPr/>
          <w:p>
            <w:pPr>
              <w:pStyle w:val="Compac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sofa_neurological_24hr</w:t>
            </w:r>
          </w:p>
        </w:tc>
        <w:tc>
          <w:tcPr/>
          <w:p>
            <w:pPr>
              <w:pStyle w:val="Compact"/>
            </w:pPr>
            <w:r>
              <w:t xml:space="preserve">SOFA neurological component.</w:t>
            </w:r>
          </w:p>
        </w:tc>
        <w:tc>
          <w:tcPr/>
          <w:p>
            <w:pPr>
              <w:pStyle w:val="Compac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sofa_renal_24hr</w:t>
            </w:r>
          </w:p>
        </w:tc>
        <w:tc>
          <w:tcPr/>
          <w:p>
            <w:pPr>
              <w:pStyle w:val="Compact"/>
            </w:pPr>
            <w:r>
              <w:t xml:space="preserve">SOFA renal component.</w:t>
            </w:r>
          </w:p>
        </w:tc>
        <w:tc>
          <w:tcPr/>
          <w:p>
            <w:pPr>
              <w:pStyle w:val="Compac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sofa_respiratory_24hr</w:t>
            </w:r>
          </w:p>
        </w:tc>
        <w:tc>
          <w:tcPr/>
          <w:p>
            <w:pPr>
              <w:pStyle w:val="Compact"/>
            </w:pPr>
            <w:r>
              <w:t xml:space="preserve">SOFA respiratory component.</w:t>
            </w:r>
          </w:p>
        </w:tc>
        <w:tc>
          <w:tcPr/>
          <w:p>
            <w:pPr>
              <w:pStyle w:val="Compact"/>
            </w:pPr>
            <w:r>
              <w:t xml:space="preserve">Points</w:t>
            </w:r>
          </w:p>
        </w:tc>
      </w:tr>
    </w:tbl>
    <w:bookmarkEnd w:id="23"/>
    <w:bookmarkStart w:id="24" w:name="charlson-comorbidity-binary-flags"/>
    <w:p>
      <w:pPr>
        <w:pStyle w:val="Heading3"/>
      </w:pPr>
      <w:r>
        <w:t xml:space="preserve">4.2 Charlson comorbidity binary flags</w:t>
      </w:r>
    </w:p>
    <w:p>
      <w:pPr>
        <w:pStyle w:val="FirstParagraph"/>
      </w:pPr>
      <w:r>
        <w:rPr>
          <w:i/>
          <w:iCs/>
        </w:rPr>
        <w:t xml:space="preserve">Each flag = 1 if the diagnosis is present in past history / ICD codes; 0 otherwise.</w:t>
      </w:r>
    </w:p>
    <w:p>
      <w:pPr>
        <w:pStyle w:val="BodyText"/>
      </w:pPr>
      <w:r>
        <w:rPr>
          <w:rStyle w:val="VerbatimChar"/>
        </w:rPr>
        <w:t xml:space="preserve">charlson_cancer_flag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charlson_chf_flag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charlson_copd_flag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charlson_cvd_flag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charlson_dementia_flag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charlson_diabetes_complications_flag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charlson_diabetes_flag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charlson_hemiplegia_flag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charlson_hiv_flag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charlson_liver_mild_flag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charlson_liver_severe_flag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charlson_metastatic_cancer_flag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charlson_mi_flag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charlson_pud_flag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charlson_pvd_flag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charlson_renal_flag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charlson_rheumatic_flag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luid-balance-urine-output"/>
    <w:p>
      <w:pPr>
        <w:pStyle w:val="Heading2"/>
      </w:pPr>
      <w:r>
        <w:t xml:space="preserve">5 · Fluid balance &amp; urine output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4"/>
        <w:gridCol w:w="3099"/>
        <w:gridCol w:w="20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  <w:tc>
          <w:tcPr/>
          <w:p>
            <w:pPr>
              <w:pStyle w:val="Compac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fluid_balance_24hr_ml</w:t>
            </w:r>
          </w:p>
        </w:tc>
        <w:tc>
          <w:tcPr/>
          <w:p>
            <w:pPr>
              <w:pStyle w:val="Compact"/>
            </w:pPr>
            <w:r>
              <w:t xml:space="preserve">Net fluids (inputs − outputs) in first 24 h.</w:t>
            </w:r>
          </w:p>
        </w:tc>
        <w:tc>
          <w:tcPr/>
          <w:p>
            <w:pPr>
              <w:pStyle w:val="Compact"/>
            </w:pPr>
            <w:r>
              <w:t xml:space="preserve">mL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fluid_balance_24hr_ml_perkg</w:t>
            </w:r>
          </w:p>
        </w:tc>
        <w:tc>
          <w:tcPr/>
          <w:p>
            <w:pPr>
              <w:pStyle w:val="Compact"/>
            </w:pPr>
            <w:r>
              <w:t xml:space="preserve">Same, indexed to admission weight.</w:t>
            </w:r>
          </w:p>
        </w:tc>
        <w:tc>
          <w:tcPr/>
          <w:p>
            <w:pPr>
              <w:pStyle w:val="Compact"/>
            </w:pPr>
            <w:r>
              <w:t xml:space="preserve">mL / kg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urine_output_total_24hr</w:t>
            </w:r>
          </w:p>
        </w:tc>
        <w:tc>
          <w:tcPr/>
          <w:p>
            <w:pPr>
              <w:pStyle w:val="Compact"/>
            </w:pPr>
            <w:r>
              <w:t xml:space="preserve">Total urine produced in 24 h.</w:t>
            </w:r>
          </w:p>
        </w:tc>
        <w:tc>
          <w:tcPr/>
          <w:p>
            <w:pPr>
              <w:pStyle w:val="Compact"/>
            </w:pPr>
            <w:r>
              <w:t xml:space="preserve">mL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urine_output_total_24hr_perkg</w:t>
            </w:r>
          </w:p>
        </w:tc>
        <w:tc>
          <w:tcPr/>
          <w:p>
            <w:pPr>
              <w:pStyle w:val="Compact"/>
            </w:pPr>
            <w:r>
              <w:t xml:space="preserve">Weight‑indexed urine output.</w:t>
            </w:r>
          </w:p>
        </w:tc>
        <w:tc>
          <w:tcPr/>
          <w:p>
            <w:pPr>
              <w:pStyle w:val="Compact"/>
            </w:pPr>
            <w:r>
              <w:t xml:space="preserve">mL / kg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urine_output_avg_hourly_24hr</w:t>
            </w:r>
          </w:p>
        </w:tc>
        <w:tc>
          <w:tcPr/>
          <w:p>
            <w:pPr>
              <w:pStyle w:val="Compact"/>
            </w:pPr>
            <w:r>
              <w:t xml:space="preserve">Mean hourly urine flow in window.</w:t>
            </w:r>
          </w:p>
        </w:tc>
        <w:tc>
          <w:tcPr/>
          <w:p>
            <w:pPr>
              <w:pStyle w:val="Compact"/>
            </w:pPr>
            <w:r>
              <w:t xml:space="preserve">mL / 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vitalsign-base-names-units"/>
    <w:p>
      <w:pPr>
        <w:pStyle w:val="Heading2"/>
      </w:pPr>
      <w:r>
        <w:t xml:space="preserve">6 · Vital‑sign base names &amp; units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Base name</w:t>
            </w:r>
          </w:p>
        </w:tc>
        <w:tc>
          <w:tcPr/>
          <w:p>
            <w:pPr>
              <w:pStyle w:val="Compact"/>
            </w:pPr>
            <w:r>
              <w:t xml:space="preserve">Clinical variable</w:t>
            </w:r>
          </w:p>
        </w:tc>
        <w:tc>
          <w:tcPr/>
          <w:p>
            <w:pPr>
              <w:pStyle w:val="Compac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heartrate</w:t>
            </w:r>
          </w:p>
        </w:tc>
        <w:tc>
          <w:tcPr/>
          <w:p>
            <w:pPr>
              <w:pStyle w:val="Compact"/>
            </w:pPr>
            <w:r>
              <w:t xml:space="preserve">Heart rate</w:t>
            </w:r>
          </w:p>
        </w:tc>
        <w:tc>
          <w:tcPr/>
          <w:p>
            <w:pPr>
              <w:pStyle w:val="Compact"/>
            </w:pPr>
            <w:r>
              <w:t xml:space="preserve">beats / min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sysbp</w:t>
            </w:r>
          </w:p>
        </w:tc>
        <w:tc>
          <w:tcPr/>
          <w:p>
            <w:pPr>
              <w:pStyle w:val="Compact"/>
            </w:pPr>
            <w:r>
              <w:t xml:space="preserve">Systolic arterial pressure</w:t>
            </w:r>
          </w:p>
        </w:tc>
        <w:tc>
          <w:tcPr/>
          <w:p>
            <w:pPr>
              <w:pStyle w:val="Compact"/>
            </w:pPr>
            <w:r>
              <w:t xml:space="preserve">mm Hg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diabp</w:t>
            </w:r>
          </w:p>
        </w:tc>
        <w:tc>
          <w:tcPr/>
          <w:p>
            <w:pPr>
              <w:pStyle w:val="Compact"/>
            </w:pPr>
            <w:r>
              <w:t xml:space="preserve">Diastolic arterial pressure</w:t>
            </w:r>
          </w:p>
        </w:tc>
        <w:tc>
          <w:tcPr/>
          <w:p>
            <w:pPr>
              <w:pStyle w:val="Compact"/>
            </w:pPr>
            <w:r>
              <w:t xml:space="preserve">mm Hg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meanbp</w:t>
            </w:r>
          </w:p>
        </w:tc>
        <w:tc>
          <w:tcPr/>
          <w:p>
            <w:pPr>
              <w:pStyle w:val="Compact"/>
            </w:pPr>
            <w:r>
              <w:t xml:space="preserve">Mean arterial pressure</w:t>
            </w:r>
          </w:p>
        </w:tc>
        <w:tc>
          <w:tcPr/>
          <w:p>
            <w:pPr>
              <w:pStyle w:val="Compact"/>
            </w:pPr>
            <w:r>
              <w:t xml:space="preserve">mm Hg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resprate</w:t>
            </w:r>
          </w:p>
        </w:tc>
        <w:tc>
          <w:tcPr/>
          <w:p>
            <w:pPr>
              <w:pStyle w:val="Compact"/>
            </w:pPr>
            <w:r>
              <w:t xml:space="preserve">Respiratory rate</w:t>
            </w:r>
          </w:p>
        </w:tc>
        <w:tc>
          <w:tcPr/>
          <w:p>
            <w:pPr>
              <w:pStyle w:val="Compact"/>
            </w:pPr>
            <w:r>
              <w:t xml:space="preserve">breaths / min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spo2</w:t>
            </w:r>
          </w:p>
        </w:tc>
        <w:tc>
          <w:tcPr/>
          <w:p>
            <w:pPr>
              <w:pStyle w:val="Compact"/>
            </w:pPr>
            <w:r>
              <w:t xml:space="preserve">Peripheral capillary O₂ sat.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temperature</w:t>
            </w:r>
          </w:p>
        </w:tc>
        <w:tc>
          <w:tcPr/>
          <w:p>
            <w:pPr>
              <w:pStyle w:val="Compact"/>
            </w:pPr>
            <w:r>
              <w:t xml:space="preserve">Core body temperature</w:t>
            </w:r>
          </w:p>
        </w:tc>
        <w:tc>
          <w:tcPr/>
          <w:p>
            <w:pPr>
              <w:pStyle w:val="Compact"/>
            </w:pPr>
            <w:r>
              <w:t xml:space="preserve">°C</w:t>
            </w:r>
          </w:p>
        </w:tc>
      </w:tr>
    </w:tbl>
    <w:p>
      <w:pPr>
        <w:pStyle w:val="BodyText"/>
      </w:pPr>
      <w:r>
        <w:rPr>
          <w:i/>
          <w:iCs/>
        </w:rPr>
        <w:t xml:space="preserve">Combine each base with any suffix from Section 1 to obtain its exact column.</w:t>
      </w:r>
    </w:p>
    <w:p>
      <w:r>
        <w:pict>
          <v:rect style="width:0;height:1.5pt" o:hralign="center" o:hrstd="t" o:hr="t"/>
        </w:pict>
      </w:r>
    </w:p>
    <w:bookmarkEnd w:id="27"/>
    <w:bookmarkStart w:id="28" w:name="laboratory-base-names-units"/>
    <w:p>
      <w:pPr>
        <w:pStyle w:val="Heading2"/>
      </w:pPr>
      <w:r>
        <w:t xml:space="preserve">7 · Laboratory base names &amp; units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Base name</w:t>
            </w:r>
          </w:p>
        </w:tc>
        <w:tc>
          <w:tcPr/>
          <w:p>
            <w:pPr>
              <w:pStyle w:val="Compact"/>
            </w:pPr>
            <w:r>
              <w:t xml:space="preserve">What it measures</w:t>
            </w:r>
          </w:p>
        </w:tc>
        <w:tc>
          <w:tcPr/>
          <w:p>
            <w:pPr>
              <w:pStyle w:val="Compac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albumin</w:t>
            </w:r>
          </w:p>
        </w:tc>
        <w:tc>
          <w:tcPr/>
          <w:p>
            <w:pPr>
              <w:pStyle w:val="Compact"/>
            </w:pPr>
            <w:r>
              <w:t xml:space="preserve">Serum albumin</w:t>
            </w:r>
          </w:p>
        </w:tc>
        <w:tc>
          <w:tcPr/>
          <w:p>
            <w:pPr>
              <w:pStyle w:val="Compact"/>
            </w:pPr>
            <w:r>
              <w:t xml:space="preserve">g / dL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alkphos</w:t>
            </w:r>
          </w:p>
        </w:tc>
        <w:tc>
          <w:tcPr/>
          <w:p>
            <w:pPr>
              <w:pStyle w:val="Compact"/>
            </w:pPr>
            <w:r>
              <w:t xml:space="preserve">Alkaline phosphatase</w:t>
            </w:r>
          </w:p>
        </w:tc>
        <w:tc>
          <w:tcPr/>
          <w:p>
            <w:pPr>
              <w:pStyle w:val="Compact"/>
            </w:pPr>
            <w:r>
              <w:t xml:space="preserve">U / 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alt</w:t>
            </w:r>
          </w:p>
        </w:tc>
        <w:tc>
          <w:tcPr/>
          <w:p>
            <w:pPr>
              <w:pStyle w:val="Compact"/>
            </w:pPr>
            <w:r>
              <w:t xml:space="preserve">Alanine aminotransferase</w:t>
            </w:r>
          </w:p>
        </w:tc>
        <w:tc>
          <w:tcPr/>
          <w:p>
            <w:pPr>
              <w:pStyle w:val="Compact"/>
            </w:pPr>
            <w:r>
              <w:t xml:space="preserve">U / 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ast</w:t>
            </w:r>
          </w:p>
        </w:tc>
        <w:tc>
          <w:tcPr/>
          <w:p>
            <w:pPr>
              <w:pStyle w:val="Compact"/>
            </w:pPr>
            <w:r>
              <w:t xml:space="preserve">Aspartate aminotransferase</w:t>
            </w:r>
          </w:p>
        </w:tc>
        <w:tc>
          <w:tcPr/>
          <w:p>
            <w:pPr>
              <w:pStyle w:val="Compact"/>
            </w:pPr>
            <w:r>
              <w:t xml:space="preserve">U / 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aniongap</w:t>
            </w:r>
          </w:p>
        </w:tc>
        <w:tc>
          <w:tcPr/>
          <w:p>
            <w:pPr>
              <w:pStyle w:val="Compact"/>
            </w:pPr>
            <w:r>
              <w:t xml:space="preserve">Serum anion gap</w:t>
            </w:r>
          </w:p>
        </w:tc>
        <w:tc>
          <w:tcPr/>
          <w:p>
            <w:pPr>
              <w:pStyle w:val="Compact"/>
            </w:pPr>
            <w:r>
              <w:t xml:space="preserve">mmol / 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bicarbonate</w:t>
            </w:r>
          </w:p>
        </w:tc>
        <w:tc>
          <w:tcPr/>
          <w:p>
            <w:pPr>
              <w:pStyle w:val="Compact"/>
            </w:pPr>
            <w:r>
              <w:t xml:space="preserve">Serum bicarbonate</w:t>
            </w:r>
          </w:p>
        </w:tc>
        <w:tc>
          <w:tcPr/>
          <w:p>
            <w:pPr>
              <w:pStyle w:val="Compact"/>
            </w:pPr>
            <w:r>
              <w:t xml:space="preserve">mmol / 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bun</w:t>
            </w:r>
          </w:p>
        </w:tc>
        <w:tc>
          <w:tcPr/>
          <w:p>
            <w:pPr>
              <w:pStyle w:val="Compact"/>
            </w:pPr>
            <w:r>
              <w:t xml:space="preserve">Blood urea nitrogen</w:t>
            </w:r>
          </w:p>
        </w:tc>
        <w:tc>
          <w:tcPr/>
          <w:p>
            <w:pPr>
              <w:pStyle w:val="Compact"/>
            </w:pPr>
            <w:r>
              <w:t xml:space="preserve">mg / dL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calcium</w:t>
            </w:r>
          </w:p>
        </w:tc>
        <w:tc>
          <w:tcPr/>
          <w:p>
            <w:pPr>
              <w:pStyle w:val="Compact"/>
            </w:pPr>
            <w:r>
              <w:t xml:space="preserve">Total serum calcium</w:t>
            </w:r>
          </w:p>
        </w:tc>
        <w:tc>
          <w:tcPr/>
          <w:p>
            <w:pPr>
              <w:pStyle w:val="Compact"/>
            </w:pPr>
            <w:r>
              <w:t xml:space="preserve">mg / dL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chloride</w:t>
            </w:r>
          </w:p>
        </w:tc>
        <w:tc>
          <w:tcPr/>
          <w:p>
            <w:pPr>
              <w:pStyle w:val="Compact"/>
            </w:pPr>
            <w:r>
              <w:t xml:space="preserve">Serum chloride</w:t>
            </w:r>
          </w:p>
        </w:tc>
        <w:tc>
          <w:tcPr/>
          <w:p>
            <w:pPr>
              <w:pStyle w:val="Compact"/>
            </w:pPr>
            <w:r>
              <w:t xml:space="preserve">mmol / 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creatinine</w:t>
            </w:r>
          </w:p>
        </w:tc>
        <w:tc>
          <w:tcPr/>
          <w:p>
            <w:pPr>
              <w:pStyle w:val="Compact"/>
            </w:pPr>
            <w:r>
              <w:t xml:space="preserve">Serum creatinine</w:t>
            </w:r>
          </w:p>
        </w:tc>
        <w:tc>
          <w:tcPr/>
          <w:p>
            <w:pPr>
              <w:pStyle w:val="Compact"/>
            </w:pPr>
            <w:r>
              <w:t xml:space="preserve">mg / dL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glucose</w:t>
            </w:r>
          </w:p>
        </w:tc>
        <w:tc>
          <w:tcPr/>
          <w:p>
            <w:pPr>
              <w:pStyle w:val="Compact"/>
            </w:pPr>
            <w:r>
              <w:t xml:space="preserve">Plasma glucose</w:t>
            </w:r>
          </w:p>
        </w:tc>
        <w:tc>
          <w:tcPr/>
          <w:p>
            <w:pPr>
              <w:pStyle w:val="Compact"/>
            </w:pPr>
            <w:r>
              <w:t xml:space="preserve">mg / dL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hematocrit</w:t>
            </w:r>
          </w:p>
        </w:tc>
        <w:tc>
          <w:tcPr/>
          <w:p>
            <w:pPr>
              <w:pStyle w:val="Compact"/>
            </w:pPr>
            <w:r>
              <w:t xml:space="preserve">Packed‑cell volume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hemoglobin</w:t>
            </w:r>
          </w:p>
        </w:tc>
        <w:tc>
          <w:tcPr/>
          <w:p>
            <w:pPr>
              <w:pStyle w:val="Compact"/>
            </w:pPr>
            <w:r>
              <w:t xml:space="preserve">Hemoglobin concentration</w:t>
            </w:r>
          </w:p>
        </w:tc>
        <w:tc>
          <w:tcPr/>
          <w:p>
            <w:pPr>
              <w:pStyle w:val="Compact"/>
            </w:pPr>
            <w:r>
              <w:t xml:space="preserve">g / dL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inr</w:t>
            </w:r>
          </w:p>
        </w:tc>
        <w:tc>
          <w:tcPr/>
          <w:p>
            <w:pPr>
              <w:pStyle w:val="Compact"/>
            </w:pPr>
            <w:r>
              <w:t xml:space="preserve">International Normalised Ratio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lactate</w:t>
            </w:r>
          </w:p>
        </w:tc>
        <w:tc>
          <w:tcPr/>
          <w:p>
            <w:pPr>
              <w:pStyle w:val="Compact"/>
            </w:pPr>
            <w:r>
              <w:t xml:space="preserve">Serum lactate</w:t>
            </w:r>
          </w:p>
        </w:tc>
        <w:tc>
          <w:tcPr/>
          <w:p>
            <w:pPr>
              <w:pStyle w:val="Compact"/>
            </w:pPr>
            <w:r>
              <w:t xml:space="preserve">mmol / 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lymphocytes</w:t>
            </w:r>
          </w:p>
        </w:tc>
        <w:tc>
          <w:tcPr/>
          <w:p>
            <w:pPr>
              <w:pStyle w:val="Compact"/>
            </w:pPr>
            <w:r>
              <w:t xml:space="preserve">% lymphocytes in WBC diff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paco2</w:t>
            </w:r>
          </w:p>
        </w:tc>
        <w:tc>
          <w:tcPr/>
          <w:p>
            <w:pPr>
              <w:pStyle w:val="Compact"/>
            </w:pPr>
            <w:r>
              <w:t xml:space="preserve">Arterial CO₂ partial pressure</w:t>
            </w:r>
          </w:p>
        </w:tc>
        <w:tc>
          <w:tcPr/>
          <w:p>
            <w:pPr>
              <w:pStyle w:val="Compact"/>
            </w:pPr>
            <w:r>
              <w:t xml:space="preserve">mm Hg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pao2</w:t>
            </w:r>
          </w:p>
        </w:tc>
        <w:tc>
          <w:tcPr/>
          <w:p>
            <w:pPr>
              <w:pStyle w:val="Compact"/>
            </w:pPr>
            <w:r>
              <w:t xml:space="preserve">Arterial O₂ partial pressure</w:t>
            </w:r>
          </w:p>
        </w:tc>
        <w:tc>
          <w:tcPr/>
          <w:p>
            <w:pPr>
              <w:pStyle w:val="Compact"/>
            </w:pPr>
            <w:r>
              <w:t xml:space="preserve">mm Hg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ph</w:t>
            </w:r>
          </w:p>
        </w:tc>
        <w:tc>
          <w:tcPr/>
          <w:p>
            <w:pPr>
              <w:pStyle w:val="Compact"/>
            </w:pPr>
            <w:r>
              <w:t xml:space="preserve">Arterial pH</w:t>
            </w:r>
          </w:p>
        </w:tc>
        <w:tc>
          <w:tcPr/>
          <w:p>
            <w:pPr>
              <w:pStyle w:val="Compact"/>
            </w:pPr>
            <w:r>
              <w:t xml:space="preserve">pH units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plateletcount</w:t>
            </w:r>
          </w:p>
        </w:tc>
        <w:tc>
          <w:tcPr/>
          <w:p>
            <w:pPr>
              <w:pStyle w:val="Compact"/>
            </w:pPr>
            <w:r>
              <w:t xml:space="preserve">Platelet count</w:t>
            </w:r>
          </w:p>
        </w:tc>
        <w:tc>
          <w:tcPr/>
          <w:p>
            <w:pPr>
              <w:pStyle w:val="Compact"/>
            </w:pPr>
            <w:r>
              <w:t xml:space="preserve">10⁹ / 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potassium</w:t>
            </w:r>
          </w:p>
        </w:tc>
        <w:tc>
          <w:tcPr/>
          <w:p>
            <w:pPr>
              <w:pStyle w:val="Compact"/>
            </w:pPr>
            <w:r>
              <w:t xml:space="preserve">Serum potassium</w:t>
            </w:r>
          </w:p>
        </w:tc>
        <w:tc>
          <w:tcPr/>
          <w:p>
            <w:pPr>
              <w:pStyle w:val="Compact"/>
            </w:pPr>
            <w:r>
              <w:t xml:space="preserve">mmol / 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pt</w:t>
            </w:r>
          </w:p>
        </w:tc>
        <w:tc>
          <w:tcPr/>
          <w:p>
            <w:pPr>
              <w:pStyle w:val="Compact"/>
            </w:pPr>
            <w:r>
              <w:t xml:space="preserve">Prothrombin time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ptt</w:t>
            </w:r>
          </w:p>
        </w:tc>
        <w:tc>
          <w:tcPr/>
          <w:p>
            <w:pPr>
              <w:pStyle w:val="Compact"/>
            </w:pPr>
            <w:r>
              <w:t xml:space="preserve">Activated partial thromboplastin time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rdw</w:t>
            </w:r>
          </w:p>
        </w:tc>
        <w:tc>
          <w:tcPr/>
          <w:p>
            <w:pPr>
              <w:pStyle w:val="Compact"/>
            </w:pPr>
            <w:r>
              <w:t xml:space="preserve">Red‑cell distribution width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sodium</w:t>
            </w:r>
          </w:p>
        </w:tc>
        <w:tc>
          <w:tcPr/>
          <w:p>
            <w:pPr>
              <w:pStyle w:val="Compact"/>
            </w:pPr>
            <w:r>
              <w:t xml:space="preserve">Serum sodium</w:t>
            </w:r>
          </w:p>
        </w:tc>
        <w:tc>
          <w:tcPr/>
          <w:p>
            <w:pPr>
              <w:pStyle w:val="Compact"/>
            </w:pPr>
            <w:r>
              <w:t xml:space="preserve">mmol / 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totalbilirubin</w:t>
            </w:r>
          </w:p>
        </w:tc>
        <w:tc>
          <w:tcPr/>
          <w:p>
            <w:pPr>
              <w:pStyle w:val="Compact"/>
            </w:pPr>
            <w:r>
              <w:t xml:space="preserve">Total serum bilirubin</w:t>
            </w:r>
          </w:p>
        </w:tc>
        <w:tc>
          <w:tcPr/>
          <w:p>
            <w:pPr>
              <w:pStyle w:val="Compact"/>
            </w:pPr>
            <w:r>
              <w:t xml:space="preserve">mg / dL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wbc</w:t>
            </w:r>
          </w:p>
        </w:tc>
        <w:tc>
          <w:tcPr/>
          <w:p>
            <w:pPr>
              <w:pStyle w:val="Compact"/>
            </w:pPr>
            <w:r>
              <w:t xml:space="preserve">White‑blood‑cell count</w:t>
            </w:r>
          </w:p>
        </w:tc>
        <w:tc>
          <w:tcPr/>
          <w:p>
            <w:pPr>
              <w:pStyle w:val="Compact"/>
            </w:pPr>
            <w:r>
              <w:t xml:space="preserve">10³ / µL</w:t>
            </w:r>
          </w:p>
        </w:tc>
      </w:tr>
    </w:tbl>
    <w:p>
      <w:pPr>
        <w:pStyle w:val="BodyText"/>
      </w:pPr>
      <w:r>
        <w:rPr>
          <w:i/>
          <w:iCs/>
        </w:rPr>
        <w:t xml:space="preserve">For every laboratory base, append any suffix to reference the exact column, e.g. </w:t>
      </w:r>
      <w:r>
        <w:rPr>
          <w:rStyle w:val="VerbatimChar"/>
          <w:i/>
          <w:iCs/>
        </w:rPr>
        <w:t xml:space="preserve">creatinine_first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bun_auc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rdw_slope</w:t>
      </w:r>
      <w:r>
        <w:rPr>
          <w:i/>
          <w:iCs/>
        </w:rPr>
        <w:t xml:space="preserve">, etc.</w:t>
      </w:r>
    </w:p>
    <w:p>
      <w:r>
        <w:pict>
          <v:rect style="width:0;height:1.5pt" o:hralign="center" o:hrstd="t" o:hr="t"/>
        </w:pict>
      </w:r>
    </w:p>
    <w:bookmarkEnd w:id="28"/>
    <w:bookmarkStart w:id="29" w:name="column-lookup-example"/>
    <w:p>
      <w:pPr>
        <w:pStyle w:val="Heading2"/>
      </w:pPr>
      <w:r>
        <w:t xml:space="preserve">8 · Column lookup example</w:t>
      </w:r>
    </w:p>
    <w:p>
      <w:pPr>
        <w:pStyle w:val="BlockText"/>
      </w:pPr>
      <w:r>
        <w:rPr>
          <w:b/>
          <w:bCs/>
        </w:rPr>
        <w:t xml:space="preserve">Column name:</w:t>
      </w:r>
      <w:r>
        <w:t xml:space="preserve"> </w:t>
      </w:r>
      <w:r>
        <w:rPr>
          <w:rStyle w:val="VerbatimChar"/>
        </w:rPr>
        <w:t xml:space="preserve">totalbilirubin_iqr</w:t>
      </w:r>
    </w:p>
    <w:p>
      <w:pPr>
        <w:pStyle w:val="BlockText"/>
      </w:pPr>
      <w:r>
        <w:rPr>
          <w:b/>
          <w:bCs/>
        </w:rPr>
        <w:t xml:space="preserve">Meaning:</w:t>
      </w:r>
      <w:r>
        <w:t xml:space="preserve"> </w:t>
      </w:r>
      <w:r>
        <w:t xml:space="preserve">Inter‑quartile range of total serum bilirubin values recorded in the first 24 h of ICU stay.</w:t>
      </w:r>
    </w:p>
    <w:p>
      <w:pPr>
        <w:pStyle w:val="BlockText"/>
      </w:pPr>
      <w:r>
        <w:rPr>
          <w:b/>
          <w:bCs/>
        </w:rPr>
        <w:t xml:space="preserve">Unit:</w:t>
      </w:r>
      <w:r>
        <w:t xml:space="preserve"> </w:t>
      </w:r>
      <w:r>
        <w:t xml:space="preserve">mg/dL.</w:t>
      </w:r>
    </w:p>
    <w:p>
      <w:pPr>
        <w:pStyle w:val="FirstParagraph"/>
      </w:pPr>
      <w:r>
        <w:t xml:space="preserve">The same template applies universally once you combine: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Base definition</w:t>
      </w:r>
      <w:r>
        <w:t xml:space="preserve"> </w:t>
      </w:r>
      <w:r>
        <w:t xml:space="preserve">(Sections 6‑7) + 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Suffix rule</w:t>
      </w:r>
      <w:r>
        <w:t xml:space="preserve"> </w:t>
      </w:r>
      <w:r>
        <w:t xml:space="preserve">(Section 1).</w:t>
      </w:r>
    </w:p>
    <w:p>
      <w:r>
        <w:pict>
          <v:rect style="width:0;height:1.5pt" o:hralign="center" o:hrstd="t" o:hr="t"/>
        </w:pict>
      </w:r>
    </w:p>
    <w:bookmarkEnd w:id="29"/>
    <w:bookmarkStart w:id="30" w:name="revision-history"/>
    <w:p>
      <w:pPr>
        <w:pStyle w:val="Heading2"/>
      </w:pPr>
      <w:r>
        <w:t xml:space="preserve">9 · Revision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55"/>
        <w:gridCol w:w="426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2025‑06‑24</w:t>
            </w:r>
          </w:p>
        </w:tc>
        <w:tc>
          <w:tcPr/>
          <w:p>
            <w:pPr>
              <w:pStyle w:val="Compact"/>
            </w:pPr>
            <w:r>
              <w:t xml:space="preserve">Initial data dictionary generated from</w:t>
            </w:r>
            <w:r>
              <w:t xml:space="preserve"> </w:t>
            </w:r>
            <w:r>
              <w:rPr>
                <w:rStyle w:val="VerbatimChar"/>
              </w:rPr>
              <w:t xml:space="preserve">mimic_saaki_final.xlsx</w:t>
            </w:r>
            <w:r>
              <w:t xml:space="preserve">.</w:t>
            </w:r>
          </w:p>
        </w:tc>
      </w:tr>
    </w:tbl>
    <w:p>
      <w:pPr>
        <w:pStyle w:val="BlockText"/>
      </w:pPr>
      <w:r>
        <w:rPr>
          <w:i/>
          <w:iCs/>
        </w:rPr>
        <w:t xml:space="preserve">Maintainer:</w:t>
      </w:r>
      <w:r>
        <w:t xml:space="preserve"> </w:t>
      </w:r>
      <w:r>
        <w:t xml:space="preserve">Data Science Team – SA‑AKI Project</w:t>
      </w:r>
      <w:r>
        <w:br/>
      </w:r>
      <w:r>
        <w:rPr>
          <w:i/>
          <w:iCs/>
        </w:rPr>
        <w:t xml:space="preserve">Contact:</w:t>
      </w:r>
      <w:r>
        <w:t xml:space="preserve"> </w:t>
      </w:r>
      <w:r>
        <w:t xml:space="preserve">saaki‑ds@your‑institution.edu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2025-06-24T16:47:06Z</dcterms:created>
  <dcterms:modified xsi:type="dcterms:W3CDTF">2025-06-24T16:47:06Z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