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00" w:after="200" w:line="360" w:lineRule="auto"/>
        <w:jc w:val="both"/>
        <w:rPr>
          <w:rStyle w:val="None"/>
          <w:b w:val="1"/>
          <w:bCs w:val="1"/>
          <w:u w:val="single"/>
        </w:rPr>
      </w:pPr>
      <w:r>
        <w:rPr>
          <w:rStyle w:val="None"/>
          <w:b w:val="1"/>
          <w:bCs w:val="1"/>
          <w:u w:val="single"/>
          <w:rtl w:val="0"/>
          <w:lang w:val="en-US"/>
        </w:rPr>
        <w:t xml:space="preserve">THE INTERFACE IS A FRONTEND THAT ALLOWS YOU TO DISCOVER AND INTERACT WITH CERTAIN SMART CONTRACTS AND RELATED TOOLS (THE </w:t>
      </w:r>
      <w:r>
        <w:rPr>
          <w:rStyle w:val="None"/>
          <w:b w:val="1"/>
          <w:bCs w:val="1"/>
          <w:u w:val="single"/>
          <w:rtl w:val="1"/>
          <w:lang w:val="ar-SA" w:bidi="ar-SA"/>
        </w:rPr>
        <w:t>“</w:t>
      </w:r>
      <w:r>
        <w:rPr>
          <w:rStyle w:val="None"/>
          <w:b w:val="1"/>
          <w:bCs w:val="1"/>
          <w:u w:val="single"/>
          <w:rtl w:val="0"/>
          <w:lang w:val="es-ES_tradnl"/>
        </w:rPr>
        <w:t>PROTOCOL</w:t>
      </w:r>
      <w:r>
        <w:rPr>
          <w:rStyle w:val="None"/>
          <w:b w:val="1"/>
          <w:bCs w:val="1"/>
          <w:u w:val="single"/>
          <w:rtl w:val="0"/>
        </w:rPr>
        <w:t xml:space="preserve">” </w:t>
      </w:r>
      <w:r>
        <w:rPr>
          <w:rStyle w:val="None"/>
          <w:b w:val="1"/>
          <w:bCs w:val="1"/>
          <w:u w:val="single"/>
          <w:rtl w:val="0"/>
          <w:lang w:val="de-DE"/>
        </w:rPr>
        <w:t>AS DEFINED BELOW).</w:t>
      </w:r>
      <w:r>
        <w:rPr>
          <w:rStyle w:val="None"/>
          <w:b w:val="1"/>
          <w:bCs w:val="1"/>
          <w:u w:val="single"/>
          <w:rtl w:val="0"/>
        </w:rPr>
        <w:t xml:space="preserve">  </w:t>
      </w:r>
      <w:r>
        <w:rPr>
          <w:rStyle w:val="None"/>
          <w:b w:val="1"/>
          <w:bCs w:val="1"/>
          <w:u w:val="single"/>
          <w:rtl w:val="0"/>
          <w:lang w:val="en-US"/>
        </w:rPr>
        <w:t>NEITHER THE COMPANY NOR THE INTERFACE OWNS, CONTROLS, OPERATES, OR MAINTAINS THE PROTOCOL OR ANY UNDERLYING BLOCKCHAIN OR SMART CONTRACT INFRASTRUCTURE. NEITHER THE COMPANY NOR THE INTERFACE IS A BROKER, FINANCIAL INSTITUTION, OR INTERMEDIARY AND IS IN NO WAY YOUR AGENT, ADVISOR, OR CUSTODIAN. NEITHER THE COMPANY NOR THE INTERFACE CAN INITIATE A TRANSFER OF ANY OF YOUR DIGITAL ASSETS OR OTHERWISE ACCESS YOUR DIGITAL ASSETS. THE COMPANY HAS NO FIDUCIARY RELATIONSHIP OR OBLIGATION TO YOU REGARDING ANY DECISIONS OR ACTIVITIES THAT YOU EFFECT IN CONNECTION WITH YOUR USE OF THE PROTOCOL.</w:t>
      </w:r>
    </w:p>
    <w:p>
      <w:pPr>
        <w:pStyle w:val="Body"/>
        <w:spacing w:before="200" w:after="200" w:line="360" w:lineRule="auto"/>
        <w:jc w:val="both"/>
        <w:rPr>
          <w:rStyle w:val="None"/>
          <w:b w:val="1"/>
          <w:bCs w:val="1"/>
          <w:u w:val="single"/>
        </w:rPr>
      </w:pPr>
      <w:r>
        <w:rPr>
          <w:rStyle w:val="None"/>
          <w:b w:val="1"/>
          <w:bCs w:val="1"/>
          <w:u w:val="single"/>
          <w:rtl w:val="0"/>
          <w:lang w:val="en-US"/>
        </w:rPr>
        <w:t xml:space="preserve">THE INTERFACE DOES NOT HOST, MAINTAIN OR PARTICIPATE IN ANY TRANSACTIONS ON ANY THIRD PARTY PLATFORM ACCESSIBLE ON THE INTERFACE, IS NOT IN ANY WAY ASSOCIATED WITH OPERATORS OF ANY THIRD PARTY PLATFORM, AND HAS NO CONTROL OVER THE OPERATION OF THE THIRD PARTY PLATFORMS. </w:t>
      </w:r>
    </w:p>
    <w:p>
      <w:pPr>
        <w:pStyle w:val="Body"/>
        <w:spacing w:before="200" w:after="200" w:line="360" w:lineRule="auto"/>
        <w:jc w:val="both"/>
        <w:rPr>
          <w:rStyle w:val="None"/>
          <w:b w:val="1"/>
          <w:bCs w:val="1"/>
          <w:u w:val="single"/>
        </w:rPr>
      </w:pPr>
      <w:r>
        <w:rPr>
          <w:rStyle w:val="None"/>
          <w:b w:val="1"/>
          <w:bCs w:val="1"/>
          <w:outline w:val="0"/>
          <w:color w:val="0e0e0e"/>
          <w:u w:val="single" w:color="0e0e0e"/>
          <w:rtl w:val="0"/>
          <w:lang w:val="en-US"/>
          <w14:textFill>
            <w14:solidFill>
              <w14:srgbClr w14:val="0E0E0E"/>
            </w14:solidFill>
          </w14:textFill>
        </w:rPr>
        <w:t>THE COMPANY IS NOT LICENSED OR REGULATED BY ANY FINANCIAL REGULATORY AUTHORITY. THE SERVICES ARE NOT OFFERED AS, AND ARE NOT INTENDED TO CONSTITUTE, REGULATED FINANCIAL SERVICES. IT IS YOUR RESPONSIBILITY TO DETERMINE WHETHER YOUR USE OF THE INTERFACE IS PERMITTED UNDER THE LAWS AND REGULATIONS THAT APPLY TO YOU.</w:t>
      </w:r>
    </w:p>
    <w:p>
      <w:pPr>
        <w:pStyle w:val="Body"/>
        <w:spacing w:before="200" w:after="200" w:line="360" w:lineRule="auto"/>
        <w:jc w:val="both"/>
        <w:rPr>
          <w:rStyle w:val="None"/>
          <w:b w:val="1"/>
          <w:bCs w:val="1"/>
          <w:u w:val="single"/>
        </w:rPr>
      </w:pPr>
      <w:r>
        <w:rPr>
          <w:rStyle w:val="None"/>
          <w:b w:val="1"/>
          <w:bCs w:val="1"/>
          <w:u w:val="single"/>
          <w:rtl w:val="0"/>
          <w:lang w:val="en-US"/>
        </w:rPr>
        <w:t>YOU ACKNOWLEDGE THAT YOU ARE SOLELY INTERACTING WITH SMART CONTRACTS AND ARE NOT OBTAINING ANY SERVICE FROM OR ENTERING INTO ANY CONTRACTUAL OBLIGATIONS WITH THE COMPANY OR ANY OTHER PARTICIPANT THROUGH THE INTERFACE.</w:t>
      </w:r>
    </w:p>
    <w:p>
      <w:pPr>
        <w:pStyle w:val="Body"/>
        <w:spacing w:before="200" w:after="200" w:line="360" w:lineRule="auto"/>
        <w:jc w:val="both"/>
        <w:rPr>
          <w:rStyle w:val="None"/>
          <w:b w:val="1"/>
          <w:bCs w:val="1"/>
          <w:u w:val="single"/>
        </w:rPr>
      </w:pPr>
      <w:r>
        <w:rPr>
          <w:rStyle w:val="None"/>
          <w:b w:val="1"/>
          <w:bCs w:val="1"/>
          <w:u w:val="single"/>
          <w:rtl w:val="0"/>
          <w:lang w:val="en-US"/>
        </w:rPr>
        <w:t xml:space="preserve">THE COMPANY DOES NOT ENDORSE OR APPROVE AND MAKES NO WARRANTIES, REPRESENTATIONS OR UNDERTAKINGS RELATING TO THE CONTENT AND SERVICES OF ANY THIRD-PARTY PLATFORMS OR TO THE PROTOCOL. </w:t>
      </w:r>
    </w:p>
    <w:p>
      <w:pPr>
        <w:pStyle w:val="Body"/>
        <w:spacing w:before="200" w:after="200" w:line="360" w:lineRule="auto"/>
        <w:jc w:val="both"/>
        <w:rPr>
          <w:rStyle w:val="None"/>
          <w:b w:val="1"/>
          <w:bCs w:val="1"/>
          <w:u w:val="single"/>
        </w:rPr>
      </w:pPr>
      <w:r>
        <w:rPr>
          <w:rStyle w:val="None"/>
          <w:b w:val="1"/>
          <w:bCs w:val="1"/>
          <w:u w:val="single"/>
          <w:rtl w:val="0"/>
          <w:lang w:val="en-US"/>
        </w:rPr>
        <w:t>YOUR USE OF THE INTERFACE MAY BE SUBJECT TO SUPPLEMENTAL TERMS, WHICH CAN EITHER BE LISTED IN TH</w:t>
      </w:r>
      <w:r>
        <w:rPr>
          <w:rStyle w:val="None"/>
          <w:b w:val="1"/>
          <w:bCs w:val="1"/>
          <w:u w:val="single"/>
          <w:rtl w:val="0"/>
          <w:lang w:val="en-US"/>
        </w:rPr>
        <w:t>ESE</w:t>
      </w:r>
      <w:r>
        <w:rPr>
          <w:rStyle w:val="None"/>
          <w:b w:val="1"/>
          <w:bCs w:val="1"/>
          <w:u w:val="single"/>
          <w:rtl w:val="0"/>
          <w:lang w:val="en-US"/>
        </w:rPr>
        <w:t xml:space="preserve"> TERMS OR WILL BE PRESENTED TO YOU FOR YOUR ACCEPTANCE WHEN YOU USE THE SPECIFIC SUPPLEMENTAL SERVICE OR PRODUCT. IN THE EVENT OF ANY CONFLICT BETWEEN THIS TERMS AND THE SUPPLEMENTAL TERMS, THE SUPPLEMENTAL TERMS SHALL GOVERN AND CONTROL WITH RESPECT TO SUCH SERVICE. </w:t>
      </w:r>
    </w:p>
    <w:p>
      <w:pPr>
        <w:pStyle w:val="Body"/>
        <w:spacing w:before="240" w:after="240" w:line="360" w:lineRule="auto"/>
        <w:jc w:val="both"/>
        <w:rPr>
          <w:rStyle w:val="None"/>
          <w:b w:val="1"/>
          <w:bCs w:val="1"/>
          <w:u w:val="single"/>
        </w:rPr>
      </w:pPr>
      <w:r>
        <w:rPr>
          <w:rStyle w:val="None"/>
          <w:b w:val="1"/>
          <w:bCs w:val="1"/>
          <w:u w:val="single"/>
          <w:rtl w:val="0"/>
          <w:lang w:val="en-US"/>
        </w:rPr>
        <w:t>BY USING THE INTERFACE YOU AGREE THAT ANY DISPUTES WILL BE RESOLVED BY FINAL AND BINDING ARBITRATION ON AN INDIVIDUAL BASIS, AS DESCRIBED IN CLAUSE 10.2 BELOW, AND YOU WAIVE ANY RIGHT TO PARTICIPATE IN A CLASS ACTION.</w:t>
      </w:r>
    </w:p>
    <w:p>
      <w:pPr>
        <w:pStyle w:val="Body"/>
        <w:spacing w:before="200" w:after="200" w:line="360" w:lineRule="auto"/>
        <w:jc w:val="both"/>
        <w:rPr>
          <w:rStyle w:val="None"/>
          <w:b w:val="1"/>
          <w:bCs w:val="1"/>
          <w:u w:val="single"/>
          <w:shd w:val="clear" w:color="auto" w:fill="ffff00"/>
        </w:rPr>
      </w:pPr>
      <w:r>
        <w:rPr>
          <w:rStyle w:val="None"/>
          <w:b w:val="1"/>
          <w:bCs w:val="1"/>
          <w:rtl w:val="0"/>
          <w:lang w:val="en-US"/>
        </w:rPr>
        <w:t>Terms of Service</w:t>
      </w:r>
    </w:p>
    <w:p>
      <w:pPr>
        <w:pStyle w:val="Body"/>
        <w:spacing w:before="200" w:after="200" w:line="360" w:lineRule="auto"/>
        <w:jc w:val="both"/>
      </w:pPr>
      <w:r>
        <w:rPr>
          <w:rStyle w:val="None"/>
          <w:rtl w:val="0"/>
          <w:lang w:val="en-US"/>
        </w:rPr>
        <w:t>Dated: 25 December 2025</w:t>
      </w:r>
    </w:p>
    <w:p>
      <w:pPr>
        <w:pStyle w:val="Body"/>
        <w:spacing w:before="200" w:after="200" w:line="360" w:lineRule="auto"/>
        <w:jc w:val="both"/>
      </w:pPr>
      <w:r>
        <w:rPr>
          <w:rStyle w:val="None"/>
          <w:rtl w:val="0"/>
          <w:lang w:val="en-US"/>
        </w:rPr>
        <w:t>These Terms of Service (the "</w:t>
      </w:r>
      <w:r>
        <w:rPr>
          <w:rStyle w:val="None"/>
          <w:b w:val="1"/>
          <w:bCs w:val="1"/>
          <w:rtl w:val="0"/>
          <w:lang w:val="en-US"/>
        </w:rPr>
        <w:t>Agreement</w:t>
      </w:r>
      <w:r>
        <w:rPr>
          <w:rStyle w:val="None"/>
          <w:rtl w:val="0"/>
          <w:lang w:val="en-US"/>
        </w:rPr>
        <w:t xml:space="preserve">" or the </w:t>
      </w:r>
      <w:r>
        <w:rPr>
          <w:rStyle w:val="None"/>
          <w:rtl w:val="1"/>
          <w:lang w:val="ar-SA" w:bidi="ar-SA"/>
        </w:rPr>
        <w:t>“</w:t>
      </w:r>
      <w:r>
        <w:rPr>
          <w:rStyle w:val="None"/>
          <w:b w:val="1"/>
          <w:bCs w:val="1"/>
          <w:rtl w:val="0"/>
          <w:lang w:val="en-US"/>
        </w:rPr>
        <w:t>Terms</w:t>
      </w:r>
      <w:r>
        <w:rPr>
          <w:rStyle w:val="None"/>
          <w:rtl w:val="0"/>
        </w:rPr>
        <w:t>”</w:t>
      </w:r>
      <w:r>
        <w:rPr>
          <w:rStyle w:val="None"/>
          <w:rtl w:val="0"/>
          <w:lang w:val="en-US"/>
        </w:rPr>
        <w:t>) explain the terms and conditions by which you (</w:t>
      </w:r>
      <w:r>
        <w:rPr>
          <w:rStyle w:val="None"/>
          <w:rtl w:val="1"/>
          <w:lang w:val="ar-SA" w:bidi="ar-SA"/>
        </w:rPr>
        <w:t>“</w:t>
      </w:r>
      <w:r>
        <w:rPr>
          <w:rStyle w:val="None"/>
          <w:b w:val="1"/>
          <w:bCs w:val="1"/>
          <w:rtl w:val="0"/>
          <w:lang w:val="en-US"/>
        </w:rPr>
        <w:t>You</w:t>
      </w:r>
      <w:r>
        <w:rPr>
          <w:rStyle w:val="None"/>
          <w:rtl w:val="0"/>
        </w:rPr>
        <w:t>”</w:t>
      </w:r>
      <w:r>
        <w:rPr>
          <w:rStyle w:val="None"/>
          <w:rtl w:val="0"/>
        </w:rPr>
        <w:t xml:space="preserve">, </w:t>
      </w:r>
      <w:r>
        <w:rPr>
          <w:rStyle w:val="None"/>
          <w:rtl w:val="1"/>
          <w:lang w:val="ar-SA" w:bidi="ar-SA"/>
        </w:rPr>
        <w:t>“</w:t>
      </w:r>
      <w:r>
        <w:rPr>
          <w:rStyle w:val="None"/>
          <w:b w:val="1"/>
          <w:bCs w:val="1"/>
          <w:rtl w:val="0"/>
          <w:lang w:val="en-US"/>
        </w:rPr>
        <w:t>Yours</w:t>
      </w:r>
      <w:r>
        <w:rPr>
          <w:rStyle w:val="None"/>
          <w:rtl w:val="0"/>
        </w:rPr>
        <w:t xml:space="preserve">” </w:t>
      </w:r>
      <w:r>
        <w:rPr>
          <w:rStyle w:val="None"/>
          <w:rtl w:val="0"/>
        </w:rPr>
        <w:t xml:space="preserve">or </w:t>
      </w:r>
      <w:r>
        <w:rPr>
          <w:rStyle w:val="None"/>
          <w:rtl w:val="1"/>
          <w:lang w:val="ar-SA" w:bidi="ar-SA"/>
        </w:rPr>
        <w:t>“</w:t>
      </w:r>
      <w:r>
        <w:rPr>
          <w:rStyle w:val="None"/>
          <w:b w:val="1"/>
          <w:bCs w:val="1"/>
          <w:rtl w:val="0"/>
          <w:lang w:val="en-US"/>
        </w:rPr>
        <w:t>User</w:t>
      </w:r>
      <w:r>
        <w:rPr>
          <w:rStyle w:val="None"/>
          <w:rtl w:val="0"/>
        </w:rPr>
        <w:t>”</w:t>
      </w:r>
      <w:r>
        <w:rPr>
          <w:rStyle w:val="None"/>
          <w:rtl w:val="0"/>
          <w:lang w:val="en-US"/>
        </w:rPr>
        <w:t>) may access and use the Interface, which was developed and owned by us,</w:t>
      </w:r>
      <w:r>
        <w:rPr>
          <w:rStyle w:val="None"/>
          <w:rtl w:val="0"/>
          <w:lang w:val="en-US"/>
        </w:rPr>
        <w:t xml:space="preserve"> Eureka Labs Ltd.</w:t>
      </w:r>
      <w:r>
        <w:rPr>
          <w:rStyle w:val="None"/>
          <w:rtl w:val="0"/>
          <w:lang w:val="en-US"/>
        </w:rPr>
        <w:t xml:space="preserve"> (referred to herein as the "</w:t>
      </w:r>
      <w:r>
        <w:rPr>
          <w:rStyle w:val="None"/>
          <w:b w:val="1"/>
          <w:bCs w:val="1"/>
          <w:rtl w:val="0"/>
          <w:lang w:val="en-US"/>
        </w:rPr>
        <w:t>Company</w:t>
      </w:r>
      <w:r>
        <w:rPr>
          <w:rStyle w:val="None"/>
          <w:rtl w:val="0"/>
        </w:rPr>
        <w:t>", "</w:t>
      </w:r>
      <w:r>
        <w:rPr>
          <w:rStyle w:val="None"/>
          <w:b w:val="1"/>
          <w:bCs w:val="1"/>
          <w:rtl w:val="0"/>
          <w:lang w:val="en-US"/>
        </w:rPr>
        <w:t>we</w:t>
      </w:r>
      <w:r>
        <w:rPr>
          <w:rStyle w:val="None"/>
          <w:rtl w:val="0"/>
        </w:rPr>
        <w:t>", "</w:t>
      </w:r>
      <w:r>
        <w:rPr>
          <w:rStyle w:val="None"/>
          <w:b w:val="1"/>
          <w:bCs w:val="1"/>
          <w:rtl w:val="0"/>
          <w:lang w:val="fr-FR"/>
        </w:rPr>
        <w:t>our</w:t>
      </w:r>
      <w:r>
        <w:rPr>
          <w:rStyle w:val="None"/>
          <w:rtl w:val="0"/>
          <w:lang w:val="en-US"/>
        </w:rPr>
        <w:t>", or "</w:t>
      </w:r>
      <w:r>
        <w:rPr>
          <w:rStyle w:val="None"/>
          <w:b w:val="1"/>
          <w:bCs w:val="1"/>
          <w:rtl w:val="0"/>
        </w:rPr>
        <w:t>us</w:t>
      </w:r>
      <w:r>
        <w:rPr>
          <w:rStyle w:val="None"/>
          <w:rtl w:val="0"/>
          <w:lang w:val="en-US"/>
        </w:rPr>
        <w:t xml:space="preserve">") (the </w:t>
      </w:r>
      <w:r>
        <w:rPr>
          <w:rStyle w:val="None"/>
          <w:rtl w:val="1"/>
          <w:lang w:val="ar-SA" w:bidi="ar-SA"/>
        </w:rPr>
        <w:t>“</w:t>
      </w:r>
      <w:r>
        <w:rPr>
          <w:rStyle w:val="None"/>
          <w:b w:val="1"/>
          <w:bCs w:val="1"/>
          <w:rtl w:val="0"/>
          <w:lang w:val="de-DE"/>
        </w:rPr>
        <w:t>Interface</w:t>
      </w:r>
      <w:r>
        <w:rPr>
          <w:rStyle w:val="None"/>
          <w:rtl w:val="0"/>
        </w:rPr>
        <w:t>”</w:t>
      </w:r>
      <w:r>
        <w:rPr>
          <w:rStyle w:val="None"/>
          <w:rtl w:val="0"/>
          <w:lang w:val="en-US"/>
        </w:rPr>
        <w:t>). The Interface enables Users to interact with the Protocol (as defined below) and any third party platforms, not owned by the Company. The Interface shall include, but shall not necessarily be limited to stableflow.ai</w:t>
      </w:r>
      <w:r>
        <w:rPr>
          <w:rStyle w:val="None"/>
          <w:outline w:val="0"/>
          <w:color w:val="1d1c1d"/>
          <w:u w:color="1d1c1d"/>
          <w:rtl w:val="0"/>
          <w14:textFill>
            <w14:solidFill>
              <w14:srgbClr w14:val="1D1C1D"/>
            </w14:solidFill>
          </w14:textFill>
        </w:rPr>
        <w:t>,</w:t>
      </w:r>
      <w:r>
        <w:rPr>
          <w:rStyle w:val="None"/>
          <w:outline w:val="0"/>
          <w:color w:val="1d1c1d"/>
          <w:u w:color="1d1c1d"/>
          <w:rtl w:val="0"/>
          <w:lang w:val="en-US"/>
          <w14:textFill>
            <w14:solidFill>
              <w14:srgbClr w14:val="1D1C1D"/>
            </w14:solidFill>
          </w14:textFill>
        </w:rPr>
        <w:t xml:space="preserve"> deposit.stableflow.ai, </w:t>
      </w:r>
      <w:r>
        <w:rPr>
          <w:rStyle w:val="None"/>
          <w:outline w:val="0"/>
          <w:color w:val="1d1c1d"/>
          <w:u w:color="1d1c1d"/>
          <w:rtl w:val="0"/>
          <w14:textFill>
            <w14:solidFill>
              <w14:srgbClr w14:val="1D1C1D"/>
            </w14:solidFill>
          </w14:textFill>
        </w:rPr>
        <w:t>and</w:t>
      </w:r>
      <w:r>
        <w:rPr>
          <w:rStyle w:val="None"/>
          <w:outline w:val="0"/>
          <w:color w:val="1d1c1d"/>
          <w:u w:color="1d1c1d"/>
          <w:shd w:val="clear" w:color="auto" w:fill="f8f8f8"/>
          <w:rtl w:val="0"/>
          <w14:textFill>
            <w14:solidFill>
              <w14:srgbClr w14:val="1D1C1D"/>
            </w14:solidFill>
          </w14:textFill>
        </w:rPr>
        <w:t xml:space="preserve"> </w:t>
      </w:r>
      <w:r>
        <w:rPr>
          <w:rStyle w:val="None"/>
          <w:rtl w:val="0"/>
          <w:lang w:val="en-US"/>
        </w:rPr>
        <w:t xml:space="preserve">the website-hosted user interface (and all features available via the Interface). The Interface provides access to the Protocol, which is not controlled or operated by the Company. </w:t>
      </w:r>
    </w:p>
    <w:p>
      <w:pPr>
        <w:pStyle w:val="Body"/>
        <w:spacing w:before="200" w:after="200" w:line="360" w:lineRule="auto"/>
        <w:jc w:val="both"/>
      </w:pPr>
      <w:r>
        <w:rPr>
          <w:rStyle w:val="None"/>
          <w:rtl w:val="0"/>
          <w:lang w:val="en-US"/>
        </w:rPr>
        <w:t>You must read this Agreement carefully as it governs Your use of the Interface. By accessing or using any of the Interface, You signify that You have read, understand, and agree to be bound by this Agreement in its entirety and to the Privacy Policy (as defined in clause 11.5). If You do not agree, You are not authorized to access or use any of the Interface and should not use the Interface.</w:t>
      </w:r>
    </w:p>
    <w:p>
      <w:pPr>
        <w:pStyle w:val="Body"/>
        <w:spacing w:before="200" w:after="200" w:line="360" w:lineRule="auto"/>
        <w:jc w:val="both"/>
      </w:pPr>
      <w:r>
        <w:rPr>
          <w:rStyle w:val="None"/>
          <w:rtl w:val="0"/>
          <w:lang w:val="en-US"/>
        </w:rPr>
        <w:t>For purposes of this Agreement, the following terms have the meanings set forth below:</w:t>
      </w:r>
    </w:p>
    <w:p>
      <w:pPr>
        <w:pStyle w:val="Body"/>
        <w:numPr>
          <w:ilvl w:val="0"/>
          <w:numId w:val="2"/>
        </w:numPr>
        <w:bidi w:val="0"/>
        <w:spacing w:before="200" w:after="200" w:line="360" w:lineRule="auto"/>
        <w:ind w:right="0"/>
        <w:jc w:val="both"/>
        <w:rPr>
          <w:b w:val="1"/>
          <w:bCs w:val="1"/>
          <w:rtl w:val="0"/>
          <w:lang w:val="fr-FR"/>
        </w:rPr>
      </w:pPr>
      <w:r>
        <w:rPr>
          <w:rStyle w:val="None"/>
          <w:b w:val="1"/>
          <w:bCs w:val="1"/>
          <w:rtl w:val="0"/>
          <w:lang w:val="fr-FR"/>
        </w:rPr>
        <w:t>Definitions</w:t>
      </w:r>
    </w:p>
    <w:p>
      <w:pPr>
        <w:pStyle w:val="Body"/>
        <w:spacing w:before="200" w:after="200" w:line="360" w:lineRule="auto"/>
        <w:jc w:val="both"/>
      </w:pPr>
      <w:r>
        <w:rPr>
          <w:rStyle w:val="None"/>
          <w:rtl w:val="1"/>
          <w:lang w:val="ar-SA" w:bidi="ar-SA"/>
        </w:rPr>
        <w:t>“</w:t>
      </w:r>
      <w:r>
        <w:rPr>
          <w:rStyle w:val="None"/>
          <w:b w:val="1"/>
          <w:bCs w:val="1"/>
          <w:rtl w:val="0"/>
          <w:lang w:val="fr-FR"/>
        </w:rPr>
        <w:t>Intent</w:t>
      </w:r>
      <w:r>
        <w:rPr>
          <w:rStyle w:val="None"/>
          <w:rtl w:val="0"/>
        </w:rPr>
        <w:t>”</w:t>
      </w:r>
      <w:r>
        <w:rPr>
          <w:rStyle w:val="None"/>
          <w:rtl w:val="0"/>
          <w:lang w:val="en-US"/>
        </w:rPr>
        <w:t>: A User</w:t>
      </w:r>
      <w:r>
        <w:rPr>
          <w:rStyle w:val="None"/>
          <w:rtl w:val="1"/>
        </w:rPr>
        <w:t>’</w:t>
      </w:r>
      <w:r>
        <w:rPr>
          <w:rStyle w:val="None"/>
          <w:rtl w:val="0"/>
          <w:lang w:val="en-US"/>
        </w:rPr>
        <w:t>s declarative instruction, expressed in a standardized format recognized by the Protocol, that specifies the desired outcome of a transaction or series of transactions without prescribing the method of execution. An Intent may include parameters such as asset type, quantity, timing, or other conditions, and is designed to be fulfilled by one or more Solvers through on-chain settlement.</w:t>
      </w:r>
    </w:p>
    <w:p>
      <w:pPr>
        <w:pStyle w:val="Body"/>
        <w:spacing w:before="200" w:after="200" w:line="360" w:lineRule="auto"/>
        <w:jc w:val="both"/>
      </w:pPr>
      <w:r>
        <w:rPr>
          <w:rStyle w:val="None"/>
          <w:rtl w:val="1"/>
          <w:lang w:val="ar-SA" w:bidi="ar-SA"/>
        </w:rPr>
        <w:t>“</w:t>
      </w:r>
      <w:r>
        <w:rPr>
          <w:rStyle w:val="None"/>
          <w:b w:val="1"/>
          <w:bCs w:val="1"/>
          <w:rtl w:val="0"/>
          <w:lang w:val="de-DE"/>
        </w:rPr>
        <w:t>Interface Fee</w:t>
      </w:r>
      <w:r>
        <w:rPr>
          <w:rStyle w:val="None"/>
          <w:rtl w:val="0"/>
        </w:rPr>
        <w:t xml:space="preserve">” </w:t>
      </w:r>
      <w:r>
        <w:rPr>
          <w:rStyle w:val="None"/>
          <w:rtl w:val="0"/>
          <w:lang w:val="en-US"/>
        </w:rPr>
        <w:t>as defined in clause 2.2.</w:t>
      </w:r>
    </w:p>
    <w:p>
      <w:pPr>
        <w:pStyle w:val="Body"/>
        <w:spacing w:before="200" w:after="200" w:line="360" w:lineRule="auto"/>
        <w:jc w:val="both"/>
      </w:pPr>
      <w:r>
        <w:rPr>
          <w:rStyle w:val="None"/>
          <w:rtl w:val="1"/>
          <w:lang w:val="ar-SA" w:bidi="ar-SA"/>
        </w:rPr>
        <w:t>“</w:t>
      </w:r>
      <w:r>
        <w:rPr>
          <w:rStyle w:val="None"/>
          <w:b w:val="1"/>
          <w:bCs w:val="1"/>
          <w:rtl w:val="0"/>
          <w:lang w:val="es-ES_tradnl"/>
        </w:rPr>
        <w:t>Solver</w:t>
      </w:r>
      <w:r>
        <w:rPr>
          <w:rStyle w:val="None"/>
          <w:rtl w:val="0"/>
        </w:rPr>
        <w:t>”</w:t>
      </w:r>
      <w:r>
        <w:rPr>
          <w:rStyle w:val="None"/>
          <w:rtl w:val="0"/>
          <w:lang w:val="en-US"/>
        </w:rPr>
        <w:t>: Any service, software agent, algorithmic or artificial intelligence</w:t>
      </w:r>
      <w:r>
        <w:rPr>
          <w:rStyle w:val="None"/>
          <w:rtl w:val="0"/>
        </w:rPr>
        <w:t>–</w:t>
      </w:r>
      <w:r>
        <w:rPr>
          <w:rStyle w:val="None"/>
          <w:rtl w:val="0"/>
          <w:lang w:val="en-US"/>
        </w:rPr>
        <w:t>assisted system, or human-operated entity that, within the Solver Network and Protocol, receives an Intent and translates such Intent into one or more executable on-chain transactions. A Solver is responsible for determining the method of execution, including sourcing liquidity, routing, or composing multiple actions, and for submitting the resulting transaction(s) for settlement on the applicable blockchain. Solvers may operate autonomously or under human supervision and may be compensated or rewarded for successful fulfillment of such intent.</w:t>
      </w:r>
    </w:p>
    <w:p>
      <w:pPr>
        <w:pStyle w:val="Body"/>
        <w:spacing w:before="200" w:after="200" w:line="360" w:lineRule="auto"/>
        <w:jc w:val="both"/>
      </w:pPr>
      <w:r>
        <w:rPr>
          <w:rStyle w:val="None"/>
          <w:rtl w:val="1"/>
          <w:lang w:val="ar-SA" w:bidi="ar-SA"/>
        </w:rPr>
        <w:t>“</w:t>
      </w:r>
      <w:r>
        <w:rPr>
          <w:rStyle w:val="None"/>
          <w:b w:val="1"/>
          <w:bCs w:val="1"/>
          <w:rtl w:val="0"/>
          <w:lang w:val="de-DE"/>
        </w:rPr>
        <w:t>Solver Bus API</w:t>
      </w:r>
      <w:r>
        <w:rPr>
          <w:rStyle w:val="None"/>
          <w:rtl w:val="0"/>
        </w:rPr>
        <w:t>”</w:t>
      </w:r>
      <w:r>
        <w:rPr>
          <w:rStyle w:val="None"/>
          <w:rtl w:val="0"/>
          <w:lang w:val="en-US"/>
        </w:rPr>
        <w:t>: A communication layer connecting Solvers to the Protocol.</w:t>
      </w:r>
    </w:p>
    <w:p>
      <w:pPr>
        <w:pStyle w:val="Body"/>
        <w:spacing w:before="200" w:after="200" w:line="360" w:lineRule="auto"/>
        <w:jc w:val="both"/>
      </w:pPr>
      <w:r>
        <w:rPr>
          <w:rStyle w:val="None"/>
          <w:rtl w:val="0"/>
          <w:lang w:val="ru-RU"/>
        </w:rPr>
        <w:t>"</w:t>
      </w:r>
      <w:r>
        <w:rPr>
          <w:rStyle w:val="None"/>
          <w:b w:val="1"/>
          <w:bCs w:val="1"/>
          <w:rtl w:val="0"/>
          <w:lang w:val="en-US"/>
        </w:rPr>
        <w:t>Solver Network</w:t>
      </w:r>
      <w:r>
        <w:rPr>
          <w:rStyle w:val="None"/>
          <w:rtl w:val="0"/>
          <w:lang w:val="en-US"/>
        </w:rPr>
        <w:t>": The collective framework of independent Solvers, whether software-based, algorithmic, artificial intelligence</w:t>
      </w:r>
      <w:r>
        <w:rPr>
          <w:rStyle w:val="None"/>
          <w:rtl w:val="0"/>
        </w:rPr>
        <w:t>–</w:t>
      </w:r>
      <w:r>
        <w:rPr>
          <w:rStyle w:val="None"/>
          <w:rtl w:val="0"/>
          <w:lang w:val="en-US"/>
        </w:rPr>
        <w:t>assisted systems, or human-operated entities that participate within the Protocol to receive, compete for, and fulfill Intents. The Solver Network functions as a marketplace of execution services, where Solvers may operate autonomously or under human supervision and are compensated or rewarded for the successful settlement of Intents on the applicable blockchain.</w:t>
      </w:r>
    </w:p>
    <w:p>
      <w:pPr>
        <w:pStyle w:val="Body"/>
        <w:spacing w:before="200" w:after="200" w:line="360" w:lineRule="auto"/>
        <w:jc w:val="both"/>
      </w:pPr>
      <w:r>
        <w:rPr>
          <w:rStyle w:val="None"/>
          <w:rtl w:val="1"/>
          <w:lang w:val="ar-SA" w:bidi="ar-SA"/>
        </w:rPr>
        <w:t>“</w:t>
      </w:r>
      <w:r>
        <w:rPr>
          <w:rStyle w:val="None"/>
          <w:b w:val="1"/>
          <w:bCs w:val="1"/>
          <w:rtl w:val="0"/>
          <w:lang w:val="it-IT"/>
        </w:rPr>
        <w:t>Slippage</w:t>
      </w:r>
      <w:r>
        <w:rPr>
          <w:rStyle w:val="None"/>
          <w:rtl w:val="0"/>
          <w:lang w:val="en-US"/>
        </w:rPr>
        <w:t>": The difference between the displayed estimated price of a transaction and the actual price at which the transaction is executed. Slippage can occur due to market volatility, low liquidity, other market conditions, or delays in transaction processing.</w:t>
      </w:r>
    </w:p>
    <w:p>
      <w:pPr>
        <w:pStyle w:val="Body"/>
        <w:spacing w:before="200" w:after="200" w:line="360" w:lineRule="auto"/>
        <w:jc w:val="both"/>
      </w:pPr>
      <w:r>
        <w:rPr>
          <w:rStyle w:val="None"/>
          <w:rtl w:val="1"/>
          <w:lang w:val="ar-SA" w:bidi="ar-SA"/>
        </w:rPr>
        <w:t>“</w:t>
      </w:r>
      <w:r>
        <w:rPr>
          <w:rStyle w:val="None"/>
          <w:b w:val="1"/>
          <w:bCs w:val="1"/>
          <w:rtl w:val="0"/>
          <w:lang w:val="en-US"/>
        </w:rPr>
        <w:t>Verifier Contract</w:t>
      </w:r>
      <w:r>
        <w:rPr>
          <w:rStyle w:val="None"/>
          <w:rtl w:val="0"/>
        </w:rPr>
        <w:t>”</w:t>
      </w:r>
      <w:r>
        <w:rPr>
          <w:rStyle w:val="None"/>
          <w:rtl w:val="0"/>
          <w:lang w:val="en-US"/>
        </w:rPr>
        <w:t>: The NEAR-based smart contract that validates and authorizes Intent execution.</w:t>
      </w:r>
    </w:p>
    <w:p>
      <w:pPr>
        <w:pStyle w:val="Body"/>
        <w:spacing w:before="200" w:after="200" w:line="360" w:lineRule="auto"/>
        <w:jc w:val="both"/>
      </w:pPr>
      <w:r>
        <w:rPr>
          <w:rStyle w:val="None"/>
          <w:rtl w:val="1"/>
          <w:lang w:val="ar-SA" w:bidi="ar-SA"/>
        </w:rPr>
        <w:t>“</w:t>
      </w:r>
      <w:r>
        <w:rPr>
          <w:rStyle w:val="None"/>
          <w:b w:val="1"/>
          <w:bCs w:val="1"/>
          <w:rtl w:val="0"/>
          <w:lang w:val="en-US"/>
        </w:rPr>
        <w:t>HOT Bridge</w:t>
      </w:r>
      <w:r>
        <w:rPr>
          <w:rStyle w:val="None"/>
          <w:rtl w:val="0"/>
        </w:rPr>
        <w:t>”</w:t>
      </w:r>
      <w:r>
        <w:rPr>
          <w:rStyle w:val="None"/>
          <w:rtl w:val="0"/>
          <w:lang w:val="en-US"/>
        </w:rPr>
        <w:t xml:space="preserve">: A cross-chain bridge enabling asset transfers between NEAR Protocol and other blockchains, leveraging Chain Signatures, known as the </w:t>
      </w:r>
      <w:r>
        <w:rPr>
          <w:rStyle w:val="None"/>
          <w:rtl w:val="1"/>
          <w:lang w:val="ar-SA" w:bidi="ar-SA"/>
        </w:rPr>
        <w:t>“</w:t>
      </w:r>
      <w:r>
        <w:rPr>
          <w:rStyle w:val="None"/>
          <w:rtl w:val="0"/>
          <w:lang w:val="en-US"/>
        </w:rPr>
        <w:t>HOT Bridge</w:t>
      </w:r>
      <w:r>
        <w:rPr>
          <w:rStyle w:val="None"/>
          <w:rtl w:val="0"/>
        </w:rPr>
        <w:t>”</w:t>
      </w:r>
      <w:r>
        <w:rPr>
          <w:rStyle w:val="None"/>
          <w:rtl w:val="0"/>
          <w:lang w:val="en-US"/>
        </w:rPr>
        <w:t xml:space="preserve">, further details of which are available at </w:t>
      </w:r>
      <w:r>
        <w:rPr>
          <w:rStyle w:val="Hyperlink.0"/>
        </w:rPr>
        <w:fldChar w:fldCharType="begin" w:fldLock="0"/>
      </w:r>
      <w:r>
        <w:rPr>
          <w:rStyle w:val="Hyperlink.0"/>
        </w:rPr>
        <w:instrText xml:space="preserve"> HYPERLINK "https://docs.hotdao.ai/white-paper/hot-bridge"</w:instrText>
      </w:r>
      <w:r>
        <w:rPr>
          <w:rStyle w:val="Hyperlink.0"/>
        </w:rPr>
        <w:fldChar w:fldCharType="separate" w:fldLock="0"/>
      </w:r>
      <w:r>
        <w:rPr>
          <w:rStyle w:val="Hyperlink.0"/>
          <w:rtl w:val="0"/>
          <w:lang w:val="en-US"/>
        </w:rPr>
        <w:t>https://docs.hotdao.ai/white-paper/hot-bridge</w:t>
      </w:r>
      <w:r>
        <w:rPr/>
        <w:fldChar w:fldCharType="end" w:fldLock="0"/>
      </w:r>
      <w:r>
        <w:rPr>
          <w:rStyle w:val="None"/>
          <w:rtl w:val="0"/>
        </w:rPr>
        <w:t>.</w:t>
      </w:r>
    </w:p>
    <w:p>
      <w:pPr>
        <w:pStyle w:val="Body"/>
        <w:spacing w:before="200" w:after="200" w:line="360" w:lineRule="auto"/>
        <w:jc w:val="both"/>
      </w:pPr>
      <w:r>
        <w:rPr>
          <w:rStyle w:val="None"/>
          <w:b w:val="1"/>
          <w:bCs w:val="1"/>
          <w:rtl w:val="1"/>
          <w:lang w:val="ar-SA" w:bidi="ar-SA"/>
        </w:rPr>
        <w:t>“</w:t>
      </w:r>
      <w:r>
        <w:rPr>
          <w:rStyle w:val="None"/>
          <w:b w:val="1"/>
          <w:bCs w:val="1"/>
          <w:rtl w:val="0"/>
          <w:lang w:val="en-US"/>
        </w:rPr>
        <w:t>IP Owner(s)</w:t>
      </w:r>
      <w:r>
        <w:rPr>
          <w:rStyle w:val="None"/>
          <w:rtl w:val="0"/>
        </w:rPr>
        <w:t xml:space="preserve">” </w:t>
      </w:r>
      <w:r>
        <w:rPr>
          <w:rStyle w:val="None"/>
          <w:rtl w:val="0"/>
          <w:lang w:val="en-US"/>
        </w:rPr>
        <w:t xml:space="preserve">means the respective rights holders in the Interface and their proprietary elements, including, but not limited to, software, text, images, trademarks, service marks, copyrights, patents, and designs, other than open-source components. </w:t>
      </w:r>
    </w:p>
    <w:p>
      <w:pPr>
        <w:pStyle w:val="Body"/>
        <w:spacing w:before="200" w:after="200" w:line="360" w:lineRule="auto"/>
      </w:pPr>
      <w:r>
        <w:rPr>
          <w:rStyle w:val="None"/>
          <w:rtl w:val="1"/>
          <w:lang w:val="ar-SA" w:bidi="ar-SA"/>
        </w:rPr>
        <w:t>“</w:t>
      </w:r>
      <w:r>
        <w:rPr>
          <w:rStyle w:val="None"/>
          <w:b w:val="1"/>
          <w:bCs w:val="1"/>
          <w:rtl w:val="0"/>
          <w:lang w:val="en-US"/>
        </w:rPr>
        <w:t>PoA Bridge</w:t>
      </w:r>
      <w:r>
        <w:rPr>
          <w:rStyle w:val="None"/>
          <w:b w:val="1"/>
          <w:bCs w:val="1"/>
          <w:rtl w:val="0"/>
        </w:rPr>
        <w:t>”</w:t>
      </w:r>
      <w:r>
        <w:rPr>
          <w:rStyle w:val="None"/>
          <w:b w:val="1"/>
          <w:bCs w:val="1"/>
          <w:rtl w:val="0"/>
        </w:rPr>
        <w:t>:</w:t>
      </w:r>
      <w:r>
        <w:rPr>
          <w:rStyle w:val="None"/>
          <w:rtl w:val="0"/>
          <w:lang w:val="en-US"/>
        </w:rPr>
        <w:t xml:space="preserve"> A cross-chain bridge enabling asset transfers between NEAR Protocol and other blockchains, known as the </w:t>
      </w:r>
      <w:r>
        <w:rPr>
          <w:rStyle w:val="None"/>
          <w:rtl w:val="1"/>
          <w:lang w:val="ar-SA" w:bidi="ar-SA"/>
        </w:rPr>
        <w:t>“</w:t>
      </w:r>
      <w:r>
        <w:rPr>
          <w:rStyle w:val="None"/>
          <w:rtl w:val="0"/>
          <w:lang w:val="en-US"/>
        </w:rPr>
        <w:t>PoA Bridge</w:t>
      </w:r>
      <w:r>
        <w:rPr>
          <w:rStyle w:val="None"/>
          <w:rtl w:val="0"/>
        </w:rPr>
        <w:t xml:space="preserve">” </w:t>
      </w:r>
      <w:r>
        <w:rPr>
          <w:rStyle w:val="None"/>
          <w:rtl w:val="0"/>
        </w:rPr>
        <w:t xml:space="preserve">or </w:t>
      </w:r>
      <w:r>
        <w:rPr>
          <w:rStyle w:val="None"/>
          <w:rtl w:val="1"/>
          <w:lang w:val="ar-SA" w:bidi="ar-SA"/>
        </w:rPr>
        <w:t>“</w:t>
      </w:r>
      <w:r>
        <w:rPr>
          <w:rStyle w:val="None"/>
          <w:rtl w:val="0"/>
          <w:lang w:val="en-US"/>
        </w:rPr>
        <w:t>Proof of Authority Bridge</w:t>
      </w:r>
      <w:r>
        <w:rPr>
          <w:rStyle w:val="None"/>
          <w:rtl w:val="0"/>
        </w:rPr>
        <w:t>”</w:t>
      </w:r>
      <w:r>
        <w:rPr>
          <w:rStyle w:val="None"/>
          <w:rtl w:val="0"/>
          <w:lang w:val="en-US"/>
        </w:rPr>
        <w:t xml:space="preserve">, according to its specific terms and conditions, which are available at     </w:t>
      </w:r>
      <w:r>
        <w:rPr>
          <w:rStyle w:val="Hyperlink.1"/>
        </w:rPr>
        <w:fldChar w:fldCharType="begin" w:fldLock="0"/>
      </w:r>
      <w:r>
        <w:rPr>
          <w:rStyle w:val="Hyperlink.1"/>
        </w:rPr>
        <w:instrText xml:space="preserve"> HYPERLINK "https://docs.google.com/document/d/1ckaY2zxh44UjQYT8LtsjQ6PpcGb7gzVv/edit"</w:instrText>
      </w:r>
      <w:r>
        <w:rPr>
          <w:rStyle w:val="Hyperlink.1"/>
        </w:rPr>
        <w:fldChar w:fldCharType="separate" w:fldLock="0"/>
      </w:r>
      <w:r>
        <w:rPr>
          <w:rStyle w:val="Hyperlink.1"/>
          <w:rtl w:val="0"/>
          <w:lang w:val="en-US"/>
        </w:rPr>
        <w:t>https://docs.google.com/document/d/1ckaY2zxh44UjQYT8LtsjQ6PpcGb7gzVv/edit</w:t>
      </w:r>
      <w:r>
        <w:rPr/>
        <w:fldChar w:fldCharType="end" w:fldLock="0"/>
      </w:r>
      <w:r>
        <w:rPr>
          <w:rStyle w:val="None"/>
          <w:rtl w:val="0"/>
        </w:rPr>
        <w:t xml:space="preserve"> </w:t>
      </w:r>
    </w:p>
    <w:p>
      <w:pPr>
        <w:pStyle w:val="Body"/>
        <w:spacing w:before="200" w:after="200" w:line="360" w:lineRule="auto"/>
        <w:jc w:val="both"/>
      </w:pPr>
      <w:r>
        <w:rPr>
          <w:rStyle w:val="None"/>
          <w:rtl w:val="1"/>
          <w:lang w:val="ar-SA" w:bidi="ar-SA"/>
        </w:rPr>
        <w:t>“</w:t>
      </w:r>
      <w:r>
        <w:rPr>
          <w:rStyle w:val="None"/>
          <w:b w:val="1"/>
          <w:bCs w:val="1"/>
          <w:rtl w:val="0"/>
          <w:lang w:val="en-US"/>
        </w:rPr>
        <w:t>Omni Bridge</w:t>
      </w:r>
      <w:r>
        <w:rPr>
          <w:rStyle w:val="None"/>
          <w:rtl w:val="0"/>
        </w:rPr>
        <w:t>”</w:t>
      </w:r>
      <w:r>
        <w:rPr>
          <w:rStyle w:val="None"/>
          <w:rtl w:val="0"/>
          <w:lang w:val="en-US"/>
        </w:rPr>
        <w:t xml:space="preserve">: A cross-chain bridge enabling asset transfers between NEAR Protocol and other blockchains, leveraging Chain Signatures, known as the </w:t>
      </w:r>
      <w:r>
        <w:rPr>
          <w:rStyle w:val="None"/>
          <w:rtl w:val="1"/>
          <w:lang w:val="ar-SA" w:bidi="ar-SA"/>
        </w:rPr>
        <w:t>“</w:t>
      </w:r>
      <w:r>
        <w:rPr>
          <w:rStyle w:val="None"/>
          <w:rtl w:val="0"/>
          <w:lang w:val="en-US"/>
        </w:rPr>
        <w:t>Omni Bridge</w:t>
      </w:r>
      <w:r>
        <w:rPr>
          <w:rStyle w:val="None"/>
          <w:rtl w:val="0"/>
        </w:rPr>
        <w:t>”</w:t>
      </w:r>
      <w:r>
        <w:rPr>
          <w:rStyle w:val="None"/>
          <w:rtl w:val="0"/>
          <w:lang w:val="en-US"/>
        </w:rPr>
        <w:t xml:space="preserve">, further details of which are available at </w:t>
      </w:r>
      <w:r>
        <w:rPr>
          <w:rStyle w:val="Hyperlink.1"/>
        </w:rPr>
        <w:fldChar w:fldCharType="begin" w:fldLock="0"/>
      </w:r>
      <w:r>
        <w:rPr>
          <w:rStyle w:val="Hyperlink.1"/>
        </w:rPr>
        <w:instrText xml:space="preserve"> HYPERLINK "https://docs.near.org/chain-abstraction/omnibridge/overview"</w:instrText>
      </w:r>
      <w:r>
        <w:rPr>
          <w:rStyle w:val="Hyperlink.1"/>
        </w:rPr>
        <w:fldChar w:fldCharType="separate" w:fldLock="0"/>
      </w:r>
      <w:r>
        <w:rPr>
          <w:rStyle w:val="Hyperlink.1"/>
          <w:rtl w:val="0"/>
          <w:lang w:val="en-US"/>
        </w:rPr>
        <w:t>https://docs.near.org/chain-abstraction/omnibridge/overview</w:t>
      </w:r>
      <w:r>
        <w:rPr/>
        <w:fldChar w:fldCharType="end" w:fldLock="0"/>
      </w:r>
      <w:r>
        <w:rPr>
          <w:rStyle w:val="None"/>
          <w:rtl w:val="0"/>
        </w:rPr>
        <w:t>.</w:t>
      </w:r>
    </w:p>
    <w:p>
      <w:pPr>
        <w:pStyle w:val="Body"/>
        <w:spacing w:before="200" w:after="200" w:line="360" w:lineRule="auto"/>
        <w:jc w:val="both"/>
      </w:pPr>
      <w:r>
        <w:rPr>
          <w:rStyle w:val="None"/>
          <w:rtl w:val="1"/>
          <w:lang w:val="ar-SA" w:bidi="ar-SA"/>
        </w:rPr>
        <w:t>“</w:t>
      </w:r>
      <w:r>
        <w:rPr>
          <w:rStyle w:val="None"/>
          <w:b w:val="1"/>
          <w:bCs w:val="1"/>
          <w:rtl w:val="0"/>
          <w:lang w:val="en-US"/>
        </w:rPr>
        <w:t>Chain Signatures</w:t>
      </w:r>
      <w:r>
        <w:rPr>
          <w:rStyle w:val="None"/>
          <w:rtl w:val="0"/>
        </w:rPr>
        <w:t>”</w:t>
      </w:r>
      <w:r>
        <w:rPr>
          <w:rStyle w:val="None"/>
          <w:rtl w:val="0"/>
          <w:lang w:val="en-US"/>
        </w:rPr>
        <w:t>: A cryptographic mechanism allowing NEAR accounts and contracts to sign transactions on and across multiple external blockchains by leveraging a MPC network.</w:t>
      </w:r>
    </w:p>
    <w:p>
      <w:pPr>
        <w:pStyle w:val="Heading 2"/>
        <w:spacing w:before="200" w:after="200" w:line="360" w:lineRule="auto"/>
        <w:jc w:val="both"/>
      </w:pPr>
      <w:r>
        <w:rPr>
          <w:rStyle w:val="None"/>
          <w:rtl w:val="1"/>
          <w:lang w:val="ar-SA" w:bidi="ar-SA"/>
        </w:rPr>
        <w:t>“</w:t>
      </w:r>
      <w:r>
        <w:rPr>
          <w:rStyle w:val="None"/>
          <w:b w:val="1"/>
          <w:bCs w:val="1"/>
          <w:rtl w:val="0"/>
          <w:lang w:val="de-DE"/>
        </w:rPr>
        <w:t>Cross-Chain Settlement</w:t>
      </w:r>
      <w:r>
        <w:rPr>
          <w:rStyle w:val="None"/>
          <w:rtl w:val="0"/>
        </w:rPr>
        <w:t>”</w:t>
      </w:r>
      <w:r>
        <w:rPr>
          <w:rStyle w:val="None"/>
          <w:rtl w:val="0"/>
          <w:lang w:val="en-US"/>
        </w:rPr>
        <w:t>: The process of finalizing Intent execution across multiple blockchains.</w:t>
      </w:r>
    </w:p>
    <w:p>
      <w:pPr>
        <w:pStyle w:val="Body"/>
      </w:pPr>
      <w:r>
        <w:rPr>
          <w:rStyle w:val="None"/>
          <w:b w:val="1"/>
          <w:bCs w:val="1"/>
          <w:rtl w:val="1"/>
          <w:lang w:val="ar-SA" w:bidi="ar-SA"/>
        </w:rPr>
        <w:t>“</w:t>
      </w:r>
      <w:r>
        <w:rPr>
          <w:rStyle w:val="None"/>
          <w:b w:val="1"/>
          <w:bCs w:val="1"/>
          <w:rtl w:val="0"/>
          <w:lang w:val="en-US"/>
        </w:rPr>
        <w:t>MPC Network</w:t>
      </w:r>
      <w:r>
        <w:rPr>
          <w:rStyle w:val="None"/>
          <w:b w:val="1"/>
          <w:bCs w:val="1"/>
          <w:rtl w:val="0"/>
        </w:rPr>
        <w:t>”</w:t>
      </w:r>
      <w:r>
        <w:rPr>
          <w:rStyle w:val="None"/>
          <w:b w:val="1"/>
          <w:bCs w:val="1"/>
          <w:rtl w:val="0"/>
        </w:rPr>
        <w:t>:</w:t>
      </w:r>
      <w:r>
        <w:rPr>
          <w:rStyle w:val="None"/>
          <w:rtl w:val="0"/>
          <w:lang w:val="en-US"/>
        </w:rPr>
        <w:t xml:space="preserve"> means the distributed network of participants that collectively generate threshold signatures through multi-party computation in respect of Chain Signatures. Each participant holds a share of a private key, and a threshold of participants must collaborate to produce a valid signature. The MPC Network is operated by third parties and is not owned, controlled, or operated by the Company.</w:t>
      </w:r>
      <w:bookmarkStart w:name="_headingh.kp3aygrnyj18" w:id="0"/>
      <w:bookmarkEnd w:id="0"/>
    </w:p>
    <w:p>
      <w:pPr>
        <w:pStyle w:val="Body"/>
      </w:pPr>
    </w:p>
    <w:p>
      <w:pPr>
        <w:pStyle w:val="Body"/>
        <w:rPr>
          <w:rStyle w:val="None"/>
        </w:rPr>
      </w:pPr>
      <w:r>
        <w:rPr>
          <w:rStyle w:val="None"/>
          <w:rtl w:val="1"/>
          <w:lang w:val="ar-SA" w:bidi="ar-SA"/>
        </w:rPr>
        <w:t>“</w:t>
      </w:r>
      <w:r>
        <w:rPr>
          <w:rStyle w:val="None"/>
          <w:b w:val="1"/>
          <w:bCs w:val="1"/>
          <w:rtl w:val="0"/>
          <w:lang w:val="de-DE"/>
        </w:rPr>
        <w:t>NEAR</w:t>
      </w:r>
      <w:r>
        <w:rPr>
          <w:rStyle w:val="None"/>
          <w:rtl w:val="0"/>
        </w:rPr>
        <w:t>”</w:t>
      </w:r>
      <w:r>
        <w:rPr>
          <w:rStyle w:val="None"/>
          <w:rtl w:val="0"/>
          <w:lang w:val="en-US"/>
        </w:rPr>
        <w:t>:</w:t>
      </w:r>
      <w:r>
        <w:rPr>
          <w:rStyle w:val="None"/>
          <w:rtl w:val="0"/>
          <w:lang w:val="en-US"/>
        </w:rPr>
        <w:t xml:space="preserve"> The sharded, proof-of-stake, layer one blockchain, known as "NEAR Protocol".</w:t>
      </w:r>
    </w:p>
    <w:p>
      <w:pPr>
        <w:pStyle w:val="Body"/>
      </w:pPr>
    </w:p>
    <w:p>
      <w:pPr>
        <w:pStyle w:val="Body"/>
        <w:rPr>
          <w:rStyle w:val="None"/>
        </w:rPr>
      </w:pPr>
      <w:r>
        <w:rPr>
          <w:rStyle w:val="None"/>
          <w:rtl w:val="0"/>
          <w:lang w:val="ru-RU"/>
        </w:rPr>
        <w:t>"</w:t>
      </w:r>
      <w:r>
        <w:rPr>
          <w:rStyle w:val="None"/>
          <w:b w:val="1"/>
          <w:bCs w:val="1"/>
          <w:rtl w:val="0"/>
          <w:lang w:val="it-IT"/>
        </w:rPr>
        <w:t>Protocol</w:t>
      </w:r>
      <w:r>
        <w:rPr>
          <w:rStyle w:val="None"/>
          <w:rtl w:val="0"/>
          <w:lang w:val="en-US"/>
        </w:rPr>
        <w:t xml:space="preserve">": The set of smart contracts deployed on NEAR Protocol that enable users to post, match, and settle Intents to be executed by the Solver Network, commonly known as the </w:t>
      </w:r>
      <w:r>
        <w:rPr>
          <w:rStyle w:val="None"/>
          <w:rtl w:val="1"/>
          <w:lang w:val="ar-SA" w:bidi="ar-SA"/>
        </w:rPr>
        <w:t>“</w:t>
      </w:r>
      <w:r>
        <w:rPr>
          <w:rStyle w:val="None"/>
          <w:rtl w:val="0"/>
        </w:rPr>
        <w:t>NEAR Intent Protocol</w:t>
      </w:r>
      <w:r>
        <w:rPr>
          <w:rStyle w:val="None"/>
          <w:rtl w:val="0"/>
        </w:rPr>
        <w:t>”</w:t>
      </w:r>
      <w:r>
        <w:rPr>
          <w:rStyle w:val="None"/>
          <w:rtl w:val="0"/>
          <w:lang w:val="en-US"/>
        </w:rPr>
        <w:t>. The Protocol is developed, governed, and operated by third parties independent from the Company. The Protocol does not include any frontends (including, without limitation, the Interface), bridges (including any of the Bridges), the 1Click Service, CCTP, USDT0 rails, or any other integrations, which are components operated by third parties and not by the Company.</w:t>
      </w:r>
    </w:p>
    <w:p>
      <w:pPr>
        <w:pStyle w:val="Body"/>
      </w:pPr>
    </w:p>
    <w:p>
      <w:pPr>
        <w:pStyle w:val="Body"/>
      </w:pPr>
      <w:r>
        <w:rPr>
          <w:rStyle w:val="None"/>
          <w:rtl w:val="0"/>
          <w:lang w:val="ru-RU"/>
        </w:rPr>
        <w:t>"</w:t>
      </w:r>
      <w:r>
        <w:rPr>
          <w:rStyle w:val="None"/>
          <w:b w:val="1"/>
          <w:bCs w:val="1"/>
          <w:rtl w:val="0"/>
          <w:lang w:val="en-US"/>
        </w:rPr>
        <w:t>Liquidity Provider</w:t>
      </w:r>
      <w:r>
        <w:rPr>
          <w:rStyle w:val="None"/>
          <w:rtl w:val="0"/>
          <w:lang w:val="en-US"/>
        </w:rPr>
        <w:t>": An individual or legal entity that supplies digital assets to decentralized protocols to facilitate trading, swapping, or other financial operations, and may receive fees or rewards in return.</w:t>
      </w:r>
      <w:bookmarkStart w:name="_headingh.3vki8qkzhuvm" w:id="1"/>
      <w:bookmarkEnd w:id="1"/>
    </w:p>
    <w:p>
      <w:pPr>
        <w:pStyle w:val="Body"/>
      </w:pPr>
    </w:p>
    <w:p>
      <w:pPr>
        <w:pStyle w:val="Body"/>
      </w:pPr>
      <w:r>
        <w:rPr>
          <w:rStyle w:val="None"/>
          <w:rtl w:val="0"/>
          <w:lang w:val="ru-RU"/>
        </w:rPr>
        <w:t>"</w:t>
      </w:r>
      <w:r>
        <w:rPr>
          <w:rStyle w:val="None"/>
          <w:b w:val="1"/>
          <w:bCs w:val="1"/>
          <w:rtl w:val="0"/>
          <w:lang w:val="en-US"/>
        </w:rPr>
        <w:t>Relayer</w:t>
      </w:r>
      <w:r>
        <w:rPr>
          <w:rStyle w:val="None"/>
          <w:rtl w:val="0"/>
          <w:lang w:val="en-US"/>
        </w:rPr>
        <w:t xml:space="preserve">": A service that broadcasts transactions to the blockchain networks on behalf of users, typically to optimize for gas costs or improve transaction success rates. </w:t>
      </w:r>
    </w:p>
    <w:p>
      <w:pPr>
        <w:pStyle w:val="Body"/>
      </w:pPr>
    </w:p>
    <w:p>
      <w:pPr>
        <w:pStyle w:val="Body"/>
      </w:pPr>
      <w:r>
        <w:rPr>
          <w:rStyle w:val="None"/>
          <w:b w:val="1"/>
          <w:bCs w:val="1"/>
          <w:rtl w:val="1"/>
          <w:lang w:val="ar-SA" w:bidi="ar-SA"/>
        </w:rPr>
        <w:t>“</w:t>
      </w:r>
      <w:r>
        <w:rPr>
          <w:rStyle w:val="None"/>
          <w:b w:val="1"/>
          <w:bCs w:val="1"/>
          <w:rtl w:val="0"/>
          <w:lang w:val="en-US"/>
        </w:rPr>
        <w:t>1Click Service</w:t>
      </w:r>
      <w:r>
        <w:rPr>
          <w:rStyle w:val="None"/>
          <w:b w:val="1"/>
          <w:bCs w:val="1"/>
          <w:rtl w:val="0"/>
        </w:rPr>
        <w:t xml:space="preserve">” </w:t>
      </w:r>
      <w:r>
        <w:rPr>
          <w:rStyle w:val="None"/>
          <w:b w:val="1"/>
          <w:bCs w:val="1"/>
          <w:rtl w:val="0"/>
        </w:rPr>
        <w:t xml:space="preserve">or </w:t>
      </w:r>
      <w:r>
        <w:rPr>
          <w:rStyle w:val="None"/>
          <w:b w:val="1"/>
          <w:bCs w:val="1"/>
          <w:rtl w:val="1"/>
          <w:lang w:val="ar-SA" w:bidi="ar-SA"/>
        </w:rPr>
        <w:t>“</w:t>
      </w:r>
      <w:r>
        <w:rPr>
          <w:rStyle w:val="None"/>
          <w:b w:val="1"/>
          <w:bCs w:val="1"/>
          <w:rtl w:val="0"/>
        </w:rPr>
        <w:t>1CS</w:t>
      </w:r>
      <w:r>
        <w:rPr>
          <w:rStyle w:val="None"/>
          <w:b w:val="1"/>
          <w:bCs w:val="1"/>
          <w:rtl w:val="0"/>
        </w:rPr>
        <w:t>”</w:t>
      </w:r>
      <w:r>
        <w:rPr>
          <w:rStyle w:val="None"/>
          <w:b w:val="1"/>
          <w:bCs w:val="1"/>
          <w:rtl w:val="0"/>
        </w:rPr>
        <w:t xml:space="preserve">: </w:t>
      </w:r>
      <w:r>
        <w:rPr>
          <w:rStyle w:val="None"/>
          <w:rtl w:val="0"/>
          <w:lang w:val="en-US"/>
        </w:rPr>
        <w:t xml:space="preserve">A separate integration and service that facilitates simplified routing to the Protocol for certain Intents and may interact with Third-Party bridges, known as </w:t>
      </w:r>
      <w:r>
        <w:rPr>
          <w:rStyle w:val="None"/>
          <w:rtl w:val="1"/>
          <w:lang w:val="ar-SA" w:bidi="ar-SA"/>
        </w:rPr>
        <w:t>“</w:t>
      </w:r>
      <w:r>
        <w:rPr>
          <w:rStyle w:val="None"/>
          <w:rtl w:val="0"/>
          <w:lang w:val="en-US"/>
        </w:rPr>
        <w:t>1Click Service</w:t>
      </w:r>
      <w:r>
        <w:rPr>
          <w:rStyle w:val="None"/>
          <w:rtl w:val="0"/>
        </w:rPr>
        <w:t>”</w:t>
      </w:r>
      <w:r>
        <w:rPr>
          <w:rStyle w:val="None"/>
          <w:rtl w:val="0"/>
        </w:rPr>
        <w:t xml:space="preserve">, </w:t>
      </w:r>
      <w:r>
        <w:rPr>
          <w:rStyle w:val="None"/>
          <w:rtl w:val="1"/>
          <w:lang w:val="ar-SA" w:bidi="ar-SA"/>
        </w:rPr>
        <w:t>“</w:t>
      </w:r>
      <w:r>
        <w:rPr>
          <w:rStyle w:val="None"/>
          <w:rtl w:val="0"/>
          <w:lang w:val="en-US"/>
        </w:rPr>
        <w:t>1Click Swap</w:t>
      </w:r>
      <w:r>
        <w:rPr>
          <w:rStyle w:val="None"/>
          <w:rtl w:val="0"/>
        </w:rPr>
        <w:t xml:space="preserve">” </w:t>
      </w:r>
      <w:r>
        <w:rPr>
          <w:rStyle w:val="None"/>
          <w:rtl w:val="0"/>
        </w:rPr>
        <w:t xml:space="preserve">or </w:t>
      </w:r>
      <w:r>
        <w:rPr>
          <w:rStyle w:val="None"/>
          <w:rtl w:val="1"/>
          <w:lang w:val="ar-SA" w:bidi="ar-SA"/>
        </w:rPr>
        <w:t>“</w:t>
      </w:r>
      <w:r>
        <w:rPr>
          <w:rStyle w:val="None"/>
          <w:rtl w:val="0"/>
        </w:rPr>
        <w:t>1CS</w:t>
      </w:r>
      <w:r>
        <w:rPr>
          <w:rStyle w:val="None"/>
          <w:rtl w:val="0"/>
        </w:rPr>
        <w:t>”</w:t>
      </w:r>
      <w:r>
        <w:rPr>
          <w:rStyle w:val="None"/>
          <w:rtl w:val="0"/>
          <w:lang w:val="en-US"/>
        </w:rPr>
        <w:t xml:space="preserve">. 1CS is not part of the Interface and is not operated by the Company. Further details can be found at: </w:t>
      </w:r>
      <w:r>
        <w:rPr>
          <w:rStyle w:val="Hyperlink.2"/>
        </w:rPr>
        <w:fldChar w:fldCharType="begin" w:fldLock="0"/>
      </w:r>
      <w:r>
        <w:rPr>
          <w:rStyle w:val="Hyperlink.2"/>
        </w:rPr>
        <w:instrText xml:space="preserve"> HYPERLINK "https://docs.near-intents.org/near-intents/integration/distribution-channels/1click-api"</w:instrText>
      </w:r>
      <w:r>
        <w:rPr>
          <w:rStyle w:val="Hyperlink.2"/>
        </w:rPr>
        <w:fldChar w:fldCharType="separate" w:fldLock="0"/>
      </w:r>
      <w:r>
        <w:rPr>
          <w:rStyle w:val="Hyperlink.2"/>
          <w:rtl w:val="0"/>
        </w:rPr>
        <w:t>https://docs.near-intents.org/near-intents/integration/distribution-channels/1click-api</w:t>
      </w:r>
      <w:r>
        <w:rPr/>
        <w:fldChar w:fldCharType="end" w:fldLock="0"/>
      </w:r>
      <w:r>
        <w:rPr>
          <w:rStyle w:val="None"/>
          <w:rtl w:val="0"/>
        </w:rPr>
        <w:t xml:space="preserve">. </w:t>
      </w:r>
    </w:p>
    <w:p>
      <w:pPr>
        <w:pStyle w:val="Body"/>
      </w:pPr>
    </w:p>
    <w:p>
      <w:pPr>
        <w:pStyle w:val="Body"/>
      </w:pPr>
      <w:r>
        <w:rPr>
          <w:rStyle w:val="None"/>
          <w:b w:val="1"/>
          <w:bCs w:val="1"/>
          <w:rtl w:val="1"/>
          <w:lang w:val="ar-SA" w:bidi="ar-SA"/>
        </w:rPr>
        <w:t>“</w:t>
      </w:r>
      <w:r>
        <w:rPr>
          <w:rStyle w:val="None"/>
          <w:b w:val="1"/>
          <w:bCs w:val="1"/>
          <w:rtl w:val="0"/>
          <w:lang w:val="en-US"/>
        </w:rPr>
        <w:t>Third-Party Bridges</w:t>
      </w:r>
      <w:r>
        <w:rPr>
          <w:rStyle w:val="None"/>
          <w:b w:val="1"/>
          <w:bCs w:val="1"/>
          <w:rtl w:val="0"/>
        </w:rPr>
        <w:t xml:space="preserve">” </w:t>
      </w:r>
      <w:r>
        <w:rPr>
          <w:rStyle w:val="None"/>
          <w:b w:val="1"/>
          <w:bCs w:val="1"/>
          <w:rtl w:val="0"/>
        </w:rPr>
        <w:t xml:space="preserve">or </w:t>
      </w:r>
      <w:r>
        <w:rPr>
          <w:rStyle w:val="None"/>
          <w:b w:val="1"/>
          <w:bCs w:val="1"/>
          <w:rtl w:val="1"/>
          <w:lang w:val="ar-SA" w:bidi="ar-SA"/>
        </w:rPr>
        <w:t>“</w:t>
      </w:r>
      <w:r>
        <w:rPr>
          <w:rStyle w:val="None"/>
          <w:b w:val="1"/>
          <w:bCs w:val="1"/>
          <w:rtl w:val="0"/>
          <w:lang w:val="en-US"/>
        </w:rPr>
        <w:t>Bridges</w:t>
      </w:r>
      <w:r>
        <w:rPr>
          <w:rStyle w:val="None"/>
          <w:b w:val="1"/>
          <w:bCs w:val="1"/>
          <w:rtl w:val="0"/>
        </w:rPr>
        <w:t>”</w:t>
      </w:r>
      <w:r>
        <w:rPr>
          <w:rStyle w:val="None"/>
          <w:b w:val="1"/>
          <w:bCs w:val="1"/>
          <w:rtl w:val="0"/>
        </w:rPr>
        <w:t xml:space="preserve">: </w:t>
      </w:r>
      <w:r>
        <w:rPr>
          <w:rStyle w:val="None"/>
          <w:rtl w:val="0"/>
          <w:lang w:val="en-US"/>
        </w:rPr>
        <w:t>Collectively, the PoA Bridge, the HOT Bridge, and the Omni Bridge, and any other bridges integrated with the Protocol and/or Interface from time to time. The Bridges are provided and operated by third parties and are not operated by the Company.</w:t>
      </w:r>
      <w:r>
        <w:rPr>
          <w:rStyle w:val="None"/>
          <w:rtl w:val="0"/>
        </w:rPr>
        <w:br w:type="textWrapping"/>
        <w:br w:type="textWrapping"/>
        <w:t>“</w:t>
      </w:r>
      <w:r>
        <w:rPr>
          <w:rStyle w:val="None"/>
          <w:b w:val="1"/>
          <w:bCs w:val="1"/>
          <w:rtl w:val="0"/>
          <w:lang w:val="en-US"/>
        </w:rPr>
        <w:t>CCTP</w:t>
      </w:r>
      <w:r>
        <w:rPr>
          <w:rStyle w:val="None"/>
          <w:b w:val="1"/>
          <w:bCs w:val="1"/>
          <w:rtl w:val="0"/>
          <w:lang w:val="en-US"/>
        </w:rPr>
        <w:t>”</w:t>
      </w:r>
      <w:r>
        <w:rPr>
          <w:rStyle w:val="None"/>
          <w:b w:val="1"/>
          <w:bCs w:val="1"/>
          <w:rtl w:val="0"/>
          <w:lang w:val="en-US"/>
        </w:rPr>
        <w:t xml:space="preserve">: </w:t>
      </w:r>
      <w:r>
        <w:rPr>
          <w:rtl w:val="0"/>
        </w:rPr>
        <w:t>A protocol operated by Circle that enables native USDC transfers across supported chains by burning USDC on the source chain and minting the same amount on the destination chain.</w:t>
      </w:r>
      <w:r>
        <w:rPr>
          <w:rtl w:val="0"/>
        </w:rPr>
        <w:t xml:space="preserve"> </w:t>
      </w:r>
      <w:r>
        <w:rPr>
          <w:rtl w:val="0"/>
        </w:rPr>
        <w:t>CCTP is provided and operated by third parties and is not part of the Protocol, Interface, or 1Click Service. Any interaction with CCTP is subject to such third parties</w:t>
      </w:r>
      <w:r>
        <w:rPr>
          <w:rtl w:val="1"/>
        </w:rPr>
        <w:t xml:space="preserve">’ </w:t>
      </w:r>
      <w:r>
        <w:rPr>
          <w:rtl w:val="0"/>
        </w:rPr>
        <w:t>terms and systems.</w:t>
      </w:r>
      <w:r>
        <w:rPr>
          <w:rtl w:val="0"/>
        </w:rPr>
        <w:br w:type="textWrapping"/>
        <w:br w:type="textWrapping"/>
        <w:t>“</w:t>
      </w:r>
      <w:r>
        <w:rPr>
          <w:rStyle w:val="None"/>
          <w:b w:val="1"/>
          <w:bCs w:val="1"/>
          <w:rtl w:val="0"/>
          <w:lang w:val="en-US"/>
        </w:rPr>
        <w:t>USDT0</w:t>
      </w:r>
      <w:r>
        <w:rPr>
          <w:rStyle w:val="None"/>
          <w:b w:val="1"/>
          <w:bCs w:val="1"/>
          <w:rtl w:val="0"/>
          <w:lang w:val="en-US"/>
        </w:rPr>
        <w:t>”</w:t>
      </w:r>
      <w:r>
        <w:rPr>
          <w:rStyle w:val="None"/>
          <w:b w:val="1"/>
          <w:bCs w:val="1"/>
          <w:rtl w:val="0"/>
          <w:lang w:val="en-US"/>
        </w:rPr>
        <w:t>:</w:t>
      </w:r>
      <w:r>
        <w:rPr>
          <w:rtl w:val="0"/>
        </w:rPr>
        <w:t xml:space="preserve"> </w:t>
      </w:r>
      <w:r>
        <w:rPr>
          <w:rtl w:val="0"/>
        </w:rPr>
        <w:t>A cross-chain representation of USDT created using a lock-and-mint model under the OFT standard. Canonical USDT is locked on Ethereum, and an equivalent amount of USDT0 is minted on supported chains, maintaining 1:1 backing. USDT0 may be redeemed by burning the token on any supported chain to unlock the corresponding USDT on Ethereum.</w:t>
      </w:r>
      <w:r>
        <w:rPr>
          <w:rtl w:val="0"/>
        </w:rPr>
        <w:t xml:space="preserve"> </w:t>
      </w:r>
      <w:r>
        <w:rPr>
          <w:rtl w:val="0"/>
        </w:rPr>
        <w:t>USDT0 is provided and operated by third parties and is not part of the Protocol, Interface, or 1Click Service. Any interaction with USDT0 is subject to such third parties</w:t>
      </w:r>
      <w:r>
        <w:rPr>
          <w:rtl w:val="1"/>
        </w:rPr>
        <w:t xml:space="preserve">’ </w:t>
      </w:r>
      <w:r>
        <w:rPr>
          <w:rtl w:val="0"/>
        </w:rPr>
        <w:t>terms and systems.</w:t>
      </w:r>
    </w:p>
    <w:p>
      <w:pPr>
        <w:pStyle w:val="Body"/>
      </w:pPr>
    </w:p>
    <w:p>
      <w:pPr>
        <w:pStyle w:val="Body"/>
      </w:pPr>
      <w:r>
        <w:rPr>
          <w:rStyle w:val="None"/>
          <w:b w:val="1"/>
          <w:bCs w:val="1"/>
          <w:rtl w:val="1"/>
          <w:lang w:val="ar-SA" w:bidi="ar-SA"/>
        </w:rPr>
        <w:t>“</w:t>
      </w:r>
      <w:r>
        <w:rPr>
          <w:rStyle w:val="None"/>
          <w:b w:val="1"/>
          <w:bCs w:val="1"/>
          <w:rtl w:val="0"/>
          <w:lang w:val="en-US"/>
        </w:rPr>
        <w:t>Third-Party Cross-Chain Services</w:t>
      </w:r>
      <w:r>
        <w:rPr>
          <w:rStyle w:val="None"/>
          <w:b w:val="1"/>
          <w:bCs w:val="1"/>
          <w:rtl w:val="0"/>
        </w:rPr>
        <w:t>”</w:t>
      </w:r>
      <w:r>
        <w:rPr>
          <w:rtl w:val="0"/>
        </w:rPr>
        <w:t>: Collectively, the Third-Party Bridges, CCTP, USDT0 rails, and any other third-party cross-chain messaging, bridging, or lock-and-mint solutions integrated with the Protocol and/or the Interface from time to time. All Third-Party Cross-Chain Services are provided and operated by independent third parties and are not part of the Protocol or the Interface.</w:t>
      </w:r>
    </w:p>
    <w:p>
      <w:pPr>
        <w:pStyle w:val="Body"/>
      </w:pPr>
    </w:p>
    <w:p>
      <w:pPr>
        <w:pStyle w:val="Body"/>
        <w:numPr>
          <w:ilvl w:val="0"/>
          <w:numId w:val="2"/>
        </w:numPr>
        <w:bidi w:val="0"/>
        <w:spacing w:before="200" w:after="200" w:line="360" w:lineRule="auto"/>
        <w:ind w:right="0"/>
        <w:jc w:val="both"/>
        <w:rPr>
          <w:b w:val="1"/>
          <w:bCs w:val="1"/>
          <w:rtl w:val="0"/>
          <w:lang w:val="en-US"/>
        </w:rPr>
      </w:pPr>
      <w:r>
        <w:rPr>
          <w:rStyle w:val="None"/>
          <w:b w:val="1"/>
          <w:bCs w:val="1"/>
          <w:rtl w:val="0"/>
          <w:lang w:val="en-US"/>
        </w:rPr>
        <w:t>The Interface</w:t>
      </w:r>
    </w:p>
    <w:p>
      <w:pPr>
        <w:pStyle w:val="Body"/>
        <w:spacing w:before="200" w:after="200" w:line="360" w:lineRule="auto"/>
        <w:jc w:val="both"/>
      </w:pPr>
      <w:r>
        <w:rPr>
          <w:rStyle w:val="None"/>
          <w:rtl w:val="0"/>
          <w:lang w:val="en-US"/>
        </w:rPr>
        <w:t>The main purpose of the Interface is to provide you with access to the Protocol. We only provide the interface and software but have no control over your blockchain interactions and do not endorse any specific actions. All the transactions occur on third-party blockchains (</w:t>
      </w:r>
      <w:r>
        <w:rPr>
          <w:rStyle w:val="None"/>
          <w:rtl w:val="1"/>
          <w:lang w:val="ar-SA" w:bidi="ar-SA"/>
        </w:rPr>
        <w:t>“</w:t>
      </w:r>
      <w:r>
        <w:rPr>
          <w:rStyle w:val="None"/>
          <w:b w:val="1"/>
          <w:bCs w:val="1"/>
          <w:rtl w:val="0"/>
          <w:lang w:val="en-US"/>
        </w:rPr>
        <w:t>Blockchain Networks</w:t>
      </w:r>
      <w:r>
        <w:rPr>
          <w:rStyle w:val="None"/>
          <w:rtl w:val="0"/>
        </w:rPr>
        <w:t>”</w:t>
      </w:r>
      <w:r>
        <w:rPr>
          <w:rStyle w:val="None"/>
          <w:rtl w:val="0"/>
          <w:lang w:val="en-US"/>
        </w:rPr>
        <w:t xml:space="preserve">) that we do not own, control, or operate. We are not responsible for the services provided by third parties, the execution of the transactions, or any other actions of such third parties. We reserve the right to make changes to the Interface, including adding, modifying, or discontinuing products or features. </w:t>
      </w:r>
    </w:p>
    <w:p>
      <w:pPr>
        <w:pStyle w:val="Body"/>
        <w:spacing w:before="200" w:after="200" w:line="360" w:lineRule="auto"/>
        <w:jc w:val="both"/>
      </w:pPr>
      <w:r>
        <w:rPr>
          <w:rStyle w:val="None"/>
          <w:rtl w:val="0"/>
          <w:lang w:val="en-US"/>
        </w:rPr>
        <w:t>Products and Features. The Interface integrates the Protocol, which in turn integrates other protocols and offers you access to numerous liquidity sources across multiple chains. The Interface may include other products and/or features added for the purposes of user experience development and improvement, including those for the informational, security, and entertainment purposes, which are not intended to affect the main purpose of the Interface described above. We only provide you with access to the relevant interface and software and neither have control over your interactions with the blockchain or the Protocol nor do we encourage you to perform any. Any interaction performed by you via the Interface remains your sole responsibility.</w:t>
      </w:r>
    </w:p>
    <w:p>
      <w:pPr>
        <w:pStyle w:val="Body"/>
        <w:spacing w:before="200" w:after="200" w:line="360" w:lineRule="auto"/>
        <w:jc w:val="both"/>
      </w:pPr>
      <w:r>
        <w:rPr>
          <w:rStyle w:val="None"/>
          <w:rtl w:val="0"/>
          <w:lang w:val="en-US"/>
        </w:rPr>
        <w:t>The Interface is a non-custodial tool that enable users to interact with the Protocol by providing web or mobile-based access. Through the Interface, users can declare desired outcomes (Intents) on various public blockchains, including but not limited to NEAR, Ethereum, Arbitrum, Base, Solana. These Intents are broadcasted to the Solver Network that independently analyze and compete to execute the Intents through optimal pathways across supported blockchains.</w:t>
      </w:r>
    </w:p>
    <w:p>
      <w:pPr>
        <w:pStyle w:val="Body"/>
        <w:spacing w:before="200" w:after="200" w:line="360" w:lineRule="auto"/>
        <w:jc w:val="both"/>
      </w:pPr>
      <w:r>
        <w:rPr>
          <w:rStyle w:val="None"/>
          <w:rtl w:val="0"/>
          <w:lang w:val="en-US"/>
        </w:rPr>
        <w:t xml:space="preserve">The Interface is designed to simplify blockchain interactions by allowing users, services, or AI agents to declare high-level outcomes they wish to achieve, rather than specifying the technical steps required. </w:t>
      </w:r>
    </w:p>
    <w:p>
      <w:pPr>
        <w:pStyle w:val="Body"/>
        <w:spacing w:before="200" w:after="200" w:line="360" w:lineRule="auto"/>
        <w:jc w:val="both"/>
      </w:pPr>
      <w:r>
        <w:rPr>
          <w:rStyle w:val="None"/>
          <w:rtl w:val="0"/>
          <w:lang w:val="en-US"/>
        </w:rPr>
        <w:t>The Interface revolves around the concept of "intents," which are structured declarations containing key details such as the initiator's NEAR account ID, the type of intent (e.g., token swap, transfer), source assets and amounts, desired outcomes, unique identifiers for tracking, and optional constraints like deadlines or minimum outputs. These intents are broadcasted to a Solver Network, where Solvers analyze and compete to provide an execution plan. Once a user approves a Solver's quote, the Intent is executed via a smart contract on NEAR (intents.near) (being the Protocol), which handles the transaction - including cross-chain operations if necessary - while ensuring state changes are verified and reported back to the originator. This abstraction streamlines complex blockchain processes into an intuitive and efficient user experience.</w:t>
      </w:r>
    </w:p>
    <w:p>
      <w:pPr>
        <w:pStyle w:val="Body"/>
        <w:spacing w:before="200" w:after="200" w:line="360" w:lineRule="auto"/>
        <w:jc w:val="both"/>
      </w:pPr>
      <w:r>
        <w:rPr>
          <w:rStyle w:val="None"/>
          <w:rtl w:val="0"/>
          <w:lang w:val="en-US"/>
        </w:rPr>
        <w:t xml:space="preserve">The Interface is distinct from the Protocol and is one, but not the exclusive, means of accessing the Protocol. </w:t>
      </w:r>
      <w:r>
        <w:rPr>
          <w:rStyle w:val="None"/>
          <w:b w:val="1"/>
          <w:bCs w:val="1"/>
          <w:rtl w:val="0"/>
          <w:lang w:val="en-US"/>
        </w:rPr>
        <w:t>The Company does not control or operate any version of the Protocol on any Blockchain Network.</w:t>
      </w:r>
      <w:r>
        <w:rPr>
          <w:rStyle w:val="None"/>
          <w:rtl w:val="0"/>
        </w:rPr>
        <w:t xml:space="preserve"> </w:t>
      </w:r>
    </w:p>
    <w:p>
      <w:pPr>
        <w:pStyle w:val="Body"/>
        <w:spacing w:before="200" w:after="200" w:line="360" w:lineRule="auto"/>
        <w:jc w:val="both"/>
      </w:pPr>
      <w:r>
        <w:rPr>
          <w:rStyle w:val="None"/>
          <w:rtl w:val="0"/>
          <w:lang w:val="en-US"/>
        </w:rPr>
        <w:t xml:space="preserve">By using the Interface, you understand that you are not buying or selling digital assets from us and that we do not operate any liquidity pools on the Protocol or control trade execution on the Protocol. When users pay fees for trades, and/or any Slippage, those fees may accrue to Solvers, Liquidity Providers and Relayers for the Protocol. As a general matter, Solvers, Liquidity providers and Relayers are independent third parties. We may charge an Interface Fee (as described below in clause 2.2).  </w:t>
      </w:r>
    </w:p>
    <w:p>
      <w:pPr>
        <w:pStyle w:val="Body"/>
        <w:spacing w:before="200" w:after="200" w:line="360" w:lineRule="auto"/>
        <w:jc w:val="both"/>
      </w:pPr>
      <w:r>
        <w:rPr>
          <w:rStyle w:val="None"/>
          <w:rtl w:val="0"/>
          <w:lang w:val="en-US"/>
        </w:rPr>
        <w:t>The Protocol (i.e., the NEAR Intent Protocol) is maintained via a multi-signature governance mechanism involving multiple independent participants who are not controlled by the Company. Participation by any person or entity in such governance (whether or not the Company or its affiliates are among them at any time) does not create any duty or obligation to users. No individual participant can unilaterally upgrade or otherwise control the Protocol. The Company is not the developer, owner, or operator of the Protocol.</w:t>
      </w:r>
    </w:p>
    <w:p>
      <w:pPr>
        <w:pStyle w:val="Body"/>
        <w:spacing w:before="200" w:after="200" w:line="360" w:lineRule="auto"/>
        <w:jc w:val="both"/>
        <w:rPr>
          <w:rStyle w:val="None"/>
        </w:rPr>
      </w:pPr>
      <w:r>
        <w:rPr>
          <w:rStyle w:val="None"/>
          <w:rtl w:val="0"/>
          <w:lang w:val="en-US"/>
        </w:rPr>
        <w:t>As the Protocol is deployed on the NEAR Protocol, it is integrated with various Third-Party Cross-Chain Services to enable cross-chain functionality. The Third-Party Cross-Chain Services facilitate asset transfers between NEAR and supported networks (including, by way of example, Ethereum, Arbitrum, Base, Solana and others), whether via lock-and-mint bridges (such as the Third-Party Bridges and USDT0 rails) or burn-and-mint mechanisms (such as CCTP). This allows non-NEAR-native assets to be bridged onto NEAR for settlement by the Protocol, and assets to be withdrawn from NEAR to a non-NEAR destination chain post-settlement.</w:t>
      </w:r>
    </w:p>
    <w:p>
      <w:pPr>
        <w:pStyle w:val="Body"/>
        <w:spacing w:before="200" w:after="200" w:line="360" w:lineRule="auto"/>
        <w:jc w:val="both"/>
        <w:rPr>
          <w:rStyle w:val="None"/>
        </w:rPr>
      </w:pPr>
    </w:p>
    <w:p>
      <w:pPr>
        <w:pStyle w:val="Body"/>
        <w:spacing w:before="200" w:after="200" w:line="360" w:lineRule="auto"/>
        <w:jc w:val="both"/>
      </w:pPr>
      <w:r>
        <w:rPr>
          <w:rStyle w:val="None"/>
          <w:rtl w:val="0"/>
          <w:lang w:val="en-US"/>
        </w:rPr>
        <w:t>The Third-Party Cross-Chain Services are integrated with, but are not part of, the Protocol or the Interface. They are operated by independent third parties, not the Company. Your relationship with any Third-Party Cross-Chain Service provider is governed by the applicable terms of service of that provider. We do not have custody or control over any Third-Party Cross-Chain Services. You are solely responsible for evaluating and accepting the risks of using any Third-Party Cross-Chain Service, including risks of software vulnerabilities, governance failures, hacks, message-passing failures, or loss of assets.</w:t>
      </w:r>
    </w:p>
    <w:p>
      <w:pPr>
        <w:pStyle w:val="Body"/>
        <w:spacing w:before="200" w:after="200" w:line="360" w:lineRule="auto"/>
        <w:jc w:val="both"/>
      </w:pPr>
      <w:r>
        <w:rPr>
          <w:rStyle w:val="None"/>
          <w:rtl w:val="0"/>
          <w:lang w:val="en-US"/>
        </w:rPr>
        <w:t>In addition, the 1Click Service is a separate service that provides a simplified user experience for interacting with the Protocol. The 1Click Service handles routing of intents, bridging, and settlement steps in a streamlined fashion, abstracting away the technical steps from the user.</w:t>
      </w:r>
    </w:p>
    <w:p>
      <w:pPr>
        <w:pStyle w:val="Body"/>
        <w:spacing w:before="200" w:after="200" w:line="360" w:lineRule="auto"/>
        <w:jc w:val="both"/>
      </w:pPr>
    </w:p>
    <w:p>
      <w:pPr>
        <w:pStyle w:val="Body"/>
        <w:spacing w:before="200" w:after="200" w:line="360" w:lineRule="auto"/>
        <w:jc w:val="both"/>
      </w:pPr>
      <w:r>
        <w:rPr>
          <w:rStyle w:val="None"/>
          <w:rtl w:val="0"/>
          <w:lang w:val="en-US"/>
        </w:rPr>
        <w:t>The 1Click Service is an integration with the Protocol but is not itself part of the Protocol or the Interfaces, and it is not operated by the Company. It is operated by third parties. Your use of the 1Click Service may be subject to its own terms of service and risks. We do not have custody or control over the 1Click Service. You are solely responsible for evaluating and accepting the risks of using the 1Click Service, including any risks of downtime, misconfiguration, or loss of assets.</w:t>
      </w:r>
    </w:p>
    <w:p>
      <w:pPr>
        <w:pStyle w:val="Body"/>
        <w:spacing w:before="200" w:after="200" w:line="360" w:lineRule="auto"/>
        <w:jc w:val="both"/>
        <w:rPr>
          <w:rStyle w:val="None"/>
          <w:shd w:val="clear" w:color="auto" w:fill="ffff00"/>
        </w:rPr>
      </w:pPr>
      <w:r>
        <w:rPr>
          <w:rStyle w:val="None"/>
          <w:rtl w:val="0"/>
          <w:lang w:val="en-US"/>
        </w:rPr>
        <w:t>To access the Interface, you must use a non-custodial wallet software, which allows you to interact with public blockchains. Your relationship with that non-custodial wallet provider is governed by the applicable terms of service of that wallet provider. We do not have custody or control over the contents of your wallet and have no ability to retrieve or transfer its contents. By connecting your wallet to the Interface, you agree to be bound by this Agreement and all of the terms incorporated herein by reference.</w:t>
      </w:r>
    </w:p>
    <w:p>
      <w:pPr>
        <w:pStyle w:val="Body"/>
        <w:spacing w:before="200" w:after="200" w:line="360" w:lineRule="auto"/>
        <w:jc w:val="both"/>
      </w:pPr>
      <w:r>
        <w:rPr>
          <w:rStyle w:val="None"/>
          <w:rtl w:val="0"/>
          <w:lang w:val="en-US"/>
        </w:rPr>
        <w:t>Solvers are independent actors, and Company does not:</w:t>
      </w:r>
    </w:p>
    <w:p>
      <w:pPr>
        <w:pStyle w:val="Body"/>
        <w:spacing w:before="200" w:after="200" w:line="360" w:lineRule="auto"/>
        <w:jc w:val="both"/>
      </w:pPr>
      <w:r>
        <w:rPr>
          <w:rStyle w:val="None"/>
          <w:rtl w:val="0"/>
          <w:lang w:val="en-US"/>
        </w:rPr>
        <w:t>(a) Guarantee optimal pricing or execution;</w:t>
      </w:r>
    </w:p>
    <w:p>
      <w:pPr>
        <w:pStyle w:val="Body"/>
        <w:spacing w:before="200" w:after="200" w:line="360" w:lineRule="auto"/>
        <w:jc w:val="both"/>
      </w:pPr>
      <w:r>
        <w:rPr>
          <w:rStyle w:val="None"/>
          <w:rtl w:val="0"/>
          <w:lang w:val="en-US"/>
        </w:rPr>
        <w:t>(b) Assess Solvers</w:t>
      </w:r>
      <w:r>
        <w:rPr>
          <w:rStyle w:val="None"/>
          <w:rtl w:val="1"/>
        </w:rPr>
        <w:t xml:space="preserve">’ </w:t>
      </w:r>
      <w:r>
        <w:rPr>
          <w:rStyle w:val="None"/>
          <w:rtl w:val="0"/>
          <w:lang w:val="en-US"/>
        </w:rPr>
        <w:t>reliability or security;</w:t>
      </w:r>
    </w:p>
    <w:p>
      <w:pPr>
        <w:pStyle w:val="Body"/>
        <w:spacing w:before="200" w:after="200" w:line="360" w:lineRule="auto"/>
        <w:jc w:val="both"/>
      </w:pPr>
      <w:r>
        <w:rPr>
          <w:rStyle w:val="None"/>
          <w:rtl w:val="0"/>
          <w:lang w:val="en-US"/>
        </w:rPr>
        <w:t>(c) Insure against losses from Solver errors, collusion, or malicious acts.</w:t>
      </w:r>
    </w:p>
    <w:p>
      <w:pPr>
        <w:pStyle w:val="Body"/>
        <w:spacing w:before="200" w:after="200" w:line="360" w:lineRule="auto"/>
        <w:jc w:val="both"/>
      </w:pPr>
      <w:r>
        <w:rPr>
          <w:rStyle w:val="None"/>
          <w:rtl w:val="0"/>
          <w:lang w:val="en-US"/>
        </w:rPr>
        <w:t>The Solver Network includes AI-driven, algorithmic-driven and human-operated Solvers. AI Solvers may exhibit limitations including algorithmic biases, unpredictable behaviors under certain conditions, or optimization approaches that prioritize different factors than you might expect. The Company does not develop, control, or validate the decision-making processes of individual Solvers and assumes no responsibility for their performance or outcomes.</w:t>
      </w:r>
    </w:p>
    <w:p>
      <w:pPr>
        <w:pStyle w:val="Body"/>
        <w:spacing w:before="200" w:after="200" w:line="360" w:lineRule="auto"/>
        <w:jc w:val="both"/>
      </w:pPr>
      <w:r>
        <w:rPr>
          <w:rStyle w:val="None"/>
          <w:rtl w:val="0"/>
          <w:lang w:val="en-US"/>
        </w:rPr>
        <w:t>To the extent that you elect to conduct transactions in connection with the Interface, all transactions are conducted between you and the relevant third party (Solver Network) and the Company is not a party to them. The Company is not responsible for the quality, safety, accuracy, or any aspect of the transaction (regardless of whether such transaction is made available by the Interface) save where expressly indicated.</w:t>
      </w:r>
      <w:r>
        <w:rPr>
          <w:rStyle w:val="None"/>
          <w:rFonts w:ascii="Arial Unicode MS" w:cs="Arial Unicode MS" w:hAnsi="Arial Unicode MS" w:eastAsia="Arial Unicode MS"/>
          <w:b w:val="0"/>
          <w:bCs w:val="0"/>
          <w:i w:val="0"/>
          <w:iCs w:val="0"/>
        </w:rPr>
        <w:br w:type="page"/>
      </w:r>
    </w:p>
    <w:p>
      <w:pPr>
        <w:pStyle w:val="Body"/>
        <w:spacing w:before="200" w:after="200" w:line="360" w:lineRule="auto"/>
        <w:jc w:val="both"/>
      </w:pPr>
    </w:p>
    <w:p>
      <w:pPr>
        <w:pStyle w:val="Body"/>
        <w:numPr>
          <w:ilvl w:val="1"/>
          <w:numId w:val="2"/>
        </w:numPr>
        <w:bidi w:val="0"/>
        <w:spacing w:before="240" w:line="360" w:lineRule="auto"/>
        <w:ind w:right="0"/>
        <w:jc w:val="both"/>
        <w:rPr>
          <w:b w:val="1"/>
          <w:bCs w:val="1"/>
          <w:rtl w:val="0"/>
          <w:lang w:val="de-DE"/>
        </w:rPr>
      </w:pPr>
      <w:r>
        <w:rPr>
          <w:rStyle w:val="None"/>
          <w:b w:val="0"/>
          <w:bCs w:val="0"/>
          <w:rtl w:val="0"/>
          <w:lang w:val="de-DE"/>
        </w:rPr>
        <w:t>Interface Fee</w:t>
      </w:r>
    </w:p>
    <w:p>
      <w:pPr>
        <w:pStyle w:val="Body"/>
        <w:numPr>
          <w:ilvl w:val="2"/>
          <w:numId w:val="2"/>
        </w:numPr>
        <w:bidi w:val="0"/>
        <w:spacing w:line="360" w:lineRule="auto"/>
        <w:ind w:right="0"/>
        <w:jc w:val="both"/>
        <w:rPr>
          <w:b w:val="1"/>
          <w:bCs w:val="1"/>
          <w:rtl w:val="0"/>
          <w:lang w:val="de-DE"/>
        </w:rPr>
      </w:pPr>
      <w:r>
        <w:rPr>
          <w:rStyle w:val="None"/>
          <w:b w:val="1"/>
          <w:bCs w:val="1"/>
          <w:rtl w:val="0"/>
          <w:lang w:val="de-DE"/>
        </w:rPr>
        <w:t>Interface Fee:</w:t>
      </w:r>
      <w:r>
        <w:rPr>
          <w:rStyle w:val="None"/>
          <w:b w:val="0"/>
          <w:bCs w:val="0"/>
          <w:rtl w:val="0"/>
          <w:lang w:val="en-US"/>
        </w:rPr>
        <w:t xml:space="preserve"> In consideration for providing, operating, and improving the Interfaces, we may charge a fee on certain transactions routed through the Interfaces (the </w:t>
      </w:r>
      <w:r>
        <w:rPr>
          <w:rStyle w:val="None"/>
          <w:b w:val="0"/>
          <w:bCs w:val="0"/>
          <w:rtl w:val="1"/>
          <w:lang w:val="ar-SA" w:bidi="ar-SA"/>
        </w:rPr>
        <w:t>“</w:t>
      </w:r>
      <w:r>
        <w:rPr>
          <w:rStyle w:val="None"/>
          <w:b w:val="0"/>
          <w:bCs w:val="0"/>
          <w:rtl w:val="0"/>
          <w:lang w:val="de-DE"/>
        </w:rPr>
        <w:t>Interface Fee</w:t>
      </w:r>
      <w:r>
        <w:rPr>
          <w:rStyle w:val="None"/>
          <w:b w:val="0"/>
          <w:bCs w:val="0"/>
          <w:rtl w:val="0"/>
        </w:rPr>
        <w:t>”</w:t>
      </w:r>
      <w:r>
        <w:rPr>
          <w:rStyle w:val="None"/>
          <w:b w:val="0"/>
          <w:bCs w:val="0"/>
          <w:rtl w:val="0"/>
          <w:lang w:val="en-US"/>
        </w:rPr>
        <w:t>). The applicability, amount, or rate of any Interface Fee may vary depending on transaction type or other factors and may change from time to time at our discretion. The Interface Fee applies solely to use of the Interfaces and does not alter or affect execution of the Protocol. The applicable Interface Fee will be clearly disclosed through the Interface at or before the time you authorise a transaction. You are solely responsible for paying any Interface Fee associated with your transactions. Interface Fees are generally non-refundable once a transaction is submitted and may not be refundable if a transaction fails, is reverted, or does not complete as expected, except where required by applicable law.</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Protocol and Solver Fees:</w:t>
      </w:r>
      <w:r>
        <w:rPr>
          <w:rStyle w:val="None"/>
          <w:b w:val="0"/>
          <w:bCs w:val="0"/>
          <w:rtl w:val="0"/>
          <w:lang w:val="en-US"/>
        </w:rPr>
        <w:t xml:space="preserve"> Transactions routed through Protocol may also be subject to additional protocol-level charges, including (i) solver incentives, (ii) protocol fees, (iii) liquidity pool or liquidity provider (LP) fees, and (iv) any other protocol-level or execution-related fees. These fees are not retained by us and form part of the protocol-driven execution costs.</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Gas / Network Fees.</w:t>
      </w:r>
      <w:r>
        <w:rPr>
          <w:rStyle w:val="None"/>
          <w:b w:val="0"/>
          <w:bCs w:val="0"/>
          <w:rtl w:val="0"/>
          <w:lang w:val="en-US"/>
        </w:rPr>
        <w:t xml:space="preserve"> All blockchain transactions require network transaction fees (e.g., </w:t>
      </w:r>
      <w:r>
        <w:rPr>
          <w:rStyle w:val="None"/>
          <w:b w:val="0"/>
          <w:bCs w:val="0"/>
          <w:rtl w:val="1"/>
          <w:lang w:val="ar-SA" w:bidi="ar-SA"/>
        </w:rPr>
        <w:t>“</w:t>
      </w:r>
      <w:r>
        <w:rPr>
          <w:rStyle w:val="None"/>
          <w:b w:val="0"/>
          <w:bCs w:val="0"/>
          <w:rtl w:val="0"/>
        </w:rPr>
        <w:t>gas</w:t>
      </w:r>
      <w:r>
        <w:rPr>
          <w:rStyle w:val="None"/>
          <w:b w:val="0"/>
          <w:bCs w:val="0"/>
          <w:rtl w:val="0"/>
        </w:rPr>
        <w:t>”</w:t>
      </w:r>
      <w:r>
        <w:rPr>
          <w:rStyle w:val="None"/>
          <w:b w:val="0"/>
          <w:bCs w:val="0"/>
          <w:rtl w:val="0"/>
          <w:lang w:val="en-US"/>
        </w:rPr>
        <w:t>) paid to the applicable network. You are solely responsible for gas and related network costs. Gas is set by the network and is non-refundable, including for transactions that fail or are reverted by the network or smart contract.</w:t>
      </w:r>
    </w:p>
    <w:p>
      <w:pPr>
        <w:pStyle w:val="Body"/>
        <w:numPr>
          <w:ilvl w:val="2"/>
          <w:numId w:val="2"/>
        </w:numPr>
        <w:bidi w:val="0"/>
        <w:spacing w:line="360" w:lineRule="auto"/>
        <w:ind w:right="0"/>
        <w:jc w:val="both"/>
        <w:rPr>
          <w:b w:val="1"/>
          <w:bCs w:val="1"/>
          <w:rtl w:val="0"/>
          <w:lang w:val="it-IT"/>
        </w:rPr>
      </w:pPr>
      <w:r>
        <w:rPr>
          <w:rStyle w:val="None"/>
          <w:b w:val="1"/>
          <w:bCs w:val="1"/>
          <w:rtl w:val="0"/>
          <w:lang w:val="it-IT"/>
        </w:rPr>
        <w:t xml:space="preserve">Slippage: </w:t>
      </w:r>
      <w:r>
        <w:rPr>
          <w:rStyle w:val="None"/>
          <w:b w:val="0"/>
          <w:bCs w:val="0"/>
          <w:rtl w:val="0"/>
          <w:lang w:val="en-US"/>
        </w:rPr>
        <w:t xml:space="preserve">Where the Interface presents a pre-transaction summary, it will show the estimated total amount payable or receivable, inclusive of all applicable Interface Fees, protocol fees, solver fees, and other execution-related fees, but </w:t>
      </w:r>
      <w:r>
        <w:rPr>
          <w:rStyle w:val="None"/>
          <w:b w:val="1"/>
          <w:bCs w:val="1"/>
          <w:rtl w:val="0"/>
          <w:lang w:val="en-US"/>
        </w:rPr>
        <w:t>exclusive of slippage</w:t>
      </w:r>
      <w:r>
        <w:rPr>
          <w:rStyle w:val="None"/>
          <w:b w:val="0"/>
          <w:bCs w:val="0"/>
          <w:rtl w:val="0"/>
          <w:lang w:val="en-US"/>
        </w:rPr>
        <w:t>. You acknowledge and agree that the final execution price may differ from the pre-transaction quote due to market conditions and slippage (whether higher or lower). You accept full responsibility for any slippage and acknowledge that neither we nor the Interface can guarantee execution at the quoted price.</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 xml:space="preserve">Third-Party Fees: </w:t>
      </w:r>
      <w:r>
        <w:rPr>
          <w:rStyle w:val="None"/>
          <w:b w:val="0"/>
          <w:bCs w:val="0"/>
          <w:rtl w:val="0"/>
          <w:lang w:val="en-US"/>
        </w:rPr>
        <w:t>Your use of third-party services (aggregators, bridges, wallets, payment processors, custodians) may be subject to their separate fees, spreads, and terms. You are responsible for all such amounts; we do not control those fees.</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Changes to Fees:</w:t>
      </w:r>
      <w:r>
        <w:rPr>
          <w:rStyle w:val="None"/>
          <w:b w:val="0"/>
          <w:bCs w:val="0"/>
          <w:rtl w:val="0"/>
          <w:lang w:val="en-US"/>
        </w:rPr>
        <w:t xml:space="preserve"> We may change, add, discount, suspend, or waive the Interface Fee prospectively at any time. Where a pre-transaction summary is shown, changes will apply to transactions authorized after the change is effective; you will see the applicable Interface Fee at preview/confirmation. We may also run promotions (including zero-fee or reduced-fee offers) from time to time.</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Taxes:</w:t>
      </w:r>
      <w:r>
        <w:rPr>
          <w:rStyle w:val="None"/>
          <w:b w:val="0"/>
          <w:bCs w:val="0"/>
          <w:rtl w:val="0"/>
          <w:lang w:val="en-US"/>
        </w:rPr>
        <w:t xml:space="preserve"> You are solely responsible for determining and paying any taxes (including VAT/GST, sales, use, income, or similar) arising from your use of the Interface or any transactions you initiate.</w:t>
      </w:r>
    </w:p>
    <w:p>
      <w:pPr>
        <w:pStyle w:val="Body"/>
        <w:numPr>
          <w:ilvl w:val="2"/>
          <w:numId w:val="2"/>
        </w:numPr>
        <w:bidi w:val="0"/>
        <w:spacing w:line="360" w:lineRule="auto"/>
        <w:ind w:right="0"/>
        <w:jc w:val="both"/>
        <w:rPr>
          <w:b w:val="1"/>
          <w:bCs w:val="1"/>
          <w:rtl w:val="0"/>
          <w:lang w:val="en-US"/>
        </w:rPr>
      </w:pPr>
      <w:r>
        <w:rPr>
          <w:rStyle w:val="None"/>
          <w:b w:val="1"/>
          <w:bCs w:val="1"/>
          <w:rtl w:val="0"/>
          <w:lang w:val="en-US"/>
        </w:rPr>
        <w:t>No Fee-Avoidance:</w:t>
      </w:r>
      <w:r>
        <w:rPr>
          <w:rStyle w:val="None"/>
          <w:b w:val="0"/>
          <w:bCs w:val="0"/>
          <w:rtl w:val="0"/>
          <w:lang w:val="en-US"/>
        </w:rPr>
        <w:t xml:space="preserve"> You agree not to circumvent, disable, or interfere with any fee-calculation, metering, or collection mechanism of the Interface (for example, by spoofing requests, replaying signatures, or using unauthorized tools to strip or divert the Interface Fee). We may limit, suspend, or terminate access for fee-avoidance or attempted evasion.</w:t>
      </w:r>
    </w:p>
    <w:p>
      <w:pPr>
        <w:pStyle w:val="Body"/>
        <w:numPr>
          <w:ilvl w:val="2"/>
          <w:numId w:val="2"/>
        </w:numPr>
        <w:bidi w:val="0"/>
        <w:spacing w:line="360" w:lineRule="auto"/>
        <w:ind w:right="0"/>
        <w:jc w:val="left"/>
        <w:rPr>
          <w:b w:val="1"/>
          <w:bCs w:val="1"/>
          <w:rtl w:val="0"/>
          <w:lang w:val="en-US"/>
        </w:rPr>
      </w:pPr>
      <w:r>
        <w:rPr>
          <w:rStyle w:val="None"/>
          <w:b w:val="1"/>
          <w:bCs w:val="1"/>
          <w:rtl w:val="0"/>
          <w:lang w:val="en-US"/>
        </w:rPr>
        <w:t>Rounding and Minimums.</w:t>
      </w:r>
      <w:r>
        <w:rPr>
          <w:rStyle w:val="None"/>
          <w:b w:val="0"/>
          <w:bCs w:val="0"/>
          <w:rtl w:val="0"/>
          <w:lang w:val="en-US"/>
        </w:rPr>
        <w:t xml:space="preserve"> For operational reasons, we may apply rounding to the nearest display unit supported by the relevant token or network and set minimum fee amounts; any such rules will be reflected in the quote or post-trade details where applicable. (This section does not affect your separate obligation to pay network gas.)</w:t>
      </w:r>
      <w:r>
        <w:rPr>
          <w:rStyle w:val="None"/>
          <w:b w:val="0"/>
          <w:bCs w:val="0"/>
        </w:rPr>
        <w:br w:type="textWrapping"/>
      </w:r>
    </w:p>
    <w:p>
      <w:pPr>
        <w:pStyle w:val="Body"/>
        <w:numPr>
          <w:ilvl w:val="1"/>
          <w:numId w:val="2"/>
        </w:numPr>
        <w:bidi w:val="0"/>
        <w:spacing w:after="200" w:line="360" w:lineRule="auto"/>
        <w:ind w:right="0"/>
        <w:jc w:val="both"/>
        <w:rPr>
          <w:b w:val="1"/>
          <w:bCs w:val="1"/>
          <w:rtl w:val="0"/>
          <w:lang w:val="en-US"/>
        </w:rPr>
      </w:pPr>
      <w:r>
        <w:rPr>
          <w:rStyle w:val="None"/>
          <w:b w:val="1"/>
          <w:bCs w:val="1"/>
          <w:rtl w:val="0"/>
          <w:lang w:val="en-US"/>
        </w:rPr>
        <w:t>Third Party Services and Content</w:t>
      </w:r>
    </w:p>
    <w:p>
      <w:pPr>
        <w:pStyle w:val="Body"/>
        <w:spacing w:before="200" w:after="200" w:line="360" w:lineRule="auto"/>
        <w:jc w:val="both"/>
      </w:pPr>
      <w:r>
        <w:rPr>
          <w:rStyle w:val="None"/>
          <w:rtl w:val="0"/>
          <w:lang w:val="en-US"/>
        </w:rPr>
        <w:t>When you use any of the Interface, you may also be using the Interface, services, or content of one or more third parties. Your use of such third party Interface, services or content may be subject to separate policies, terms of use and fees of these third parties, and you agree to abide by and be responsible for such policies, terms of use and fees, as applicable.</w:t>
      </w:r>
    </w:p>
    <w:p>
      <w:pPr>
        <w:pStyle w:val="Heading"/>
        <w:numPr>
          <w:ilvl w:val="0"/>
          <w:numId w:val="2"/>
        </w:numPr>
        <w:spacing w:before="200" w:after="200" w:line="360" w:lineRule="auto"/>
      </w:pPr>
      <w:bookmarkStart w:name="_headingh.ttn1fv2qnhju" w:id="2"/>
      <w:bookmarkEnd w:id="2"/>
      <w:r>
        <w:rPr>
          <w:rStyle w:val="None"/>
          <w:rtl w:val="0"/>
        </w:rPr>
        <w:t>E</w:t>
      </w:r>
      <w:r>
        <w:rPr>
          <w:rStyle w:val="None"/>
          <w:rtl w:val="0"/>
          <w:lang w:val="en-US"/>
        </w:rPr>
        <w:t>ligibility</w:t>
      </w:r>
    </w:p>
    <w:p>
      <w:pPr>
        <w:pStyle w:val="Body"/>
        <w:spacing w:before="200" w:after="200" w:line="360" w:lineRule="auto"/>
        <w:jc w:val="both"/>
      </w:pPr>
      <w:r>
        <w:rPr>
          <w:rStyle w:val="None"/>
          <w:rtl w:val="0"/>
          <w:lang w:val="en-US"/>
        </w:rPr>
        <w:t xml:space="preserve">Our Interface is </w:t>
      </w:r>
      <w:r>
        <w:rPr>
          <w:rStyle w:val="None"/>
          <w:b w:val="1"/>
          <w:bCs w:val="1"/>
          <w:rtl w:val="0"/>
          <w:lang w:val="en-US"/>
        </w:rPr>
        <w:t>NOT</w:t>
      </w:r>
      <w:r>
        <w:rPr>
          <w:rStyle w:val="None"/>
          <w:rtl w:val="0"/>
          <w:lang w:val="en-US"/>
        </w:rPr>
        <w:t xml:space="preserve"> offered to persons or entities who reside in, are citizens of, are incorporated in, or have a registered office in any Prohibited Localities, namely Restricted Persons, as defined below. We do not make exceptions. If you are a Restricted Person, then do not attempt to access or use the Interface. Use of a virtual private network (e.g., a VPN) or other means by Restricted Persons to access or use the Interface is prohibited. If you use the Interface you state that you (a) are at least 18; (b) are not acting in contravention of the laws of your jurisdiction by using the Interface; (c) are not located, established or registered in any of the jurisdictions enlisted below titled </w:t>
      </w:r>
      <w:r>
        <w:rPr>
          <w:rStyle w:val="None"/>
          <w:rtl w:val="1"/>
          <w:lang w:val="ar-SA" w:bidi="ar-SA"/>
        </w:rPr>
        <w:t>“</w:t>
      </w:r>
      <w:r>
        <w:rPr>
          <w:rStyle w:val="None"/>
          <w:b w:val="1"/>
          <w:bCs w:val="1"/>
          <w:rtl w:val="0"/>
          <w:lang w:val="en-US"/>
        </w:rPr>
        <w:t>Prohibited Localities</w:t>
      </w:r>
      <w:r>
        <w:rPr>
          <w:rStyle w:val="None"/>
          <w:rtl w:val="0"/>
        </w:rPr>
        <w:t>”</w:t>
      </w:r>
      <w:r>
        <w:rPr>
          <w:rStyle w:val="None"/>
          <w:rtl w:val="0"/>
          <w:lang w:val="en-US"/>
        </w:rPr>
        <w:t xml:space="preserve">, and (d) are not a </w:t>
      </w:r>
      <w:r>
        <w:rPr>
          <w:rStyle w:val="None"/>
          <w:rtl w:val="1"/>
          <w:lang w:val="ar-SA" w:bidi="ar-SA"/>
        </w:rPr>
        <w:t>“</w:t>
      </w:r>
      <w:r>
        <w:rPr>
          <w:rStyle w:val="None"/>
          <w:b w:val="1"/>
          <w:bCs w:val="1"/>
          <w:rtl w:val="0"/>
          <w:lang w:val="en-US"/>
        </w:rPr>
        <w:t>Restricted Person</w:t>
      </w:r>
      <w:r>
        <w:rPr>
          <w:rStyle w:val="None"/>
          <w:rtl w:val="0"/>
        </w:rPr>
        <w:t xml:space="preserve">” </w:t>
      </w:r>
      <w:r>
        <w:rPr>
          <w:rStyle w:val="None"/>
          <w:rtl w:val="0"/>
          <w:lang w:val="en-US"/>
        </w:rPr>
        <w:t xml:space="preserve">as defined below. </w:t>
      </w:r>
    </w:p>
    <w:p>
      <w:pPr>
        <w:pStyle w:val="Body"/>
        <w:spacing w:before="200" w:after="200" w:line="360" w:lineRule="auto"/>
        <w:jc w:val="both"/>
      </w:pPr>
      <w:r>
        <w:rPr>
          <w:rStyle w:val="None"/>
          <w:b w:val="1"/>
          <w:bCs w:val="1"/>
          <w:rtl w:val="0"/>
        </w:rPr>
        <w:t>General.</w:t>
      </w:r>
      <w:r>
        <w:rPr>
          <w:rStyle w:val="None"/>
          <w:rtl w:val="0"/>
          <w:lang w:val="en-US"/>
        </w:rPr>
        <w:t xml:space="preserve"> You may not use the Interface if you are otherwise barred from using the Interface under applicable law.</w:t>
      </w:r>
    </w:p>
    <w:p>
      <w:pPr>
        <w:pStyle w:val="Body"/>
        <w:spacing w:before="200" w:after="200" w:line="360" w:lineRule="auto"/>
        <w:jc w:val="both"/>
      </w:pPr>
      <w:r>
        <w:rPr>
          <w:rStyle w:val="None"/>
          <w:b w:val="1"/>
          <w:bCs w:val="1"/>
          <w:rtl w:val="0"/>
          <w:lang w:val="it-IT"/>
        </w:rPr>
        <w:t>Legality</w:t>
      </w:r>
      <w:r>
        <w:rPr>
          <w:rStyle w:val="None"/>
          <w:rtl w:val="0"/>
          <w:lang w:val="en-US"/>
        </w:rPr>
        <w:t>. You are solely responsible for adhering to all laws and regulations applicable to you and your use or access to the Interface. Your use of the Interface is prohibited by and otherwise violate or facilitate the violation of any applicable laws or regulations, or contribute to or facilitate any illegal activity.</w:t>
      </w:r>
    </w:p>
    <w:p>
      <w:pPr>
        <w:pStyle w:val="Body"/>
        <w:spacing w:before="200" w:after="200" w:line="360" w:lineRule="auto"/>
        <w:jc w:val="both"/>
      </w:pPr>
      <w:r>
        <w:rPr>
          <w:rStyle w:val="None"/>
          <w:rtl w:val="0"/>
          <w:lang w:val="en-US"/>
        </w:rPr>
        <w:t>By using or accessing the Interface, you represent to us that you are not subject to the Sanction Lists and you are not a Restricted Person, as defined below.</w:t>
      </w:r>
    </w:p>
    <w:p>
      <w:pPr>
        <w:pStyle w:val="Body"/>
        <w:spacing w:before="200" w:after="200" w:line="360" w:lineRule="auto"/>
        <w:jc w:val="both"/>
      </w:pPr>
      <w:r>
        <w:rPr>
          <w:rStyle w:val="None"/>
          <w:rtl w:val="1"/>
          <w:lang w:val="ar-SA" w:bidi="ar-SA"/>
        </w:rPr>
        <w:t>“</w:t>
      </w:r>
      <w:r>
        <w:rPr>
          <w:rStyle w:val="None"/>
          <w:b w:val="1"/>
          <w:bCs w:val="1"/>
          <w:rtl w:val="0"/>
          <w:lang w:val="en-US"/>
        </w:rPr>
        <w:t>Sanction Lists</w:t>
      </w:r>
      <w:r>
        <w:rPr>
          <w:rStyle w:val="None"/>
          <w:rtl w:val="0"/>
        </w:rPr>
        <w:t xml:space="preserve">” </w:t>
      </w:r>
      <w:r>
        <w:rPr>
          <w:rStyle w:val="None"/>
          <w:rtl w:val="0"/>
          <w:lang w:val="en-US"/>
        </w:rPr>
        <w:t xml:space="preserve">means any sanctions designations listed on economic/trade embargo lists and/or specially designated persons/blocked persons lists published by the international organisations, as well as any state and governmental authorities of any jurisdiction, including, but not limited to the lists of United Nations, European Union and its Member States, United States and United Kingdom sanctions lists. </w:t>
      </w:r>
    </w:p>
    <w:p>
      <w:pPr>
        <w:pStyle w:val="Body"/>
        <w:spacing w:before="200" w:after="200" w:line="360" w:lineRule="auto"/>
        <w:jc w:val="both"/>
      </w:pPr>
      <w:r>
        <w:rPr>
          <w:rStyle w:val="None"/>
          <w:rtl w:val="0"/>
          <w:lang w:val="en-US"/>
        </w:rPr>
        <w:t>We make no representations or warranties that the information, products, or services provided through our Interface, are appropriate for access or use in other jurisdictions. You are not permitted to access or use our Interface in any jurisdiction or country if it would be contrary to the law or regulation of that jurisdiction or if it would subject us to the laws of, or any registration requirement with, such jurisdiction.</w:t>
      </w:r>
    </w:p>
    <w:p>
      <w:pPr>
        <w:pStyle w:val="Body"/>
        <w:spacing w:before="200" w:after="200" w:line="360" w:lineRule="auto"/>
        <w:jc w:val="both"/>
      </w:pPr>
      <w:r>
        <w:rPr>
          <w:rStyle w:val="None"/>
          <w:rtl w:val="0"/>
          <w:lang w:val="en-US"/>
        </w:rPr>
        <w:t>We reserve the right to limit the availability of our Interface to any person, geographic area, or jurisdiction, at any time and at our sole and absolute discretion.</w:t>
      </w:r>
    </w:p>
    <w:p>
      <w:pPr>
        <w:pStyle w:val="Body"/>
        <w:spacing w:before="200" w:after="200" w:line="360" w:lineRule="auto"/>
        <w:jc w:val="both"/>
      </w:pPr>
      <w:r>
        <w:rPr>
          <w:rStyle w:val="None"/>
          <w:b w:val="1"/>
          <w:bCs w:val="1"/>
          <w:rtl w:val="0"/>
          <w:lang w:val="en-US"/>
        </w:rPr>
        <w:t>Prohibited Localities</w:t>
      </w:r>
      <w:r>
        <w:rPr>
          <w:rStyle w:val="None"/>
          <w:rtl w:val="0"/>
          <w:lang w:val="en-US"/>
        </w:rPr>
        <w:t xml:space="preserve">. We do not interact with digital wallets or users located in, established in, or a resident of Afghanistan, Belarus, Central African Republic, Cuba, Democratic Republic of Congo, Guinea-Bissau, Haiti, Iran, Libya, Mali, Myanmar (Burma), Nicaragua, North Korea (DPRK), Russia, the Crimea, Donetsk, Luhansk, Zaporizhzhia, and Kherson regions of Ukraine, Somalia, South Sudan, Sudan, Syria, Venezuela (including certain SDNs connected with the Maduro regime), Yemen, or Zimbabwe or any other state, country or region that is included in the Sanction Lists. </w:t>
      </w:r>
    </w:p>
    <w:p>
      <w:pPr>
        <w:pStyle w:val="Body"/>
        <w:spacing w:before="200" w:after="200" w:line="360" w:lineRule="auto"/>
        <w:jc w:val="both"/>
      </w:pPr>
      <w:r>
        <w:rPr>
          <w:rStyle w:val="None"/>
          <w:rtl w:val="0"/>
          <w:lang w:val="en-US"/>
        </w:rPr>
        <w:t>You must not use any software or networking techniques, including use of a Virtual Private Network (VPN) to modify your internet protocol address or otherwise circumvent or attempt to circumvent this prohibition.</w:t>
      </w:r>
    </w:p>
    <w:p>
      <w:pPr>
        <w:pStyle w:val="Body"/>
        <w:spacing w:before="200" w:after="200" w:line="360" w:lineRule="auto"/>
        <w:jc w:val="both"/>
      </w:pPr>
      <w:r>
        <w:rPr>
          <w:rStyle w:val="None"/>
          <w:b w:val="1"/>
          <w:bCs w:val="1"/>
          <w:rtl w:val="0"/>
          <w:lang w:val="en-US"/>
        </w:rPr>
        <w:t>Restricted Persons</w:t>
      </w:r>
      <w:r>
        <w:rPr>
          <w:rStyle w:val="None"/>
          <w:rtl w:val="0"/>
          <w:lang w:val="en-US"/>
        </w:rPr>
        <w:t>. We do not interact with digital wallets or users, which have been previously classified or otherwise identified by international organizations or any state and governmental authorities of any jurisdiction, as belonging or affiliated with the persons specially designated or otherwise included in the Sanction Lists (</w:t>
      </w:r>
      <w:r>
        <w:rPr>
          <w:rStyle w:val="None"/>
          <w:rtl w:val="1"/>
          <w:lang w:val="ar-SA" w:bidi="ar-SA"/>
        </w:rPr>
        <w:t>“</w:t>
      </w:r>
      <w:r>
        <w:rPr>
          <w:rStyle w:val="None"/>
          <w:b w:val="1"/>
          <w:bCs w:val="1"/>
          <w:rtl w:val="0"/>
          <w:lang w:val="en-US"/>
        </w:rPr>
        <w:t>Restricted Persons</w:t>
      </w:r>
      <w:r>
        <w:rPr>
          <w:rStyle w:val="None"/>
          <w:rtl w:val="0"/>
        </w:rPr>
        <w:t>”</w:t>
      </w:r>
      <w:r>
        <w:rPr>
          <w:rStyle w:val="None"/>
          <w:rtl w:val="0"/>
          <w:lang w:val="en-US"/>
        </w:rPr>
        <w:t>). For the purposes of these Terms, Restricted Persons shall also include all persons or entities who reside in, are citizens of, are incorporated in, or have a registered office in the Prohibited Localities.</w:t>
      </w:r>
    </w:p>
    <w:p>
      <w:pPr>
        <w:pStyle w:val="Body"/>
        <w:spacing w:before="200" w:after="200" w:line="360" w:lineRule="auto"/>
        <w:jc w:val="both"/>
      </w:pPr>
      <w:r>
        <w:rPr>
          <w:rStyle w:val="None"/>
          <w:b w:val="1"/>
          <w:bCs w:val="1"/>
          <w:rtl w:val="0"/>
          <w:lang w:val="en-US"/>
        </w:rPr>
        <w:t>UK Residents.</w:t>
      </w:r>
      <w:r>
        <w:rPr>
          <w:rStyle w:val="None"/>
          <w:b w:val="1"/>
          <w:bCs w:val="1"/>
          <w:rtl w:val="0"/>
        </w:rPr>
        <w:t> </w:t>
      </w:r>
      <w:r>
        <w:rPr>
          <w:rStyle w:val="None"/>
          <w:rtl w:val="0"/>
          <w:lang w:val="en-US"/>
        </w:rPr>
        <w:t>If you are a UK resident, you agree and acknowledge that the Interface is provided as a tool for users to interact with the Protocol on their own initiative, with no endorsement or recommendation of cryptocurrency trading activities. In doing so, the Company is not recommending that users or potential users engage in cryptoasset trading activity, and users or potential users of the Interfaces should not regard the Interfaces as involving any form of recommendation, invitation or inducement to deal in cryptoassets.</w:t>
      </w:r>
    </w:p>
    <w:p>
      <w:pPr>
        <w:pStyle w:val="Body"/>
        <w:spacing w:before="200" w:after="200" w:line="360" w:lineRule="auto"/>
        <w:jc w:val="both"/>
      </w:pPr>
      <w:r>
        <w:rPr>
          <w:rStyle w:val="None"/>
          <w:b w:val="1"/>
          <w:bCs w:val="1"/>
          <w:rtl w:val="0"/>
          <w:lang w:val="en-US"/>
        </w:rPr>
        <w:t>Third-Party Restrictions</w:t>
      </w:r>
      <w:r>
        <w:rPr>
          <w:rStyle w:val="None"/>
          <w:rtl w:val="0"/>
          <w:lang w:val="en-US"/>
        </w:rPr>
        <w:t>. As mentioned above, our Interface may include the third-party services. Your interaction with and use of the third-party services is governed by the respective terms and conditions of the third-party providers, including but not limited to their eligibility requirements, restrictions on certain localities, restricted persons or any other eligibility-related terms. As a result, based on those terms set by the third-party providers, your access to certain products and/or features of the Interface may be restricted by those providers. Please note that we only facilitate your interaction with these third-party services and we bear no liability for any such restrictions thereof. It is your own responsibility to review those terms and conditions, and ensure that you meet the requirements set forth therein.</w:t>
      </w:r>
    </w:p>
    <w:p>
      <w:pPr>
        <w:pStyle w:val="Body"/>
        <w:spacing w:before="200" w:after="200" w:line="360" w:lineRule="auto"/>
        <w:jc w:val="both"/>
      </w:pPr>
      <w:r>
        <w:rPr>
          <w:rStyle w:val="None"/>
          <w:b w:val="1"/>
          <w:bCs w:val="1"/>
          <w:rtl w:val="0"/>
          <w:lang w:val="it-IT"/>
        </w:rPr>
        <w:t>Non-Circumvention.</w:t>
      </w:r>
      <w:r>
        <w:rPr>
          <w:rStyle w:val="None"/>
          <w:rtl w:val="0"/>
          <w:lang w:val="en-US"/>
        </w:rPr>
        <w:t xml:space="preserve"> You agree not to access the Interface using any technology for the purposes of circumventing these Terms.</w:t>
      </w:r>
    </w:p>
    <w:p>
      <w:pPr>
        <w:pStyle w:val="Heading"/>
        <w:numPr>
          <w:ilvl w:val="0"/>
          <w:numId w:val="2"/>
        </w:numPr>
        <w:spacing w:before="200" w:after="200" w:line="360" w:lineRule="auto"/>
        <w:jc w:val="both"/>
      </w:pPr>
      <w:bookmarkStart w:name="_headingh.gjltgguqe4ei" w:id="3"/>
      <w:bookmarkEnd w:id="3"/>
      <w:r>
        <w:rPr>
          <w:rStyle w:val="None"/>
          <w:rtl w:val="0"/>
        </w:rPr>
        <w:t>M</w:t>
      </w:r>
      <w:r>
        <w:rPr>
          <w:rStyle w:val="None"/>
          <w:rtl w:val="0"/>
          <w:lang w:val="en-US"/>
        </w:rPr>
        <w:t>odifications of this Agreement or the Interface</w:t>
      </w:r>
    </w:p>
    <w:p>
      <w:pPr>
        <w:pStyle w:val="Heading"/>
        <w:numPr>
          <w:ilvl w:val="1"/>
          <w:numId w:val="2"/>
        </w:numPr>
        <w:bidi w:val="0"/>
        <w:spacing w:before="200" w:after="200" w:line="360" w:lineRule="auto"/>
        <w:ind w:right="0"/>
        <w:jc w:val="both"/>
        <w:rPr>
          <w:b w:val="0"/>
          <w:bCs w:val="0"/>
          <w:rtl w:val="0"/>
        </w:rPr>
      </w:pPr>
      <w:bookmarkStart w:name="_headingh.596hyopan1ml" w:id="4"/>
      <w:bookmarkEnd w:id="4"/>
      <w:r>
        <w:rPr>
          <w:rStyle w:val="None"/>
          <w:b w:val="0"/>
          <w:bCs w:val="0"/>
          <w:rtl w:val="0"/>
        </w:rPr>
        <w:t>M</w:t>
      </w:r>
      <w:r>
        <w:rPr>
          <w:rStyle w:val="None"/>
          <w:b w:val="0"/>
          <w:bCs w:val="0"/>
          <w:rtl w:val="0"/>
          <w:lang w:val="en-US"/>
        </w:rPr>
        <w:t>odifications of this Agreement</w:t>
      </w:r>
    </w:p>
    <w:p>
      <w:pPr>
        <w:pStyle w:val="Body"/>
        <w:spacing w:before="200" w:after="200" w:line="360" w:lineRule="auto"/>
        <w:jc w:val="both"/>
      </w:pPr>
      <w:r>
        <w:rPr>
          <w:rStyle w:val="None"/>
          <w:rtl w:val="0"/>
          <w:lang w:val="en-US"/>
        </w:rPr>
        <w:t xml:space="preserve">We reserve the right, in our sole discretion, to modify this Agreement from time to time. If we make any material modifications, we will notify you by updating the date at the top of the Agreement and by maintaining a current version of the Agreement at the website. </w:t>
      </w:r>
    </w:p>
    <w:p>
      <w:pPr>
        <w:pStyle w:val="Body"/>
        <w:spacing w:before="200" w:after="200" w:line="360" w:lineRule="auto"/>
        <w:jc w:val="both"/>
      </w:pPr>
      <w:r>
        <w:rPr>
          <w:rStyle w:val="None"/>
          <w:rtl w:val="0"/>
          <w:lang w:val="en-US"/>
        </w:rPr>
        <w:t>All modifications will be effective when they are posted, and your continued accessing or use of any of the Interface will serve as confirmation of your acceptance of those modifications. If you do not agree with any modifications to this Agreement, you must immediately stop accessing and using all of the Interface.</w:t>
      </w:r>
    </w:p>
    <w:p>
      <w:pPr>
        <w:pStyle w:val="Heading"/>
        <w:numPr>
          <w:ilvl w:val="1"/>
          <w:numId w:val="2"/>
        </w:numPr>
        <w:bidi w:val="0"/>
        <w:spacing w:before="200" w:after="200" w:line="360" w:lineRule="auto"/>
        <w:ind w:right="0"/>
        <w:jc w:val="left"/>
        <w:rPr>
          <w:b w:val="0"/>
          <w:bCs w:val="0"/>
          <w:rtl w:val="0"/>
        </w:rPr>
      </w:pPr>
      <w:bookmarkStart w:name="_headingh.lw614pd5jy0w" w:id="5"/>
      <w:bookmarkEnd w:id="5"/>
      <w:r>
        <w:rPr>
          <w:rStyle w:val="None"/>
          <w:b w:val="0"/>
          <w:bCs w:val="0"/>
          <w:rtl w:val="0"/>
        </w:rPr>
        <w:t>M</w:t>
      </w:r>
      <w:r>
        <w:rPr>
          <w:rStyle w:val="None"/>
          <w:b w:val="0"/>
          <w:bCs w:val="0"/>
          <w:rtl w:val="0"/>
          <w:lang w:val="en-US"/>
        </w:rPr>
        <w:t>odifications of the Interface</w:t>
      </w:r>
    </w:p>
    <w:p>
      <w:pPr>
        <w:pStyle w:val="Body"/>
        <w:spacing w:before="200" w:after="200" w:line="360" w:lineRule="auto"/>
        <w:jc w:val="both"/>
      </w:pPr>
      <w:r>
        <w:rPr>
          <w:rStyle w:val="None"/>
          <w:rtl w:val="0"/>
          <w:lang w:val="en-US"/>
        </w:rPr>
        <w:t>We reserve the following rights, which do not constitute obligations of ours: (a) with or without notice to you, to modify, substitute, eliminate, restrict or add to any of the Interface; (b) to review, modify, filter, disable, delete and remove any and all content and information from any of the Interface; (c) to disable or modify access to access to the Interface at any time in the event of any breach of these Terms. You acknowledge. understand, and agree that, from time to time, the Interface may be inaccessible or inoperable for any reason, including: (a) equipment or technology or other infrastructure delay, inaccessibility, or malfunctions; (b) periodic maintenance procedures or repairs that Company or any of our suppliers or contractors may undertake from time to time; (c) causes beyond Company</w:t>
      </w:r>
      <w:r>
        <w:rPr>
          <w:rStyle w:val="None"/>
          <w:rtl w:val="1"/>
        </w:rPr>
        <w:t>’</w:t>
      </w:r>
      <w:r>
        <w:rPr>
          <w:rStyle w:val="None"/>
          <w:rtl w:val="0"/>
          <w:lang w:val="en-US"/>
        </w:rPr>
        <w:t>s control or that Company could not reasonably foresee; (d) disruptions and temporary or permanent unavailability of underlying blockchain infrastructure; or (e) unavailability of third-party service providers or external partners for any reason.</w:t>
      </w:r>
    </w:p>
    <w:p>
      <w:pPr>
        <w:pStyle w:val="Body"/>
        <w:spacing w:before="200" w:after="200" w:line="360" w:lineRule="auto"/>
        <w:jc w:val="both"/>
      </w:pPr>
      <w:r>
        <w:rPr>
          <w:rStyle w:val="None"/>
          <w:rtl w:val="0"/>
          <w:lang w:val="en-US"/>
        </w:rPr>
        <w:t>Without limitation of any other provision of these Terms, and as set forth below, Company has no responsibility or liability for any losses or other injuries resulting from any such events.</w:t>
      </w:r>
    </w:p>
    <w:p>
      <w:pPr>
        <w:pStyle w:val="Body"/>
        <w:spacing w:before="200" w:after="200" w:line="360" w:lineRule="auto"/>
        <w:jc w:val="both"/>
      </w:pPr>
      <w:r>
        <w:rPr>
          <w:rStyle w:val="None"/>
          <w:rtl w:val="0"/>
          <w:lang w:val="en-US"/>
        </w:rPr>
        <w:t>The Protocol may undergo changes, updates, or modifications through technical upgrades, community governance decisions, or other processes outside the Company's control. Such changes could affect functionality, compatibility, or availability of features accessible through the Interface, and the Company provides no guarantee of continued compatibility between the Interface and all Protocol versions. You acknowledge that certain changes to the Protocol may require corresponding updates to the Interface or significantly alter the user experience, and accept this as an inherent risk of interacting with evolving blockchain technology.</w:t>
      </w:r>
    </w:p>
    <w:p>
      <w:pPr>
        <w:pStyle w:val="Heading"/>
        <w:numPr>
          <w:ilvl w:val="0"/>
          <w:numId w:val="2"/>
        </w:numPr>
        <w:spacing w:before="200" w:after="200" w:line="360" w:lineRule="auto"/>
        <w:jc w:val="both"/>
      </w:pPr>
      <w:bookmarkStart w:name="_headingh.gsq6vk1of70r" w:id="6"/>
      <w:bookmarkEnd w:id="6"/>
      <w:r>
        <w:rPr>
          <w:rStyle w:val="None"/>
          <w:rtl w:val="0"/>
        </w:rPr>
        <w:t>I</w:t>
      </w:r>
      <w:r>
        <w:rPr>
          <w:rStyle w:val="None"/>
          <w:rtl w:val="0"/>
          <w:lang w:val="en-US"/>
        </w:rPr>
        <w:t>ntellectual Property Rights</w:t>
      </w:r>
    </w:p>
    <w:p>
      <w:pPr>
        <w:pStyle w:val="Heading"/>
        <w:numPr>
          <w:ilvl w:val="1"/>
          <w:numId w:val="2"/>
        </w:numPr>
        <w:spacing w:before="200" w:after="200" w:line="360" w:lineRule="auto"/>
        <w:jc w:val="both"/>
      </w:pPr>
      <w:bookmarkStart w:name="_headingh.v77l2b6arijv" w:id="7"/>
      <w:bookmarkEnd w:id="7"/>
      <w:r>
        <w:rPr>
          <w:rStyle w:val="None"/>
          <w:b w:val="0"/>
          <w:bCs w:val="0"/>
          <w:rtl w:val="0"/>
        </w:rPr>
        <w:t>I</w:t>
      </w:r>
      <w:r>
        <w:rPr>
          <w:rStyle w:val="None"/>
          <w:b w:val="0"/>
          <w:bCs w:val="0"/>
          <w:rtl w:val="0"/>
          <w:lang w:val="en-US"/>
        </w:rPr>
        <w:t>P Rights Generally</w:t>
      </w:r>
    </w:p>
    <w:p>
      <w:pPr>
        <w:pStyle w:val="Body"/>
        <w:spacing w:before="200" w:after="200" w:line="360" w:lineRule="auto"/>
        <w:jc w:val="both"/>
      </w:pPr>
      <w:r>
        <w:rPr>
          <w:rStyle w:val="None"/>
          <w:rtl w:val="0"/>
          <w:lang w:val="en-US"/>
        </w:rPr>
        <w:t>As between you and us, the Interface and their proprietary elements, including, but not limited to, software, text, images, trademarks, service marks, copyrights, patents, and designs, other than open-source components, are owned by our licensors and are licensed to us. Accessing or using our Interface do not grant you any proprietary intellectual property or other rights in our Interface or their contents.</w:t>
      </w:r>
    </w:p>
    <w:p>
      <w:pPr>
        <w:pStyle w:val="Body"/>
        <w:spacing w:before="200" w:after="200" w:line="360" w:lineRule="auto"/>
        <w:jc w:val="both"/>
      </w:pPr>
      <w:r>
        <w:rPr>
          <w:rStyle w:val="None"/>
          <w:rtl w:val="0"/>
          <w:lang w:val="en-US"/>
        </w:rPr>
        <w:t>While the software code powering the Interface is open-source and available under the</w:t>
      </w:r>
      <w:r>
        <w:rPr>
          <w:rStyle w:val="None"/>
          <w:rtl w:val="0"/>
          <w:lang w:val="en-US"/>
        </w:rPr>
        <w:t xml:space="preserve"> MIT License, </w:t>
      </w:r>
      <w:r>
        <w:rPr>
          <w:rStyle w:val="None"/>
          <w:rtl w:val="0"/>
          <w:lang w:val="en-US"/>
        </w:rPr>
        <w:t>the IP Owners retain all intellectual property rights to the visual design, branding elements, and user experience of the Interface. Users may fork and modify the open-source code in accordance with the</w:t>
      </w:r>
      <w:r>
        <w:rPr>
          <w:rStyle w:val="None"/>
          <w:rtl w:val="0"/>
          <w:lang w:val="zh-CN" w:eastAsia="zh-CN"/>
        </w:rPr>
        <w:t xml:space="preserve"> </w:t>
      </w:r>
      <w:r>
        <w:rPr>
          <w:rStyle w:val="None"/>
          <w:rtl w:val="0"/>
          <w:lang w:val="en-US"/>
        </w:rPr>
        <w:t xml:space="preserve">MIT License, </w:t>
      </w:r>
      <w:r>
        <w:rPr>
          <w:rStyle w:val="None"/>
          <w:rtl w:val="0"/>
          <w:lang w:val="en-US"/>
        </w:rPr>
        <w:t>but may not use the Company's trademarks or branding in derivative works without permission. Your use of the hosted Interface provided by the Company is governed by these Terms, while any independent deployment of the open-source code is governed by the applicable open-source license. You will retain ownership of all intellectual property and other rights in any information and materials you submit through the Interface. However, by uploading such information or materials, you grant us a worldwide, royalty-free, irrevocable license to use, copy, distribute, publish and send this data in any manner in accordance with applicable laws and regulations.</w:t>
      </w:r>
    </w:p>
    <w:p>
      <w:pPr>
        <w:pStyle w:val="Body"/>
        <w:spacing w:before="200" w:after="200" w:line="360" w:lineRule="auto"/>
        <w:jc w:val="both"/>
      </w:pPr>
      <w:r>
        <w:rPr>
          <w:rStyle w:val="None"/>
          <w:rtl w:val="0"/>
          <w:lang w:val="en-US"/>
        </w:rPr>
        <w:t>You agree that you will not use, modify, distribute, tamper with, reverse engineer, disassemble or decompile any of the Interface for any purpose other than as expressly permitted pursuant to this Agreement. Except as set forth in this Agreement, we grant you no right, title or interest in or to any of the Interface, including any intellectual property rights. You understand and acknowledge that the Protocol is not an Interface and we do not own, control, or operate, the Protocol,</w:t>
      </w:r>
      <w:r>
        <w:rPr>
          <w:rStyle w:val="None"/>
          <w:rtl w:val="0"/>
          <w:lang w:val="en-US"/>
        </w:rPr>
        <w:t>1CS</w:t>
      </w:r>
      <w:r>
        <w:rPr>
          <w:rStyle w:val="None"/>
          <w:rtl w:val="0"/>
          <w:lang w:val="en-US"/>
        </w:rPr>
        <w:t xml:space="preserve"> or any Third-Party Bridge.</w:t>
      </w:r>
    </w:p>
    <w:p>
      <w:pPr>
        <w:pStyle w:val="Body"/>
        <w:spacing w:before="200" w:after="200" w:line="360" w:lineRule="auto"/>
        <w:jc w:val="both"/>
      </w:pPr>
      <w:r>
        <w:rPr>
          <w:rStyle w:val="None"/>
          <w:rtl w:val="0"/>
          <w:lang w:val="en-US"/>
        </w:rPr>
        <w:t>If (i) you satisfy all of the eligibility requirements set forth in the Terms, and (ii) your access to and use of the Interface complies with the Terms, you hereby are granted a single, personal, limited license to access and use the Interface. This license is non-exclusive, non-transferable, and freely revocable by us at any time without notice or cause in our sole discretion. Use of the Interface for any purpose not expressly permitted by the Terms is strictly prohibited. Unlike the Interface, the Protocol (i.e., the NEAR Intent Protocol) is composed entirely of open-source software deployed on NEAR Protocol and is not our proprietary property. The Protocol is developed and maintained by third parties independent from the Company and may, now or in the future, be deployed to or interacted with from other blockchains. Any such deployments or interactions remain outside the Company</w:t>
      </w:r>
      <w:r>
        <w:rPr>
          <w:rStyle w:val="None"/>
          <w:rtl w:val="1"/>
        </w:rPr>
        <w:t>’</w:t>
      </w:r>
      <w:r>
        <w:rPr>
          <w:rStyle w:val="None"/>
          <w:rtl w:val="0"/>
          <w:lang w:val="en-US"/>
        </w:rPr>
        <w:t>s ownership or control.</w:t>
      </w:r>
    </w:p>
    <w:p>
      <w:pPr>
        <w:pStyle w:val="Heading"/>
        <w:numPr>
          <w:ilvl w:val="1"/>
          <w:numId w:val="2"/>
        </w:numPr>
        <w:spacing w:before="200" w:after="200" w:line="360" w:lineRule="auto"/>
        <w:jc w:val="both"/>
      </w:pPr>
      <w:bookmarkStart w:name="_headingh.bhoa5ndzifet" w:id="8"/>
      <w:bookmarkEnd w:id="8"/>
      <w:r>
        <w:rPr>
          <w:rStyle w:val="None"/>
          <w:b w:val="0"/>
          <w:bCs w:val="0"/>
          <w:rtl w:val="0"/>
        </w:rPr>
        <w:t>T</w:t>
      </w:r>
      <w:r>
        <w:rPr>
          <w:rStyle w:val="None"/>
          <w:b w:val="0"/>
          <w:bCs w:val="0"/>
          <w:rtl w:val="0"/>
          <w:lang w:val="en-US"/>
        </w:rPr>
        <w:t>hird-Party Resources and Promotions</w:t>
      </w:r>
    </w:p>
    <w:p>
      <w:pPr>
        <w:pStyle w:val="Body"/>
        <w:spacing w:before="200" w:after="200" w:line="360" w:lineRule="auto"/>
        <w:jc w:val="both"/>
      </w:pPr>
      <w:r>
        <w:rPr>
          <w:rStyle w:val="None"/>
          <w:rtl w:val="0"/>
          <w:lang w:val="en-US"/>
        </w:rPr>
        <w:t>The Interface may contain references or links to third-party resources, including, but not limited to, information, materials, products, or services, that we do not own or control. In addition, third parties may offer promotions related to your access and use of the Interface. We do not approve, monitor, or endorse, and we do not assume any responsibility for, any such resources or promotions. If you access any such resources or participate in any such promotions, you do so at your own risk, and you understand that this Agreement does not apply to your dealings or relationships with any third parties. You expressly relieve us of any and all liability arising from your use of any such resources or participation in any such promotions, and you shall not use the Interface in combination with any third party products or services in any manner that would infringe or otherwise violate the intellectual property rights of any third party or violate any applicable law.</w:t>
      </w:r>
    </w:p>
    <w:p>
      <w:pPr>
        <w:pStyle w:val="Heading"/>
        <w:numPr>
          <w:ilvl w:val="1"/>
          <w:numId w:val="2"/>
        </w:numPr>
        <w:spacing w:before="200" w:after="200" w:line="360" w:lineRule="auto"/>
        <w:jc w:val="both"/>
      </w:pPr>
      <w:bookmarkStart w:name="_headingh.pnul2b4fcvx0" w:id="9"/>
      <w:bookmarkEnd w:id="9"/>
      <w:r>
        <w:rPr>
          <w:rStyle w:val="None"/>
          <w:b w:val="0"/>
          <w:bCs w:val="0"/>
          <w:rtl w:val="0"/>
        </w:rPr>
        <w:t>A</w:t>
      </w:r>
      <w:r>
        <w:rPr>
          <w:rStyle w:val="None"/>
          <w:b w:val="0"/>
          <w:bCs w:val="0"/>
          <w:rtl w:val="0"/>
          <w:lang w:val="en-US"/>
        </w:rPr>
        <w:t>dditional Rights</w:t>
      </w:r>
    </w:p>
    <w:p>
      <w:pPr>
        <w:pStyle w:val="Body"/>
        <w:spacing w:before="200" w:after="200" w:line="360" w:lineRule="auto"/>
        <w:jc w:val="both"/>
      </w:pPr>
      <w:r>
        <w:rPr>
          <w:rStyle w:val="None"/>
          <w:rtl w:val="0"/>
          <w:lang w:val="en-US"/>
        </w:rPr>
        <w:t>We reserve the right to cooperate with any law enforcement, court or government investigation or order or third party requesting or directing that we disclose information or content or information that you provide.</w:t>
      </w:r>
    </w:p>
    <w:p>
      <w:pPr>
        <w:pStyle w:val="Heading"/>
        <w:numPr>
          <w:ilvl w:val="0"/>
          <w:numId w:val="2"/>
        </w:numPr>
        <w:spacing w:before="200" w:after="200" w:line="360" w:lineRule="auto"/>
        <w:jc w:val="both"/>
      </w:pPr>
      <w:bookmarkStart w:name="_headingh.jo9zocnbcqo" w:id="10"/>
      <w:bookmarkEnd w:id="10"/>
      <w:r>
        <w:rPr>
          <w:rStyle w:val="None"/>
          <w:rtl w:val="0"/>
          <w:lang w:val="en-US"/>
        </w:rPr>
        <w:t>Y</w:t>
      </w:r>
      <w:r>
        <w:rPr>
          <w:rStyle w:val="None"/>
          <w:rtl w:val="0"/>
          <w:lang w:val="en-US"/>
        </w:rPr>
        <w:t>our Responsibilities</w:t>
      </w:r>
    </w:p>
    <w:p>
      <w:pPr>
        <w:pStyle w:val="Heading"/>
        <w:numPr>
          <w:ilvl w:val="1"/>
          <w:numId w:val="2"/>
        </w:numPr>
        <w:spacing w:before="200" w:after="200" w:line="360" w:lineRule="auto"/>
        <w:jc w:val="both"/>
      </w:pPr>
      <w:bookmarkStart w:name="_headingh.jdd3t5581o9f" w:id="11"/>
      <w:bookmarkEnd w:id="11"/>
      <w:r>
        <w:rPr>
          <w:rStyle w:val="None"/>
          <w:b w:val="0"/>
          <w:bCs w:val="0"/>
          <w:rtl w:val="0"/>
        </w:rPr>
        <w:t>P</w:t>
      </w:r>
      <w:r>
        <w:rPr>
          <w:rStyle w:val="None"/>
          <w:b w:val="0"/>
          <w:bCs w:val="0"/>
          <w:rtl w:val="0"/>
          <w:lang w:val="en-US"/>
        </w:rPr>
        <w:t>rohibited Activity</w:t>
      </w:r>
    </w:p>
    <w:p>
      <w:pPr>
        <w:pStyle w:val="Body"/>
        <w:spacing w:before="200" w:after="200" w:line="360" w:lineRule="auto"/>
        <w:jc w:val="both"/>
      </w:pPr>
      <w:r>
        <w:rPr>
          <w:rStyle w:val="None"/>
          <w:rtl w:val="0"/>
          <w:lang w:val="en-US"/>
        </w:rPr>
        <w:t>You agree not to engage in, or attempt to engage in, any of the following categories of prohibited activity in relation to your access and use of the Interface:</w:t>
      </w:r>
    </w:p>
    <w:p>
      <w:pPr>
        <w:pStyle w:val="Body"/>
        <w:numPr>
          <w:ilvl w:val="0"/>
          <w:numId w:val="4"/>
        </w:numPr>
        <w:spacing w:before="200" w:after="200" w:line="360" w:lineRule="auto"/>
        <w:jc w:val="both"/>
        <w:rPr>
          <w:lang w:val="en-US"/>
        </w:rPr>
      </w:pPr>
      <w:r>
        <w:rPr>
          <w:rStyle w:val="None"/>
          <w:u w:val="single"/>
          <w:rtl w:val="0"/>
          <w:lang w:val="en-US"/>
        </w:rPr>
        <w:t>Intellectual Property Infringement.</w:t>
      </w:r>
      <w:r>
        <w:rPr>
          <w:rStyle w:val="None"/>
          <w:rtl w:val="0"/>
          <w:lang w:val="en-US"/>
        </w:rPr>
        <w:t xml:space="preserve"> Activity that infringes on or violates any copyright, trademark, service mark, patent, right of publicity, right of privacy, or other proprietary or intellectual property rights under applicable law in any jurisdiction in the world.</w:t>
      </w:r>
    </w:p>
    <w:p>
      <w:pPr>
        <w:pStyle w:val="Body"/>
        <w:numPr>
          <w:ilvl w:val="0"/>
          <w:numId w:val="4"/>
        </w:numPr>
        <w:spacing w:before="200" w:after="200" w:line="360" w:lineRule="auto"/>
        <w:jc w:val="both"/>
        <w:rPr>
          <w:lang w:val="en-US"/>
        </w:rPr>
      </w:pPr>
      <w:r>
        <w:rPr>
          <w:rStyle w:val="None"/>
          <w:u w:val="single"/>
          <w:rtl w:val="0"/>
          <w:lang w:val="en-US"/>
        </w:rPr>
        <w:t>Data Privacy</w:t>
      </w:r>
      <w:r>
        <w:rPr>
          <w:rStyle w:val="None"/>
          <w:rtl w:val="0"/>
          <w:lang w:val="en-US"/>
        </w:rPr>
        <w:t>. Activity that violates any applicable laws, and contractual and fiduciary obligations relating to the collection, storage, use, transfer and any other processing of any personal information or any other sensitive or confidential information.</w:t>
      </w:r>
    </w:p>
    <w:p>
      <w:pPr>
        <w:pStyle w:val="Body"/>
        <w:numPr>
          <w:ilvl w:val="0"/>
          <w:numId w:val="4"/>
        </w:numPr>
        <w:spacing w:before="200" w:after="200" w:line="360" w:lineRule="auto"/>
        <w:jc w:val="both"/>
        <w:rPr>
          <w:lang w:val="it-IT"/>
        </w:rPr>
      </w:pPr>
      <w:r>
        <w:rPr>
          <w:rStyle w:val="None"/>
          <w:u w:val="single"/>
          <w:rtl w:val="0"/>
          <w:lang w:val="it-IT"/>
        </w:rPr>
        <w:t>Cyberattack.</w:t>
      </w:r>
      <w:r>
        <w:rPr>
          <w:rStyle w:val="None"/>
          <w:rtl w:val="0"/>
          <w:lang w:val="en-US"/>
        </w:rPr>
        <w:t xml:space="preserve"> Activity that seeks to interfere with or compromise the integrity, security, or proper functioning of any computer, server, network, personal device, or other information technology system, including, but not limited to, the deployment of viruses and denial of service attacks. Activity that uses any robot, spider, crawler, scraper or other automated means or interface not provided by us to access the Interface to introduce any malware, virus, Trojan horse, worm, logic bomb, drop-dead device, backdoor, shutdown mechanism or other harmful material into the Interface or the Interface.</w:t>
      </w:r>
    </w:p>
    <w:p>
      <w:pPr>
        <w:pStyle w:val="Body"/>
        <w:numPr>
          <w:ilvl w:val="0"/>
          <w:numId w:val="4"/>
        </w:numPr>
        <w:spacing w:before="200" w:after="200" w:line="360" w:lineRule="auto"/>
        <w:jc w:val="both"/>
        <w:rPr>
          <w:lang w:val="en-US"/>
        </w:rPr>
      </w:pPr>
      <w:r>
        <w:rPr>
          <w:rStyle w:val="None"/>
          <w:u w:val="single"/>
          <w:rtl w:val="0"/>
          <w:lang w:val="en-US"/>
        </w:rPr>
        <w:t>Fraud and Misrepresentation.</w:t>
      </w:r>
      <w:r>
        <w:rPr>
          <w:rStyle w:val="None"/>
          <w:rtl w:val="0"/>
          <w:lang w:val="en-US"/>
        </w:rPr>
        <w:t xml:space="preserve"> Activity that seeks to defraud us or any other person or entity, including, but not limited to, providing any false, inaccurate, or misleading information in order to unlawfully obtain the property of another, or to defraud Company, other users of the Interface or any other person.</w:t>
      </w:r>
    </w:p>
    <w:p>
      <w:pPr>
        <w:pStyle w:val="Body"/>
        <w:numPr>
          <w:ilvl w:val="0"/>
          <w:numId w:val="4"/>
        </w:numPr>
        <w:spacing w:before="200" w:after="200" w:line="360" w:lineRule="auto"/>
        <w:jc w:val="both"/>
        <w:rPr>
          <w:lang w:val="de-DE"/>
        </w:rPr>
      </w:pPr>
      <w:r>
        <w:rPr>
          <w:rStyle w:val="None"/>
          <w:u w:val="single"/>
          <w:rtl w:val="0"/>
          <w:lang w:val="de-DE"/>
        </w:rPr>
        <w:t>Market Manipulation</w:t>
      </w:r>
      <w:r>
        <w:rPr>
          <w:rStyle w:val="None"/>
          <w:b w:val="1"/>
          <w:bCs w:val="1"/>
          <w:rtl w:val="0"/>
        </w:rPr>
        <w:t>.</w:t>
      </w:r>
      <w:r>
        <w:rPr>
          <w:rStyle w:val="None"/>
          <w:rtl w:val="0"/>
          <w:lang w:val="en-US"/>
        </w:rPr>
        <w:t xml:space="preserve"> Activity that violates any applicable law, rule, or regulation concerning the integrity of trading markets, including, but not limited to: the manipulative tactics commonly known as "rug pulls"; pumping and dumping; wash trading; front-running; accommodation trading; fictitious transactions; pre-arranged or non-competitive transactions; cornering or attempting cornering of digital assets; violations of bids or offers; spoofing; knowingly making any bid or offer for the purpose of making a market price that does not reflect the true state of the market; entering orders for the purpose of entering into transactions without a net change in either party</w:t>
      </w:r>
      <w:r>
        <w:rPr>
          <w:rStyle w:val="None"/>
          <w:rtl w:val="1"/>
        </w:rPr>
        <w:t>’</w:t>
      </w:r>
      <w:r>
        <w:rPr>
          <w:rStyle w:val="None"/>
          <w:rtl w:val="0"/>
          <w:lang w:val="en-US"/>
        </w:rPr>
        <w:t xml:space="preserve">s open positions but a resulting profit to one party and a loss to the other party, commonly known as a </w:t>
      </w:r>
      <w:r>
        <w:rPr>
          <w:rStyle w:val="None"/>
          <w:rtl w:val="1"/>
          <w:lang w:val="ar-SA" w:bidi="ar-SA"/>
        </w:rPr>
        <w:t>“</w:t>
      </w:r>
      <w:r>
        <w:rPr>
          <w:rStyle w:val="None"/>
          <w:rtl w:val="0"/>
          <w:lang w:val="en-US"/>
        </w:rPr>
        <w:t>money pass</w:t>
      </w:r>
      <w:r>
        <w:rPr>
          <w:rStyle w:val="None"/>
          <w:rtl w:val="0"/>
        </w:rPr>
        <w:t>”</w:t>
      </w:r>
      <w:r>
        <w:rPr>
          <w:rStyle w:val="None"/>
          <w:rtl w:val="0"/>
          <w:lang w:val="en-US"/>
        </w:rPr>
        <w:t>; any other manipulation or fraudulent act or scheme to defraud, deceive, trick or mislead; or any other trading activity that, in the reasonable judgment of Company, is abusive, improper or disruptive to the operation of the Interface.</w:t>
      </w:r>
    </w:p>
    <w:p>
      <w:pPr>
        <w:pStyle w:val="Body"/>
        <w:numPr>
          <w:ilvl w:val="0"/>
          <w:numId w:val="4"/>
        </w:numPr>
        <w:spacing w:before="200" w:after="200" w:line="360" w:lineRule="auto"/>
        <w:jc w:val="both"/>
        <w:rPr>
          <w:lang w:val="en-US"/>
        </w:rPr>
      </w:pPr>
      <w:r>
        <w:rPr>
          <w:rStyle w:val="None"/>
          <w:u w:val="single"/>
          <w:rtl w:val="0"/>
          <w:lang w:val="en-US"/>
        </w:rPr>
        <w:t xml:space="preserve">Securities and Derivatives Violations. </w:t>
      </w:r>
      <w:r>
        <w:rPr>
          <w:rStyle w:val="None"/>
          <w:rtl w:val="0"/>
          <w:lang w:val="en-US"/>
        </w:rPr>
        <w:t>Activity that violates any applicable law, rule, or regulation concerning the trading of securities or derivatives, including, but not limited to, the unregistered offering of securities and the offering of leveraged and margined commodity products to retail customers in the United States.</w:t>
      </w:r>
    </w:p>
    <w:p>
      <w:pPr>
        <w:pStyle w:val="Body"/>
        <w:numPr>
          <w:ilvl w:val="0"/>
          <w:numId w:val="4"/>
        </w:numPr>
        <w:spacing w:before="200" w:after="200" w:line="360" w:lineRule="auto"/>
        <w:jc w:val="both"/>
        <w:rPr>
          <w:lang w:val="en-US"/>
        </w:rPr>
      </w:pPr>
      <w:r>
        <w:rPr>
          <w:rStyle w:val="None"/>
          <w:u w:val="single"/>
          <w:rtl w:val="0"/>
          <w:lang w:val="en-US"/>
        </w:rPr>
        <w:t xml:space="preserve">Sale of Stolen Property. </w:t>
      </w:r>
      <w:r>
        <w:rPr>
          <w:rStyle w:val="None"/>
          <w:rtl w:val="0"/>
          <w:lang w:val="en-US"/>
        </w:rPr>
        <w:t>Buying, selling, or transferring of stolen items, fraudulently obtained items, items taken without authorization, and/or any other illegally obtained items. Using or accessing the Interface to transmit or exchange digital assets that are the direct or indirect proceeds of any criminal or fraudulent activity, including terrorism or tax evasion.</w:t>
      </w:r>
    </w:p>
    <w:p>
      <w:pPr>
        <w:pStyle w:val="Body"/>
        <w:numPr>
          <w:ilvl w:val="0"/>
          <w:numId w:val="4"/>
        </w:numPr>
        <w:spacing w:before="200" w:after="200" w:line="360" w:lineRule="auto"/>
        <w:jc w:val="both"/>
        <w:rPr>
          <w:lang w:val="en-US"/>
        </w:rPr>
      </w:pPr>
      <w:r>
        <w:rPr>
          <w:rStyle w:val="None"/>
          <w:u w:val="single"/>
          <w:rtl w:val="0"/>
          <w:lang w:val="en-US"/>
        </w:rPr>
        <w:t xml:space="preserve">Data Mining or Scraping. </w:t>
      </w:r>
      <w:r>
        <w:rPr>
          <w:rStyle w:val="None"/>
          <w:rtl w:val="0"/>
          <w:lang w:val="en-US"/>
        </w:rPr>
        <w:t>Activity that involves data mining, robots, scraping, or similar data gathering or extraction methods of content or information from any of the Interface.</w:t>
      </w:r>
    </w:p>
    <w:p>
      <w:pPr>
        <w:pStyle w:val="Body"/>
        <w:numPr>
          <w:ilvl w:val="0"/>
          <w:numId w:val="4"/>
        </w:numPr>
        <w:spacing w:before="200" w:after="200" w:line="360" w:lineRule="auto"/>
        <w:jc w:val="both"/>
        <w:rPr>
          <w:lang w:val="en-US"/>
        </w:rPr>
      </w:pPr>
      <w:r>
        <w:rPr>
          <w:rStyle w:val="None"/>
          <w:u w:val="single"/>
          <w:rtl w:val="0"/>
          <w:lang w:val="en-US"/>
        </w:rPr>
        <w:t>Objectionable Content.</w:t>
      </w:r>
      <w:r>
        <w:rPr>
          <w:rStyle w:val="None"/>
          <w:rtl w:val="0"/>
          <w:lang w:val="en-US"/>
        </w:rPr>
        <w:t xml:space="preserve"> Activity that involves soliciting information from anyone under the age of 18 or that is otherwise harmful, threatening, abusive, harassing, tortious, excessively violent, defamatory, vulgar, obscene, pornographic, libelous, invasive of another's privacy, hateful, discriminatory, or otherwise objectionable.</w:t>
      </w:r>
    </w:p>
    <w:p>
      <w:pPr>
        <w:pStyle w:val="Body"/>
        <w:numPr>
          <w:ilvl w:val="0"/>
          <w:numId w:val="4"/>
        </w:numPr>
        <w:spacing w:before="200" w:after="200" w:line="360" w:lineRule="auto"/>
        <w:jc w:val="both"/>
        <w:rPr>
          <w:lang w:val="it-IT"/>
        </w:rPr>
      </w:pPr>
      <w:r>
        <w:rPr>
          <w:rStyle w:val="None"/>
          <w:u w:val="single"/>
          <w:rtl w:val="0"/>
          <w:lang w:val="it-IT"/>
        </w:rPr>
        <w:t>Disruptive Content.</w:t>
      </w:r>
      <w:r>
        <w:rPr>
          <w:rStyle w:val="None"/>
          <w:rtl w:val="0"/>
          <w:lang w:val="en-US"/>
        </w:rPr>
        <w:t xml:space="preserve"> Activity that could interfere with, disrupt, negatively affect, or inhibit other users from fully enjoying the Interface, or that could damage, disable, overburden, or impair the functioning of the Interface in any manner</w:t>
      </w:r>
    </w:p>
    <w:p>
      <w:pPr>
        <w:pStyle w:val="Body"/>
        <w:numPr>
          <w:ilvl w:val="0"/>
          <w:numId w:val="4"/>
        </w:numPr>
        <w:spacing w:before="200" w:after="200" w:line="360" w:lineRule="auto"/>
        <w:jc w:val="both"/>
        <w:rPr>
          <w:lang w:val="de-DE"/>
        </w:rPr>
      </w:pPr>
      <w:r>
        <w:rPr>
          <w:rStyle w:val="None"/>
          <w:u w:val="single"/>
          <w:rtl w:val="0"/>
          <w:lang w:val="de-DE"/>
        </w:rPr>
        <w:t>Intent Manipulation</w:t>
      </w:r>
      <w:r>
        <w:rPr>
          <w:rStyle w:val="None"/>
          <w:rtl w:val="0"/>
          <w:lang w:val="en-US"/>
        </w:rPr>
        <w:t>: Submitting Intents with falsified parameters, spam, or economically unfeasible constraints.</w:t>
      </w:r>
    </w:p>
    <w:p>
      <w:pPr>
        <w:pStyle w:val="Body"/>
        <w:numPr>
          <w:ilvl w:val="0"/>
          <w:numId w:val="4"/>
        </w:numPr>
        <w:spacing w:before="200" w:after="200" w:line="360" w:lineRule="auto"/>
        <w:jc w:val="both"/>
        <w:rPr>
          <w:lang w:val="de-DE"/>
        </w:rPr>
      </w:pPr>
      <w:r>
        <w:rPr>
          <w:rStyle w:val="None"/>
          <w:u w:val="single"/>
          <w:rtl w:val="0"/>
          <w:lang w:val="de-DE"/>
        </w:rPr>
        <w:t>Solver Abuse</w:t>
      </w:r>
      <w:r>
        <w:rPr>
          <w:rStyle w:val="None"/>
          <w:rtl w:val="0"/>
          <w:lang w:val="en-US"/>
        </w:rPr>
        <w:t>: Interfering with Solver operations (e.g., front-running, quote spamming).</w:t>
      </w:r>
    </w:p>
    <w:p>
      <w:pPr>
        <w:pStyle w:val="Body"/>
        <w:numPr>
          <w:ilvl w:val="0"/>
          <w:numId w:val="4"/>
        </w:numPr>
        <w:spacing w:before="200" w:after="200" w:line="360" w:lineRule="auto"/>
        <w:jc w:val="both"/>
        <w:rPr>
          <w:lang w:val="fr-FR"/>
        </w:rPr>
      </w:pPr>
      <w:r>
        <w:rPr>
          <w:rStyle w:val="None"/>
          <w:u w:val="single"/>
          <w:rtl w:val="0"/>
          <w:lang w:val="fr-FR"/>
        </w:rPr>
        <w:t>Cross-Chain Exploits</w:t>
      </w:r>
      <w:r>
        <w:rPr>
          <w:rStyle w:val="None"/>
          <w:rtl w:val="0"/>
          <w:lang w:val="en-US"/>
        </w:rPr>
        <w:t>: Leveraging settlement delays or bridge vulnerabilities for arbitrage.</w:t>
      </w:r>
    </w:p>
    <w:p>
      <w:pPr>
        <w:pStyle w:val="Body"/>
        <w:spacing w:before="200" w:after="200" w:line="360" w:lineRule="auto"/>
        <w:jc w:val="both"/>
      </w:pPr>
      <w:r>
        <w:rPr>
          <w:rStyle w:val="None"/>
          <w:rtl w:val="0"/>
          <w:lang w:val="en-US"/>
        </w:rPr>
        <w:t>As a further condition to accessing or using the Interface, you affirm that you will only transfer legally-obtained digital assets that belong to you and that any digital assets you use in connection with the Interface are either owned by you or you are validly authorized to carry out actions using such digital assets.</w:t>
      </w:r>
    </w:p>
    <w:p>
      <w:pPr>
        <w:pStyle w:val="Heading"/>
        <w:numPr>
          <w:ilvl w:val="1"/>
          <w:numId w:val="5"/>
        </w:numPr>
        <w:spacing w:before="200" w:after="200" w:line="360" w:lineRule="auto"/>
        <w:jc w:val="both"/>
      </w:pPr>
      <w:bookmarkStart w:name="_headingh.f0oxu59yt50g" w:id="12"/>
      <w:bookmarkEnd w:id="12"/>
      <w:r>
        <w:rPr>
          <w:rStyle w:val="None"/>
          <w:b w:val="0"/>
          <w:bCs w:val="0"/>
          <w:rtl w:val="0"/>
        </w:rPr>
        <w:t>T</w:t>
      </w:r>
      <w:r>
        <w:rPr>
          <w:rStyle w:val="None"/>
          <w:b w:val="0"/>
          <w:bCs w:val="0"/>
          <w:rtl w:val="0"/>
          <w:lang w:val="en-US"/>
        </w:rPr>
        <w:t xml:space="preserve">rading </w:t>
      </w:r>
      <w:r>
        <w:rPr>
          <w:rStyle w:val="None"/>
          <w:b w:val="0"/>
          <w:bCs w:val="0"/>
          <w:rtl w:val="0"/>
          <w:lang w:val="de-DE"/>
        </w:rPr>
        <w:t xml:space="preserve">“ </w:t>
      </w:r>
      <w:r>
        <w:rPr>
          <w:rStyle w:val="None"/>
          <w:b w:val="0"/>
          <w:bCs w:val="0"/>
          <w:rtl w:val="0"/>
          <w:lang w:val="nl-NL"/>
        </w:rPr>
        <w:t>Swaps</w:t>
      </w:r>
      <w:r>
        <w:rPr>
          <w:rStyle w:val="None"/>
          <w:b w:val="0"/>
          <w:bCs w:val="0"/>
          <w:rtl w:val="0"/>
        </w:rPr>
        <w:t>”</w:t>
      </w:r>
    </w:p>
    <w:p>
      <w:pPr>
        <w:pStyle w:val="Body"/>
        <w:spacing w:before="200" w:after="200" w:line="360" w:lineRule="auto"/>
        <w:jc w:val="both"/>
      </w:pPr>
      <w:r>
        <w:rPr>
          <w:rStyle w:val="None"/>
          <w:rtl w:val="0"/>
          <w:lang w:val="en-US"/>
        </w:rPr>
        <w:t>You agree and understand that: (a) all trades you submit through any of the Interface are considered unsolicited, which means that they are solely initiated by you; (b) you have not received any investment advice from us in connection with any trades;  and (c) you have not obtained any service or contractual commitment from any participant of the Interface; and (d) with us we do not conduct a suitability review of any trades you submit.</w:t>
      </w:r>
    </w:p>
    <w:p>
      <w:pPr>
        <w:pStyle w:val="Heading"/>
        <w:numPr>
          <w:ilvl w:val="1"/>
          <w:numId w:val="2"/>
        </w:numPr>
        <w:spacing w:before="200" w:after="200" w:line="360" w:lineRule="auto"/>
        <w:jc w:val="both"/>
      </w:pPr>
      <w:bookmarkStart w:name="_headingh.9mab6smchis2" w:id="13"/>
      <w:bookmarkEnd w:id="13"/>
      <w:r>
        <w:rPr>
          <w:rStyle w:val="None"/>
          <w:b w:val="0"/>
          <w:bCs w:val="0"/>
          <w:rtl w:val="0"/>
        </w:rPr>
        <w:t>N</w:t>
      </w:r>
      <w:r>
        <w:rPr>
          <w:rStyle w:val="None"/>
          <w:b w:val="0"/>
          <w:bCs w:val="0"/>
          <w:rtl w:val="0"/>
          <w:lang w:val="it-IT"/>
        </w:rPr>
        <w:t>on-Custodial and No Fiduciary Duties</w:t>
      </w:r>
    </w:p>
    <w:p>
      <w:pPr>
        <w:pStyle w:val="Body"/>
        <w:spacing w:before="200" w:after="200" w:line="360" w:lineRule="auto"/>
        <w:jc w:val="both"/>
      </w:pPr>
      <w:r>
        <w:rPr>
          <w:rStyle w:val="None"/>
          <w:rtl w:val="0"/>
          <w:lang w:val="en-US"/>
        </w:rPr>
        <w:t>Each of the Interface is a purely non-custodial application, meaning we do not ever have custody, possession, or control of your digital assets at any time. It further means you are solely responsible for the custody of the cryptographic private keys to the digital asset wallets you hold and you should never share your wallet credentials or seed phrase with anyone. We accept no responsibility for, or liability to you, in connection with your use of a wallet and make no representations or warranties regarding how any of the Interface will operate with any specific wallet. The Company has no control over, or liability for, the delivery, quality, safety, legality, or any other aspect of any digital assets that you may transfer to or from a third party, and we are not responsible for ensuring that an entity with whom you transact completes the transaction or is authorized to do so, and if you experience a problem with any transactions in digital assets using the Interface, then you bear the entire risk.</w:t>
      </w:r>
    </w:p>
    <w:p>
      <w:pPr>
        <w:pStyle w:val="Body"/>
        <w:spacing w:before="200" w:after="200" w:line="360" w:lineRule="auto"/>
        <w:jc w:val="both"/>
      </w:pPr>
      <w:r>
        <w:rPr>
          <w:rStyle w:val="None"/>
          <w:rtl w:val="0"/>
          <w:lang w:val="en-US"/>
        </w:rPr>
        <w:t>Likewise, you are solely responsible for any associated wallet and we are not liable for any acts or omissions by you in connection with or as a result of your wallet being compromised. The Company does not act as an agent for you or any other user of the Interface and you are solely responsible for your use of the Interface, including all your transfers of digital assets.</w:t>
      </w:r>
    </w:p>
    <w:p>
      <w:pPr>
        <w:pStyle w:val="Body"/>
        <w:spacing w:before="200" w:after="200" w:line="360" w:lineRule="auto"/>
        <w:jc w:val="both"/>
      </w:pPr>
      <w:r>
        <w:rPr>
          <w:rStyle w:val="None"/>
          <w:rtl w:val="0"/>
          <w:lang w:val="en-US"/>
        </w:rPr>
        <w:t>This Agreement is not intended to, and does not, create or impose any fiduciary duties on us. To the fullest extent permitted by law, you acknowledge and agree that we owe no fiduciary duties or liabilities to you or any other party, and that to the extent any such duties or liabilities may exist at law or in equity, those duties and liabilities are hereby irrevocably disclaimed, waived, and eliminated. You further agree that the only duties and obligations that we owe you are those set out expressly in this Agreement.</w:t>
      </w:r>
    </w:p>
    <w:p>
      <w:pPr>
        <w:pStyle w:val="Body"/>
        <w:spacing w:before="200" w:after="200" w:line="360" w:lineRule="auto"/>
        <w:jc w:val="both"/>
      </w:pPr>
      <w:r>
        <w:rPr>
          <w:rStyle w:val="None"/>
          <w:rtl w:val="0"/>
          <w:lang w:val="en-US"/>
        </w:rPr>
        <w:t>By using the Interface, you acknowledge and accept the risk that regulators may classify certain activities of the Protocol or related services (including, without limitation, 1CS and Third-Party Bridges) as custodial or regulated financial activities. You waive any and all claims against the Company, the Protocol, any third-party services (including 1CS and the Third-Party Bridges), their respective operators, and any other person or entity involved in developing, deploying, maintaining, or providing access to the Protocol, the Interface, 1CS, or the Third-Party Bridges, for any losses, liabilities, or regulatory actions arising from such characterizations. You further acknowledge that the Company is not responsible for, and shall have no liability in connection with, any claims relating to such third-party services, their operators, or any such persons or entities.</w:t>
      </w:r>
    </w:p>
    <w:p>
      <w:pPr>
        <w:pStyle w:val="Heading"/>
        <w:numPr>
          <w:ilvl w:val="1"/>
          <w:numId w:val="2"/>
        </w:numPr>
        <w:spacing w:before="200" w:after="200" w:line="360" w:lineRule="auto"/>
        <w:jc w:val="both"/>
      </w:pPr>
      <w:bookmarkStart w:name="_headingh.xfedx4hlo0rp" w:id="14"/>
      <w:bookmarkEnd w:id="14"/>
      <w:r>
        <w:rPr>
          <w:rStyle w:val="None"/>
          <w:b w:val="0"/>
          <w:bCs w:val="0"/>
          <w:rtl w:val="0"/>
        </w:rPr>
        <w:t>C</w:t>
      </w:r>
      <w:r>
        <w:rPr>
          <w:rStyle w:val="None"/>
          <w:b w:val="0"/>
          <w:bCs w:val="0"/>
          <w:rtl w:val="0"/>
          <w:lang w:val="en-US"/>
        </w:rPr>
        <w:t>ompliance and Tax Obligations</w:t>
      </w:r>
    </w:p>
    <w:p>
      <w:pPr>
        <w:pStyle w:val="Body"/>
        <w:spacing w:before="200" w:after="200" w:line="360" w:lineRule="auto"/>
        <w:jc w:val="both"/>
      </w:pPr>
      <w:r>
        <w:rPr>
          <w:rStyle w:val="None"/>
          <w:rtl w:val="0"/>
          <w:lang w:val="en-US"/>
        </w:rPr>
        <w:t>One or more of the Interface may not be available for use in your jurisdiction. By accessing or using any of the Interface, you agree that you are solely and entirely responsible for compliance with all laws and regulations that may apply to you. The cross-border nature of blockchain technology means transactions may implicate laws from multiple jurisdictions simultaneously. The Company makes no representations regarding the legality of the Protocol or Interface in any specific jurisdiction.</w:t>
      </w:r>
    </w:p>
    <w:p>
      <w:pPr>
        <w:pStyle w:val="Body"/>
        <w:spacing w:before="200" w:after="200" w:line="360" w:lineRule="auto"/>
        <w:jc w:val="both"/>
      </w:pPr>
      <w:r>
        <w:rPr>
          <w:rStyle w:val="None"/>
          <w:rtl w:val="0"/>
          <w:lang w:val="en-US"/>
        </w:rPr>
        <w:t>Specifically, your use of the Interface or the Protocol may result in various tax consequences, such as income or capital gains tax, value-added tax, goods and services tax, or sales tax in certain jurisdictions. It is your responsibility to determine whether taxes apply to any transactions you initiate or receive and, if so, to report and/or remit the correct tax to the appropriate tax authority. It is recommended that you consult a tax professional to understand the tax implications of your transactions, as cryptocurrency and cross-chain transactions can be complex and vary by jurisdiction.</w:t>
      </w:r>
    </w:p>
    <w:p>
      <w:pPr>
        <w:pStyle w:val="Body"/>
        <w:spacing w:before="200" w:after="200" w:line="360" w:lineRule="auto"/>
        <w:jc w:val="both"/>
      </w:pPr>
      <w:r>
        <w:rPr>
          <w:rStyle w:val="None"/>
          <w:rtl w:val="0"/>
          <w:lang w:val="en-US"/>
        </w:rPr>
        <w:t>You expressly agree that you assume all risks in connection with your access to and use of the Interface. Additionally, you expressly waive and release us from any and all liability, claims, causes of action, or damages arising from or in any way relating to your access to and use of the Interface. Your Compliance Obligations. The Interface may not be available or appropriate for use in all jurisdictions. By accessing or using the Interface, you agree that you are solely and entirely responsible for compliance with all laws and regulations that may apply to you. You further agree that we have no obligation to inform you of any potential liabilities or violations of law or regulation that may arise in connection with your access and use of the Interface and that we are not liable in any respect for any failure by you to comply with any applicable laws or regulations.</w:t>
      </w:r>
    </w:p>
    <w:p>
      <w:pPr>
        <w:pStyle w:val="Body"/>
        <w:spacing w:before="200" w:after="200" w:line="360" w:lineRule="auto"/>
        <w:jc w:val="both"/>
      </w:pPr>
      <w:r>
        <w:rPr>
          <w:rStyle w:val="None"/>
          <w:rtl w:val="0"/>
          <w:lang w:val="en-US"/>
        </w:rPr>
        <w:t>Compliance Assessment. The Company reserves the right, but has no obligation, to use publicly available and accessible information and engage third-party providers to monitor and assess your and/or other users</w:t>
      </w:r>
      <w:r>
        <w:rPr>
          <w:rStyle w:val="None"/>
          <w:rtl w:val="1"/>
        </w:rPr>
        <w:t xml:space="preserve">’ </w:t>
      </w:r>
      <w:r>
        <w:rPr>
          <w:rStyle w:val="None"/>
          <w:rtl w:val="0"/>
          <w:lang w:val="en-US"/>
        </w:rPr>
        <w:t>wallet addresses, third-party links, domain names, virtual currencies, smart contracts, and any other content available via the Interface for the risks of money laundering, terrorism financing, fraud and/or any other illicit or non-compliant activities. No additional personal data is collected to perform such compliance assessment.</w:t>
      </w:r>
    </w:p>
    <w:p>
      <w:pPr>
        <w:pStyle w:val="Heading"/>
        <w:numPr>
          <w:ilvl w:val="1"/>
          <w:numId w:val="2"/>
        </w:numPr>
        <w:spacing w:before="200" w:after="200" w:line="360" w:lineRule="auto"/>
        <w:jc w:val="both"/>
      </w:pPr>
      <w:bookmarkStart w:name="_headingh.v15csd4a9ouy" w:id="15"/>
      <w:bookmarkEnd w:id="15"/>
      <w:r>
        <w:rPr>
          <w:rStyle w:val="None"/>
          <w:b w:val="0"/>
          <w:bCs w:val="0"/>
          <w:rtl w:val="0"/>
        </w:rPr>
        <w:t>G</w:t>
      </w:r>
      <w:r>
        <w:rPr>
          <w:rStyle w:val="None"/>
          <w:b w:val="0"/>
          <w:bCs w:val="0"/>
          <w:rtl w:val="0"/>
          <w:lang w:val="en-US"/>
        </w:rPr>
        <w:t>as Fees, Price Estimates, and Slippage</w:t>
      </w:r>
    </w:p>
    <w:p>
      <w:pPr>
        <w:pStyle w:val="Heading 2"/>
        <w:spacing w:before="200" w:after="200" w:line="360" w:lineRule="auto"/>
        <w:jc w:val="both"/>
      </w:pPr>
      <w:bookmarkStart w:name="_headingh.ehbg87dupw9d" w:id="16"/>
      <w:bookmarkEnd w:id="16"/>
      <w:r>
        <w:rPr>
          <w:rStyle w:val="None"/>
          <w:rtl w:val="0"/>
        </w:rPr>
        <w:t>B</w:t>
      </w:r>
      <w:r>
        <w:rPr>
          <w:rStyle w:val="None"/>
          <w:rtl w:val="0"/>
          <w:lang w:val="en-US"/>
        </w:rPr>
        <w:t>lockchain transactions require the payment of transaction fees to the appropriate network ("</w:t>
      </w:r>
      <w:r>
        <w:rPr>
          <w:rStyle w:val="None"/>
          <w:b w:val="1"/>
          <w:bCs w:val="1"/>
          <w:rtl w:val="0"/>
          <w:lang w:val="en-US"/>
        </w:rPr>
        <w:t>Gas Fees</w:t>
      </w:r>
      <w:r>
        <w:rPr>
          <w:rStyle w:val="None"/>
          <w:rtl w:val="0"/>
          <w:lang w:val="en-US"/>
        </w:rPr>
        <w:t>"). Except as otherwise expressly set forth in the terms of another offer by the Company, you will be solely responsible to pay the Gas Fees for any transaction that you initiate via any of the Interface. Although we attempt to provide accurate fee information, this information reflects our estimates of fees, which may vary from the actual fees paid to use the Interface and interact with the NEAR, Ethereum, Arbitrum, Base, Solana, and other blockchains.</w:t>
      </w:r>
    </w:p>
    <w:p>
      <w:pPr>
        <w:pStyle w:val="Body"/>
        <w:spacing w:before="200" w:after="200" w:line="360" w:lineRule="auto"/>
        <w:jc w:val="both"/>
      </w:pPr>
      <w:r>
        <w:rPr>
          <w:rStyle w:val="None"/>
          <w:rtl w:val="0"/>
          <w:lang w:val="en-US"/>
        </w:rPr>
        <w:t xml:space="preserve">When executing trades through the Interface, you may experience Slippage </w:t>
      </w:r>
      <w:r>
        <w:rPr>
          <w:rStyle w:val="None"/>
          <w:rtl w:val="0"/>
        </w:rPr>
        <w:t xml:space="preserve">– </w:t>
      </w:r>
      <w:r>
        <w:rPr>
          <w:rStyle w:val="None"/>
          <w:rtl w:val="0"/>
          <w:lang w:val="en-US"/>
        </w:rPr>
        <w:t>the difference between the quoted price and the execution price. Slippage may be more pronounced in cross-chain transactions where market conditions may change during the settlement period. You acknowledge that the final execution price may differ from the initially displayed quote, and that neither the Company nor the Protocol guarantees execution at the quoted price.</w:t>
      </w:r>
    </w:p>
    <w:p>
      <w:pPr>
        <w:pStyle w:val="Heading"/>
        <w:numPr>
          <w:ilvl w:val="1"/>
          <w:numId w:val="2"/>
        </w:numPr>
        <w:spacing w:before="200" w:after="200" w:line="360" w:lineRule="auto"/>
        <w:jc w:val="both"/>
      </w:pPr>
      <w:bookmarkStart w:name="_headingh.qv6cky8rh4jp" w:id="17"/>
      <w:bookmarkEnd w:id="17"/>
      <w:r>
        <w:rPr>
          <w:rStyle w:val="None"/>
          <w:b w:val="0"/>
          <w:bCs w:val="0"/>
          <w:rtl w:val="0"/>
        </w:rPr>
        <w:t>R</w:t>
      </w:r>
      <w:r>
        <w:rPr>
          <w:rStyle w:val="None"/>
          <w:b w:val="0"/>
          <w:bCs w:val="0"/>
          <w:rtl w:val="0"/>
          <w:lang w:val="en-US"/>
        </w:rPr>
        <w:t>elease of Claims</w:t>
      </w:r>
    </w:p>
    <w:p>
      <w:pPr>
        <w:pStyle w:val="Body"/>
        <w:spacing w:before="200" w:after="200" w:line="360" w:lineRule="auto"/>
        <w:jc w:val="both"/>
      </w:pPr>
      <w:r>
        <w:rPr>
          <w:rStyle w:val="None"/>
          <w:rtl w:val="0"/>
          <w:lang w:val="en-US"/>
        </w:rPr>
        <w:t xml:space="preserve">You expressly agree that you assume all risks in connection with your access and use of any of the Interface. You further expressly waive and release us from any and all liability, claims, causes of action, or damages arising from or in any way relating to your use of any of the Interface. If you are a California resident, you waive the benefits and protections of California Civil Code </w:t>
      </w:r>
      <w:r>
        <w:rPr>
          <w:rStyle w:val="None"/>
          <w:rtl w:val="0"/>
        </w:rPr>
        <w:t xml:space="preserve">§ </w:t>
      </w:r>
      <w:r>
        <w:rPr>
          <w:rStyle w:val="None"/>
          <w:rtl w:val="0"/>
          <w:lang w:val="en-US"/>
        </w:rPr>
        <w:t>1542,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pStyle w:val="Heading"/>
        <w:numPr>
          <w:ilvl w:val="0"/>
          <w:numId w:val="6"/>
        </w:numPr>
        <w:spacing w:before="200" w:after="0" w:line="360" w:lineRule="auto"/>
        <w:jc w:val="both"/>
      </w:pPr>
      <w:bookmarkStart w:name="_headingh.xh81732nivor" w:id="18"/>
      <w:bookmarkEnd w:id="18"/>
      <w:r>
        <w:rPr>
          <w:rStyle w:val="None"/>
          <w:rtl w:val="0"/>
        </w:rPr>
        <w:t>D</w:t>
      </w:r>
      <w:r>
        <w:rPr>
          <w:rStyle w:val="None"/>
          <w:rtl w:val="0"/>
          <w:lang w:val="en-US"/>
        </w:rPr>
        <w:t>isclaimers</w:t>
      </w:r>
    </w:p>
    <w:p>
      <w:pPr>
        <w:pStyle w:val="Heading"/>
        <w:numPr>
          <w:ilvl w:val="1"/>
          <w:numId w:val="2"/>
        </w:numPr>
        <w:spacing w:before="0" w:after="200" w:line="360" w:lineRule="auto"/>
        <w:jc w:val="both"/>
      </w:pPr>
      <w:bookmarkStart w:name="_headingh.54sshr6h5wyl" w:id="19"/>
      <w:bookmarkEnd w:id="19"/>
      <w:r>
        <w:rPr>
          <w:rStyle w:val="None"/>
          <w:b w:val="0"/>
          <w:bCs w:val="0"/>
          <w:rtl w:val="0"/>
        </w:rPr>
        <w:t>A</w:t>
      </w:r>
      <w:r>
        <w:rPr>
          <w:rStyle w:val="None"/>
          <w:b w:val="0"/>
          <w:bCs w:val="0"/>
          <w:rtl w:val="0"/>
          <w:lang w:val="en-US"/>
        </w:rPr>
        <w:t>ssumption of Risk -- Generally</w:t>
      </w:r>
    </w:p>
    <w:p>
      <w:pPr>
        <w:pStyle w:val="Body"/>
        <w:spacing w:before="200" w:after="200" w:line="360" w:lineRule="auto"/>
        <w:jc w:val="both"/>
      </w:pPr>
      <w:r>
        <w:rPr>
          <w:rStyle w:val="None"/>
          <w:rtl w:val="0"/>
          <w:lang w:val="en-US"/>
        </w:rPr>
        <w:t>The Company does not operate a digital asset or derivatives exchange platform or offer trade execution or clearing services and has no oversight, involvement, or control concerning your transactions using the Interface. All transactions between users of the Interface are executed peer-to-peer directly between the users</w:t>
      </w:r>
      <w:r>
        <w:rPr>
          <w:rStyle w:val="None"/>
          <w:rtl w:val="1"/>
        </w:rPr>
        <w:t xml:space="preserve">’ </w:t>
      </w:r>
      <w:r>
        <w:rPr>
          <w:rStyle w:val="None"/>
          <w:rtl w:val="0"/>
          <w:lang w:val="en-US"/>
        </w:rPr>
        <w:t>addresses through smart contracts and the Protocol. You are responsible for complying with all applicable laws that govern your digital assets.</w:t>
      </w:r>
    </w:p>
    <w:p>
      <w:pPr>
        <w:pStyle w:val="Body"/>
        <w:spacing w:before="200" w:after="200" w:line="360" w:lineRule="auto"/>
        <w:jc w:val="both"/>
      </w:pPr>
      <w:r>
        <w:rPr>
          <w:rStyle w:val="None"/>
          <w:rtl w:val="0"/>
          <w:lang w:val="en-US"/>
        </w:rPr>
        <w:t>By accessing and using any part of the Interface, you represent that you are financially and technically sophisticated enough to understand the inherent risks associated with cryptographic and blockchain-based systems, and that you have a working knowledge of the use, transfer, custody, and settlement of stablecoins and related blockchain transactions. You further acknowledge familiarity with tokenized representations of value issued on public blockchain networks, including tokens implemented under common standards (such as ERC-20, NEP-141, or similar standards), and the operational, technological, and regulatory considerations applicable to such digital assets.</w:t>
      </w:r>
    </w:p>
    <w:p>
      <w:pPr>
        <w:pStyle w:val="Body"/>
        <w:spacing w:before="200" w:after="200" w:line="360" w:lineRule="auto"/>
        <w:jc w:val="both"/>
      </w:pPr>
      <w:r>
        <w:rPr>
          <w:rStyle w:val="None"/>
          <w:rtl w:val="0"/>
          <w:lang w:val="en-US"/>
        </w:rPr>
        <w:t xml:space="preserve">You acknowledge and understand the inherent risks associated with cryptographic systems and blockchain-based networks. The Company does not own or control any of the underlying software through which blockchain networks are formed. In general, the software underlying blockchain networks, including the NEAR, Ethereum, Arbitrum, Base, Solana, and TON blockchains (this list is non-exhaustive and includes any and all open-source blockchains), is open-source, such that anyone can use, copy, modify, and distribute it. By using the Interface, you acknowledge and agree (a) that the Company is not responsible for the operation of the blockchain-based software and networks underlying the Interface, (b) that there exists no guarantee of the functionality, security, or availability of that software and networks, and (c) that the underlying blockchain-based networks are subject to sudden changes in operating rules, such as those commonly referred to as </w:t>
      </w:r>
      <w:r>
        <w:rPr>
          <w:rStyle w:val="None"/>
          <w:rtl w:val="1"/>
          <w:lang w:val="ar-SA" w:bidi="ar-SA"/>
        </w:rPr>
        <w:t>“</w:t>
      </w:r>
      <w:r>
        <w:rPr>
          <w:rStyle w:val="None"/>
          <w:rtl w:val="0"/>
          <w:lang w:val="en-US"/>
        </w:rPr>
        <w:t>forks,</w:t>
      </w:r>
      <w:r>
        <w:rPr>
          <w:rStyle w:val="None"/>
          <w:rtl w:val="0"/>
        </w:rPr>
        <w:t xml:space="preserve">” </w:t>
      </w:r>
      <w:r>
        <w:rPr>
          <w:rStyle w:val="None"/>
          <w:rtl w:val="0"/>
          <w:lang w:val="en-US"/>
        </w:rPr>
        <w:t>which may materially affect the Interface. Blockchain networks use public and private key cryptography. You alone are responsible for securing your private key(s). We do not have access to your private key(s). Losing control of your private key(s) will permanently and irreversibly deny you access to digital assets on the NEAR, Ethereum, Arbitrum, Base, Solana, and TON blockchains or other blockchain-based networks. Neither the Company, the Protocol nor any other person or entity will be able to retrieve or protect your digital assets. If your private key(s) are lost, then you will not be able to transfer your digital assets to any other blockchain address or wallet. If this occurs, then you will not be able to realize any value or utility from the digital assets that you may hold.</w:t>
      </w:r>
    </w:p>
    <w:p>
      <w:pPr>
        <w:pStyle w:val="Body"/>
        <w:spacing w:before="200" w:after="200" w:line="360" w:lineRule="auto"/>
        <w:jc w:val="both"/>
      </w:pPr>
      <w:r>
        <w:rPr>
          <w:rStyle w:val="None"/>
          <w:rtl w:val="0"/>
          <w:lang w:val="en-US"/>
        </w:rPr>
        <w:t>Further, you acknowledge and understand that the markets for these digital assets are nascent and highly volatile due to risk factors including, but not limited to, adoption, speculation, technology, security, and regulation. You understand that anyone can create a token, including fake versions of existing tokens and tokens that falsely claim to represent projects, and acknowledge and understand the risk that you may mistakenly trade those or other tokens. So-called stablecoins may not be as stable as they purport to be, may not be fully or adequately collateralized, and may be subject to panics and runs.</w:t>
      </w:r>
    </w:p>
    <w:p>
      <w:pPr>
        <w:pStyle w:val="Body"/>
        <w:spacing w:before="200" w:after="200" w:line="360" w:lineRule="auto"/>
        <w:jc w:val="both"/>
      </w:pPr>
      <w:r>
        <w:rPr>
          <w:rStyle w:val="None"/>
          <w:rtl w:val="0"/>
          <w:lang w:val="en-US"/>
        </w:rPr>
        <w:t xml:space="preserve">The information displayed through the Interface and information about prices or other are provided by third parties and/or calculated for informational purposes and we do not provide any warranties for such information. </w:t>
      </w:r>
    </w:p>
    <w:p>
      <w:pPr>
        <w:pStyle w:val="Body"/>
        <w:spacing w:before="200" w:after="200" w:line="360" w:lineRule="auto"/>
        <w:jc w:val="both"/>
      </w:pPr>
      <w:r>
        <w:rPr>
          <w:rStyle w:val="None"/>
          <w:rtl w:val="0"/>
          <w:lang w:val="en-US"/>
        </w:rPr>
        <w:t>Further, you acknowledge and understand that smart contract transactions automatically execute and settle, and that blockchain-based transactions are irreversible when confirmed. You acknowledge and understand that you are responsible for all trades you place, including any erroneous orders that may be filled. We do not take any action to resolve erroneous trades that result from your errors. You acknowledge and understand that the cost and speed of transacting with cryptographic and blockchain-based systems such as NEAR, Ethereum, Arbitrum, Base, Solana, TON and others are variable and may increase dramatically at any time. You further acknowledge and understand the risk of selecting to trade in expert modes, which can expose you to potentially significant price slippage and higher costs.</w:t>
      </w:r>
    </w:p>
    <w:p>
      <w:pPr>
        <w:pStyle w:val="Body"/>
        <w:spacing w:before="200" w:after="200" w:line="360" w:lineRule="auto"/>
        <w:jc w:val="both"/>
      </w:pPr>
      <w:r>
        <w:rPr>
          <w:rStyle w:val="None"/>
          <w:rtl w:val="0"/>
          <w:lang w:val="en-US"/>
        </w:rPr>
        <w:t>Further, you acknowledge and understand that the Interface and your digital assets could be impacted by one or more regulatory inquiries or regulatory actions, which could impede or limit the ability of the Company to continue to make available our proprietary software and could impede or limit your ability to access or use the Interface.</w:t>
      </w:r>
    </w:p>
    <w:p>
      <w:pPr>
        <w:pStyle w:val="Body"/>
        <w:spacing w:before="200" w:after="200" w:line="360" w:lineRule="auto"/>
        <w:jc w:val="both"/>
      </w:pPr>
      <w:r>
        <w:rPr>
          <w:rStyle w:val="None"/>
          <w:rtl w:val="0"/>
          <w:lang w:val="en-US"/>
        </w:rPr>
        <w:t>Further, you acknowledge and understand that cryptography is a progressing field with advances in code cracking or other technical advancements, such as the development of quantum computers, which may present risks to digital assets and the Interface, and could result in the theft or loss of your digital assets. To the extent possible, the smart contracts available on the interface will be updated to account for any advances in cryptography and to incorporate additional security measures necessary to address risks presented from technological advancements, but that intention does not guarantee or otherwise ensure full security of the Interface.</w:t>
      </w:r>
    </w:p>
    <w:p>
      <w:pPr>
        <w:pStyle w:val="Body"/>
        <w:spacing w:before="200" w:after="200" w:line="360" w:lineRule="auto"/>
        <w:jc w:val="both"/>
      </w:pPr>
      <w:r>
        <w:rPr>
          <w:rStyle w:val="None"/>
          <w:rtl w:val="0"/>
          <w:lang w:val="en-US"/>
        </w:rPr>
        <w:t>Further, you understand that NEAR</w:t>
      </w:r>
      <w:r>
        <w:rPr>
          <w:rStyle w:val="None"/>
          <w:rtl w:val="0"/>
          <w:lang w:val="en-US"/>
        </w:rPr>
        <w:t>,</w:t>
      </w:r>
      <w:r>
        <w:rPr>
          <w:rStyle w:val="None"/>
          <w:rtl w:val="0"/>
          <w:lang w:val="en-US"/>
        </w:rPr>
        <w:t xml:space="preserve"> Ethereum, Arbitrum, Base, Solana, TON and other blockchain-based networks remain under development, which creates technological and security risks when using the Interface in addition to uncertainty relating to digital assets and transactions therein. You acknowledge that the cost of transacting on the NEAR</w:t>
      </w:r>
      <w:r>
        <w:rPr>
          <w:rStyle w:val="None"/>
          <w:rtl w:val="0"/>
          <w:lang w:val="en-US"/>
        </w:rPr>
        <w:t>,</w:t>
      </w:r>
      <w:r>
        <w:rPr>
          <w:rStyle w:val="None"/>
          <w:rtl w:val="0"/>
          <w:lang w:val="en-US"/>
        </w:rPr>
        <w:t xml:space="preserve"> Ethereum, Arbitrum, Base, Solana, TON and other blockchain-based networks is variable and may increase at any time causing impact to any activities taking place on NEAR, Ethereum, Arbitrum, Base, Solana, TON or other blockchain-based networks, which may result in price fluctuations or increased costs when using the Interface.</w:t>
      </w:r>
    </w:p>
    <w:p>
      <w:pPr>
        <w:pStyle w:val="Body"/>
        <w:spacing w:before="200" w:after="200" w:line="360" w:lineRule="auto"/>
        <w:jc w:val="both"/>
      </w:pPr>
      <w:r>
        <w:rPr>
          <w:rStyle w:val="None"/>
          <w:rtl w:val="0"/>
          <w:lang w:val="en-US"/>
        </w:rPr>
        <w:t>Further, you acknowledge and understand that the Interface are subject to flaws and that you are solely responsible for evaluating any code provided relating to the Interface. This warning and other warnings that the Company provides in these terms are in no way evidence or represent an on-going duty to alert you to all of the potential risks of utilizing the Interface. Although we intend to provide accurate and timely information and data, information available when using the Interface may not always be entirely accurate, complete, or current and may also include technical inaccuracies or typographical errors. To continue to provide you with as complete and accurate information as possible, information may be changed or updated from time to time without notice, including information regarding our policies. Accordingly, you acknowledge and understand that you should verify all information before relying on it, and all decisions based on information listed on the Interface are your sole responsibility. No representation is made as to the accuracy, completeness, or appropriateness for any particular purpose of any pricing information distributed via the site or otherwise when using the Interface. Prices and pricing information may be higher or lower than prices available on platforms providing similar services.</w:t>
      </w:r>
    </w:p>
    <w:p>
      <w:pPr>
        <w:pStyle w:val="Body"/>
        <w:spacing w:before="200" w:after="200" w:line="360" w:lineRule="auto"/>
        <w:jc w:val="both"/>
      </w:pPr>
      <w:r>
        <w:rPr>
          <w:rStyle w:val="None"/>
          <w:rtl w:val="0"/>
          <w:lang w:val="en-US"/>
        </w:rPr>
        <w:t>We must comply with applicable laws, which may require us to, upon request by government agencies, take certain actions or provide information. You acknowledge and understand that the Company may in its sole discretion take any action it deems appropriate to cooperate with government agencies or comply with applicable laws.</w:t>
      </w:r>
    </w:p>
    <w:p>
      <w:pPr>
        <w:pStyle w:val="Body"/>
        <w:spacing w:before="200" w:after="200" w:line="360" w:lineRule="auto"/>
        <w:jc w:val="both"/>
      </w:pPr>
      <w:r>
        <w:rPr>
          <w:rStyle w:val="None"/>
          <w:rtl w:val="0"/>
          <w:lang w:val="en-US"/>
        </w:rPr>
        <w:t>The users acknowledge that transactions executed through the Interface may experience Slippage, resulting in a final execution price different from the initially displayed price. Slippage is inherent to cross chain transactions due to factors such as market volatility, liquidity fluctuations, and blockchain transaction delays. The Company and the Protocol do not control or influence the price at which transactions are executed and are not responsible for any financial losses resulting from slippage.</w:t>
      </w:r>
    </w:p>
    <w:p>
      <w:pPr>
        <w:pStyle w:val="Body"/>
        <w:spacing w:before="200" w:after="200" w:line="360" w:lineRule="auto"/>
        <w:jc w:val="both"/>
      </w:pPr>
      <w:r>
        <w:rPr>
          <w:rtl w:val="0"/>
          <w:lang w:val="en-US"/>
        </w:rPr>
        <w:t>Furthermore, the Interface, by providing access to the Protocol, facilitates cross-chain transactions through Third-Party Cross-Chain Services (including, without limitation, the Third-Party Bridges, CCTP, and USDT0 rails), which are integrated with, but separate to, the Protocol. These Third-Party Cross-Chain Services carry inherent risks, including but not limited to smart contract vulnerabilities, governance risks, message-passing failures, and the potential for asset loss due to bridge or lock-and-mint failures or exploits. In particular, the Omni Bridge and HOT Bridge leverage Chain Signatures, which depend on cryptographic assumptions vulnerable to technological advances (e.g., quantum computing), while CCTP relies on third-party smart contracts and messaging operated by Circle, and USDT0 rails rely on lock-and-mint mechanics and OFT-based infrastructure on Ethereum and destination chains. Compromised signatures, contract failures, messaging failures, or other vulnerabilities may result in irreversible asset loss. The Company does not control any of the Third-Party Cross-Chain Services or Chain Signatures and disclaims any liability for any losses or damages resulting from their respective use.</w:t>
      </w:r>
    </w:p>
    <w:p>
      <w:pPr>
        <w:pStyle w:val="Body"/>
        <w:spacing w:before="200" w:after="200" w:line="360" w:lineRule="auto"/>
        <w:jc w:val="both"/>
      </w:pPr>
    </w:p>
    <w:p>
      <w:pPr>
        <w:pStyle w:val="Body"/>
        <w:spacing w:before="200" w:after="200" w:line="360" w:lineRule="auto"/>
        <w:jc w:val="both"/>
      </w:pPr>
      <w:r>
        <w:rPr>
          <w:rStyle w:val="None"/>
          <w:rtl w:val="0"/>
          <w:lang w:val="en-US"/>
        </w:rPr>
        <w:t>In summary, you acknowledge that We are not responsible for any of these variables or risks, do not own or control the Protocol, the</w:t>
      </w:r>
      <w:r>
        <w:rPr>
          <w:rStyle w:val="None"/>
          <w:rtl w:val="0"/>
          <w:lang w:val="en-US"/>
        </w:rPr>
        <w:t xml:space="preserve"> 1ClickService</w:t>
      </w:r>
      <w:r>
        <w:rPr>
          <w:rStyle w:val="None"/>
          <w:rtl w:val="0"/>
          <w:lang w:val="en-US"/>
        </w:rPr>
        <w:t>, or the Third-Party Bridges, and cannot be held liable for any resulting losses that you experience while accessing or using any of the Interface. Accordingly, you understand and agree to assume full responsibility for all of the risks of accessing and using the Interface to interact with the Protocol. You hereby irrevocably waive, release and discharge all claims, whether known or unknown to you, against the Company and Our shareholders, members, directors, officers, employees, agents, and representatives, suppliers, and contractors related to any of the risks set forth in this Section 7 or elsewhere in these terms.</w:t>
      </w:r>
    </w:p>
    <w:p>
      <w:pPr>
        <w:pStyle w:val="Heading"/>
        <w:numPr>
          <w:ilvl w:val="1"/>
          <w:numId w:val="2"/>
        </w:numPr>
        <w:spacing w:before="200" w:after="200" w:line="360" w:lineRule="auto"/>
        <w:jc w:val="both"/>
      </w:pPr>
      <w:bookmarkStart w:name="_headingh.b85l5rh1q888" w:id="20"/>
      <w:bookmarkEnd w:id="20"/>
      <w:r>
        <w:rPr>
          <w:rStyle w:val="None"/>
          <w:b w:val="0"/>
          <w:bCs w:val="0"/>
          <w:rtl w:val="0"/>
        </w:rPr>
        <w:t>N</w:t>
      </w:r>
      <w:r>
        <w:rPr>
          <w:rStyle w:val="None"/>
          <w:b w:val="0"/>
          <w:bCs w:val="0"/>
          <w:rtl w:val="0"/>
          <w:lang w:val="nl-NL"/>
        </w:rPr>
        <w:t>o Warranties</w:t>
      </w:r>
    </w:p>
    <w:p>
      <w:pPr>
        <w:pStyle w:val="Body"/>
        <w:spacing w:before="200" w:after="200" w:line="360" w:lineRule="auto"/>
        <w:jc w:val="both"/>
      </w:pPr>
      <w:r>
        <w:rPr>
          <w:rStyle w:val="None"/>
          <w:rtl w:val="0"/>
          <w:lang w:val="en-US"/>
        </w:rPr>
        <w:t>Each of the Interface are provided on an "as is" and "as available" basis. To the fullest extent permitted by law, We disclaim any representations and warranties of any kind, whether express, implied, or statutory, including, but not limited to, the warranties of merchantability and fitness for a particular purpose. You acknowledge and understand that your use of each Interface is at your own risk. We do not represent or warrant that access to any of the Interface will be continuous, uninterrupted, timely, or secure; that the information contained in any of the Interface will be accurate, reliable, complete, or current; or that any of the Interface will be free from errors, defects, viruses, or other harmful elements, or that use of the Interface does not and will not infringe or otherwise violate the intellectual property of any third party. No advice, information, or statement that we make should be treated as creating any warranty concerning any of the Interface. We do not endorse, guarantee, or assume responsibility for any advertisements, offers, or statements made by third parties concerning any of the Interface.</w:t>
      </w:r>
    </w:p>
    <w:p>
      <w:pPr>
        <w:pStyle w:val="Body"/>
        <w:spacing w:before="200" w:after="200" w:line="360" w:lineRule="auto"/>
        <w:jc w:val="both"/>
      </w:pPr>
      <w:r>
        <w:rPr>
          <w:rStyle w:val="None"/>
          <w:rtl w:val="0"/>
          <w:lang w:val="en-US"/>
        </w:rPr>
        <w:t>Similarly, the Protocol is provided "as is", at your own risk, and without warranties of any kind. We do not provide, own, or control the Protocol. We do not accept any liability for any claims or damages whatsoever associated with your use, inability to use, or your interaction with other users of, the Protocol, including any direct, indirect, incidental, special, exemplary, punitive or consequential damages, or loss of profits, cryptocurrencies, tokens, or anything else of value. We do not endorse, guarantee, or assume responsibility for any advertisements, offers, or statements made by third parties concerning any of the Interface.</w:t>
      </w:r>
    </w:p>
    <w:p>
      <w:pPr>
        <w:pStyle w:val="Body"/>
        <w:spacing w:before="200" w:after="200" w:line="360" w:lineRule="auto"/>
        <w:jc w:val="both"/>
      </w:pPr>
      <w:r>
        <w:rPr>
          <w:rStyle w:val="None"/>
          <w:rtl w:val="0"/>
          <w:lang w:val="en-US"/>
        </w:rPr>
        <w:t>You acknowledge and understand that data you provide while accessing or using the Interface may become irretrievably lost or corrupted or temporarily unavailable due to a variety of causes, and agree that, to the maximum extent permitted under applicable law, we will not be liable for any loss or damage caused by denial-of-service attacks, software failures, viruses or other technologically harmful materials (including those which may infect your computer equipment), protocol changes by third-party providers, internet outages, force majeure events or other disasters, scheduled or unscheduled maintenance, or other causes either within or outside of our control.</w:t>
      </w:r>
    </w:p>
    <w:p>
      <w:pPr>
        <w:pStyle w:val="Body"/>
        <w:spacing w:before="200" w:after="200" w:line="360" w:lineRule="auto"/>
        <w:jc w:val="both"/>
      </w:pPr>
      <w:r>
        <w:rPr>
          <w:rStyle w:val="None"/>
          <w:rtl w:val="0"/>
          <w:lang w:val="en-US"/>
        </w:rPr>
        <w:t>By accessing and using the Interface, you represent that you understand (a) the Interface facilitates access to the Protocol, the use of which has many inherent risks, and (b) the cryptographic and blockchain-based systems have inherent risks to which you are exposed when using the Interface. You further represent that you have a working knowledge of the usage and intricacies of blockchain-based digital assets, including, without limitation, ERC-20 token standard available on the Ethereum, Ethereum layer 2 solutions or other blockchain networks. You further understand that the markets for these blockchain-based digital assets are highly volatile due to factors that include, but are not limited to, adoption, speculation, technology, security, and regulation. You acknowledge that the cost and speed of transacting with blockchain-based systems, such as Ethereum, are variable and may increase or decrease, respectively, drastically at any time. You hereby acknowledge and agree that we are not responsible for any of these variables or risks associated with the Protocol and cannot be held liable for any resulting losses that you experience while accessing or using the Interface. Accordingly, you understand and agree to assume full responsibility for all of the risks of accessing and using the Interface to interact with the Protocol.</w:t>
      </w:r>
    </w:p>
    <w:p>
      <w:pPr>
        <w:pStyle w:val="Body"/>
        <w:spacing w:before="200" w:after="200" w:line="360" w:lineRule="auto"/>
        <w:jc w:val="both"/>
      </w:pPr>
      <w:r>
        <w:rPr>
          <w:rStyle w:val="None"/>
          <w:rtl w:val="0"/>
          <w:lang w:val="en-US"/>
        </w:rPr>
        <w:t>Any payments or financial transactions that you engage in will be processed via automated smart contracts. Once initiated, we have no control over these payments or transactions, nor do we have the ability to reverse any payments or transactions.</w:t>
      </w:r>
    </w:p>
    <w:p>
      <w:pPr>
        <w:pStyle w:val="Heading"/>
        <w:numPr>
          <w:ilvl w:val="1"/>
          <w:numId w:val="2"/>
        </w:numPr>
        <w:spacing w:before="200" w:after="200" w:line="360" w:lineRule="auto"/>
        <w:jc w:val="both"/>
      </w:pPr>
      <w:bookmarkStart w:name="_headingh.q1a3fvwe8k6l" w:id="21"/>
      <w:bookmarkEnd w:id="21"/>
      <w:r>
        <w:rPr>
          <w:rStyle w:val="None"/>
          <w:b w:val="0"/>
          <w:bCs w:val="0"/>
          <w:rtl w:val="0"/>
        </w:rPr>
        <w:t>N</w:t>
      </w:r>
      <w:r>
        <w:rPr>
          <w:rStyle w:val="None"/>
          <w:b w:val="0"/>
          <w:bCs w:val="0"/>
          <w:rtl w:val="0"/>
          <w:lang w:val="en-US"/>
        </w:rPr>
        <w:t>o Investment Advice</w:t>
      </w:r>
    </w:p>
    <w:p>
      <w:pPr>
        <w:pStyle w:val="Body"/>
        <w:spacing w:before="200" w:after="200" w:line="360" w:lineRule="auto"/>
        <w:jc w:val="both"/>
      </w:pPr>
      <w:r>
        <w:rPr>
          <w:rStyle w:val="None"/>
          <w:rtl w:val="0"/>
          <w:lang w:val="en-US"/>
        </w:rPr>
        <w:t>All information provided by any of the Interface is for informational purposes only and should not be construed as investment advice or a recommendation that a particular token is a safe or sound investment. You should not take, or refrain from taking, any action based on any information contained in any of the Interface. By providing token information for your convenience, we do not make any trading, financial or investment recommendations to you or opine on the merits of any transaction or opportunity. You alone are responsible for determining whether any trading is appropriate for you based on your personal investment objectives, financial circumstances, and risk tolerance. You should seek professional advice before submitting a transaction.</w:t>
      </w:r>
    </w:p>
    <w:p>
      <w:pPr>
        <w:pStyle w:val="Heading"/>
        <w:numPr>
          <w:ilvl w:val="0"/>
          <w:numId w:val="2"/>
        </w:numPr>
        <w:spacing w:before="200" w:after="200" w:line="360" w:lineRule="auto"/>
        <w:jc w:val="both"/>
      </w:pPr>
      <w:bookmarkStart w:name="_headingh.istjye69op15" w:id="22"/>
      <w:bookmarkEnd w:id="22"/>
      <w:r>
        <w:rPr>
          <w:rStyle w:val="None"/>
          <w:rtl w:val="0"/>
        </w:rPr>
        <w:t>I</w:t>
      </w:r>
      <w:r>
        <w:rPr>
          <w:rStyle w:val="None"/>
          <w:rtl w:val="0"/>
        </w:rPr>
        <w:t>ndemnification</w:t>
      </w:r>
    </w:p>
    <w:p>
      <w:pPr>
        <w:pStyle w:val="Body"/>
        <w:spacing w:before="200" w:after="200" w:line="360" w:lineRule="auto"/>
        <w:jc w:val="both"/>
      </w:pPr>
      <w:r>
        <w:rPr>
          <w:rStyle w:val="None"/>
          <w:rtl w:val="0"/>
          <w:lang w:val="en-US"/>
        </w:rPr>
        <w:t xml:space="preserve">You agree to hold harmless, release, defend, and indemnify us and our officers, directors, employees, contractors, agents, affiliates, and subsidiaries (collectively </w:t>
      </w:r>
      <w:r>
        <w:rPr>
          <w:rStyle w:val="None"/>
          <w:rtl w:val="1"/>
          <w:lang w:val="ar-SA" w:bidi="ar-SA"/>
        </w:rPr>
        <w:t>“</w:t>
      </w:r>
      <w:r>
        <w:rPr>
          <w:rStyle w:val="None"/>
          <w:b w:val="1"/>
          <w:bCs w:val="1"/>
          <w:rtl w:val="0"/>
          <w:lang w:val="en-US"/>
        </w:rPr>
        <w:t>Indemnified Parties</w:t>
      </w:r>
      <w:r>
        <w:rPr>
          <w:rStyle w:val="None"/>
          <w:rtl w:val="0"/>
        </w:rPr>
        <w:t>”</w:t>
      </w:r>
      <w:r>
        <w:rPr>
          <w:rStyle w:val="None"/>
          <w:rtl w:val="0"/>
          <w:lang w:val="en-US"/>
        </w:rPr>
        <w:t>) from and against all claims, damages, obligations, losses, liabilities, costs, and expenses arising from: (a) your access and use of any of the Interface; (b) your violation of any term or condition of this Agreement, the right of any third party, or any other applicable law, rule, or regulation; (c) any other party's access and use of any of the Interface with your assistance or using any device or account that you own or control; (d) digital assets associated with your wallet; (e) your infringement, misappropriation, or other violation of the intellectual property or other proprietary rights of any other person or entity; and (f) any dispute between you and (i) any other user of any of the Interface or (ii) any of your own customers or users. If you are obligated to indemnify any Indemnified Party, the Company (or, at our sole discretion, the applicable Indemnified Party) will have the right, in our or its sole discretion, to control any action or proceeding and to determine whether the Company wishes to settle, and if so, on what terms, and you agree to cooperate with the Company in the defense.</w:t>
      </w:r>
    </w:p>
    <w:p>
      <w:pPr>
        <w:pStyle w:val="Heading"/>
        <w:numPr>
          <w:ilvl w:val="0"/>
          <w:numId w:val="2"/>
        </w:numPr>
        <w:spacing w:before="200" w:after="200" w:line="360" w:lineRule="auto"/>
      </w:pPr>
      <w:bookmarkStart w:name="_headingh.m709inlj5qul" w:id="23"/>
      <w:bookmarkEnd w:id="23"/>
      <w:r>
        <w:rPr>
          <w:rStyle w:val="None"/>
          <w:rtl w:val="0"/>
        </w:rPr>
        <w:t>L</w:t>
      </w:r>
      <w:r>
        <w:rPr>
          <w:rStyle w:val="None"/>
          <w:rtl w:val="0"/>
          <w:lang w:val="en-US"/>
        </w:rPr>
        <w:t>imitation of Damages and Liability</w:t>
      </w:r>
    </w:p>
    <w:p>
      <w:pPr>
        <w:pStyle w:val="Body"/>
        <w:spacing w:before="200" w:after="200" w:line="360" w:lineRule="auto"/>
        <w:jc w:val="both"/>
      </w:pPr>
      <w:r>
        <w:rPr>
          <w:rStyle w:val="None"/>
          <w:rtl w:val="0"/>
          <w:lang w:val="en-US"/>
        </w:rPr>
        <w:t>To the maximum extent permitted by applicable law, under no circumstances shall We or any of our officers, directors, employees, contractors, agents, affiliates, or subsidiaries be liable to you for any indirect, punitive, incidental, special, consequential, or exemplary damages, including, but not limited to, damages for loss of profits, goodwill, use, data, fiat, revenue, opportunities, or other intangible property, arising out of or relating to any access or use of or inability to access or use any of the Interface, the Protocol, the</w:t>
      </w:r>
      <w:r>
        <w:rPr>
          <w:rStyle w:val="None"/>
          <w:rtl w:val="0"/>
          <w:lang w:val="en-US"/>
        </w:rPr>
        <w:t xml:space="preserve"> 1 Click Service</w:t>
      </w:r>
      <w:r>
        <w:rPr>
          <w:rStyle w:val="None"/>
          <w:rtl w:val="0"/>
          <w:lang w:val="en-US"/>
        </w:rPr>
        <w:t xml:space="preserve">, or any Third-Party Bridge, nor will we be responsible for any damage, loss, or injury resulting from hacking, tampering, or other unauthorized access or use of any of the Interface, the Protocol, the </w:t>
      </w:r>
      <w:r>
        <w:rPr>
          <w:rtl w:val="0"/>
          <w:lang w:val="en-US"/>
        </w:rPr>
        <w:t>1 Click Service</w:t>
      </w:r>
      <w:r>
        <w:rPr>
          <w:rStyle w:val="None"/>
          <w:rtl w:val="0"/>
          <w:lang w:val="en-US"/>
        </w:rPr>
        <w:t>, or any Third-Party Bridge, or any information contained within any of the foregoing, whether such damages are based in contract, tort, negligence, strict liability, or otherwise, even if an authorized representative of the Company has been advised of or knew or should have known of the possibility of such damages. We assume no liability or responsibility for any: (a) errors, mistakes, or inaccuracies of content; (b) personal injury or property damage, of any nature whatsoever, resulting from any access or use of the Interface; (c) unauthorized access or use of any secure server or database in our control, or the use of any information or data stored therein; (d) interruption or cessation of function related to any of the Interface; (e) bugs, viruses, trojan horses, or the like that may be transmitted to or through the Interface; (f) errors or omissions in, or loss or damage incurred as a result of the use of, any content made available through any of the Interface; (g) the defamatory, offensive, or illegal conduct of any third party and (h) causes beyond Company</w:t>
      </w:r>
      <w:r>
        <w:rPr>
          <w:rStyle w:val="None"/>
          <w:rtl w:val="1"/>
        </w:rPr>
        <w:t>’</w:t>
      </w:r>
      <w:r>
        <w:rPr>
          <w:rStyle w:val="None"/>
          <w:rtl w:val="0"/>
          <w:lang w:val="en-US"/>
        </w:rPr>
        <w:t>s control or that the Company could not reasonably foresee.</w:t>
      </w:r>
    </w:p>
    <w:p>
      <w:pPr>
        <w:pStyle w:val="Body"/>
        <w:spacing w:before="200" w:after="200" w:line="360" w:lineRule="auto"/>
        <w:jc w:val="both"/>
      </w:pPr>
      <w:r>
        <w:rPr>
          <w:rStyle w:val="None"/>
          <w:rtl w:val="0"/>
          <w:lang w:val="en-US"/>
        </w:rPr>
        <w:t>We have no liability to you or to any third party for any claims or damages that may arise as a result of any payments or transactions that you engage in via any of the Interface, or any other payment or transactions that you conduct via any of the Interface. Except as expressly provided for herein, we do not provide refunds for any purchases that you might make on or through any of the Interface.</w:t>
      </w:r>
    </w:p>
    <w:p>
      <w:pPr>
        <w:pStyle w:val="Body"/>
        <w:spacing w:before="200" w:after="200" w:line="360" w:lineRule="auto"/>
        <w:jc w:val="both"/>
      </w:pPr>
      <w:r>
        <w:rPr>
          <w:rStyle w:val="None"/>
          <w:rtl w:val="0"/>
          <w:lang w:val="en-US"/>
        </w:rPr>
        <w:t>We make no warranties or representations, express or implied, about linked third party services, the third parties they are owned and operated by, the information contained on them, assets available through them, or the suitability, privacy, or security of their Interface or services. You acknowledge sole responsibility for and assume all risk arising from your use of third-party services, third-party websites, applications, or resources. We shall not be liable under any circumstances for damages arising out of or in any way related to software, Interface, services, and/or information offered or provided by third-parties and accessed through any of the Interface.</w:t>
      </w:r>
    </w:p>
    <w:p>
      <w:pPr>
        <w:pStyle w:val="Body"/>
        <w:spacing w:before="200" w:after="200" w:line="360" w:lineRule="auto"/>
        <w:jc w:val="both"/>
      </w:pPr>
      <w:r>
        <w:rPr>
          <w:rStyle w:val="None"/>
          <w:rtl w:val="0"/>
          <w:lang w:val="en-US"/>
        </w:rPr>
        <w:t>Nothing in these Terms excludes or limits liability that cannot be excluded or limited under applicable law, including liability for fraud, willful misconduct, or death or personal injury caused by negligence. In such cases, our liability is limited to the minimum extent required by law. Subject to the foregoing, in no event shall our total aggregate liability to you for all damages arising out of or relating to these Terms exceed one hundred U.S. dollars (USD 100) or its equivalent in the local currency of the applicable jurisdiction.</w:t>
      </w:r>
    </w:p>
    <w:p>
      <w:pPr>
        <w:pStyle w:val="Heading"/>
        <w:numPr>
          <w:ilvl w:val="0"/>
          <w:numId w:val="2"/>
        </w:numPr>
        <w:spacing w:before="200" w:after="200" w:line="360" w:lineRule="auto"/>
        <w:jc w:val="both"/>
      </w:pPr>
      <w:bookmarkStart w:name="_headingh.yieknevshn60" w:id="24"/>
      <w:bookmarkEnd w:id="24"/>
      <w:r>
        <w:rPr>
          <w:rStyle w:val="None"/>
          <w:rtl w:val="0"/>
        </w:rPr>
        <w:t>G</w:t>
      </w:r>
      <w:r>
        <w:rPr>
          <w:rStyle w:val="None"/>
          <w:rtl w:val="0"/>
          <w:lang w:val="en-US"/>
        </w:rPr>
        <w:t>overning Law, Dispute Resolution and Class Action Waivers</w:t>
      </w:r>
    </w:p>
    <w:p>
      <w:pPr>
        <w:pStyle w:val="Heading"/>
        <w:numPr>
          <w:ilvl w:val="1"/>
          <w:numId w:val="2"/>
        </w:numPr>
        <w:spacing w:before="200" w:after="200" w:line="360" w:lineRule="auto"/>
        <w:jc w:val="both"/>
      </w:pPr>
      <w:bookmarkStart w:name="_headingh.iase882gkjiy" w:id="25"/>
      <w:bookmarkEnd w:id="25"/>
      <w:r>
        <w:rPr>
          <w:rStyle w:val="None"/>
          <w:rtl w:val="0"/>
        </w:rPr>
        <w:t>G</w:t>
      </w:r>
      <w:r>
        <w:rPr>
          <w:rStyle w:val="None"/>
          <w:rtl w:val="0"/>
          <w:lang w:val="en-US"/>
        </w:rPr>
        <w:t>overning Law and Jurisdiction</w:t>
      </w:r>
    </w:p>
    <w:p>
      <w:pPr>
        <w:pStyle w:val="Body"/>
        <w:spacing w:before="200" w:after="200" w:line="360" w:lineRule="auto"/>
        <w:jc w:val="both"/>
      </w:pPr>
      <w:r>
        <w:rPr>
          <w:rStyle w:val="None"/>
          <w:rtl w:val="0"/>
          <w:lang w:val="en-US"/>
        </w:rPr>
        <w:t>All matters relating to the Interface and these Terms of Service, and any dispute or claim arising therefrom or related thereto (in each case, including non-contractual disputes or claims), shall be governed by and construed in accordance with the law of</w:t>
      </w:r>
      <w:r>
        <w:rPr>
          <w:rStyle w:val="None"/>
          <w:rtl w:val="0"/>
          <w:lang w:val="en-US"/>
        </w:rPr>
        <w:t xml:space="preserve"> Cayman Islands.</w:t>
      </w:r>
    </w:p>
    <w:p>
      <w:pPr>
        <w:pStyle w:val="Body"/>
        <w:spacing w:before="200" w:after="200" w:line="360" w:lineRule="auto"/>
        <w:jc w:val="both"/>
      </w:pPr>
      <w:r>
        <w:rPr>
          <w:rStyle w:val="None"/>
          <w:rtl w:val="0"/>
          <w:lang w:val="en-US"/>
        </w:rPr>
        <w:t>Any legal suit, action, or proceeding arising out of, or related to, the Interface and these Terms of Service shall be instituted exclusively in the courts of</w:t>
      </w:r>
      <w:r>
        <w:rPr>
          <w:rStyle w:val="None"/>
          <w:rtl w:val="0"/>
          <w:lang w:val="en-US"/>
        </w:rPr>
        <w:t xml:space="preserve"> Cayman Islands</w:t>
      </w:r>
      <w:r>
        <w:rPr>
          <w:rStyle w:val="None"/>
          <w:rtl w:val="0"/>
          <w:lang w:val="en-US"/>
        </w:rPr>
        <w:t xml:space="preserve"> although we retain the right to bring any suit, action, or proceeding against you for breach of these Terms of Service in your country of residence or any other relevant country. You waive any and all objections to the exercise of jurisdiction over you by such courts and to venue in such courts.</w:t>
      </w:r>
    </w:p>
    <w:p>
      <w:pPr>
        <w:pStyle w:val="Heading"/>
        <w:numPr>
          <w:ilvl w:val="1"/>
          <w:numId w:val="2"/>
        </w:numPr>
        <w:spacing w:before="200" w:after="200" w:line="360" w:lineRule="auto"/>
        <w:jc w:val="both"/>
      </w:pPr>
      <w:bookmarkStart w:name="_headingh.wlh6au3x7lzv" w:id="26"/>
      <w:bookmarkEnd w:id="26"/>
      <w:r>
        <w:rPr>
          <w:rStyle w:val="None"/>
          <w:rtl w:val="0"/>
        </w:rPr>
        <w:t>A</w:t>
      </w:r>
      <w:r>
        <w:rPr>
          <w:rStyle w:val="None"/>
          <w:rtl w:val="0"/>
          <w:lang w:val="en-US"/>
        </w:rPr>
        <w:t>rbitration</w:t>
      </w:r>
    </w:p>
    <w:p>
      <w:pPr>
        <w:pStyle w:val="Body"/>
        <w:spacing w:before="200" w:after="200" w:line="360" w:lineRule="auto"/>
        <w:jc w:val="both"/>
      </w:pPr>
      <w:r>
        <w:rPr>
          <w:rStyle w:val="None"/>
          <w:rtl w:val="0"/>
          <w:lang w:val="en-US"/>
        </w:rPr>
        <w:t xml:space="preserve">At our sole discretion, as applicable, we may require you to submit any disputes arising under these Terms of Service, or in connection with your use of the Interface - including disputes concerning their interpretation, violation, invalidity, non-performance, or termination - to final and binding arbitration and any amendments or successor legislation in force at the time of the dispute. </w:t>
      </w:r>
    </w:p>
    <w:p>
      <w:pPr>
        <w:pStyle w:val="Body"/>
        <w:spacing w:before="200" w:after="200" w:line="360" w:lineRule="auto"/>
        <w:jc w:val="both"/>
      </w:pPr>
      <w:r>
        <w:rPr>
          <w:rStyle w:val="None"/>
          <w:rtl w:val="0"/>
          <w:lang w:val="en-US"/>
        </w:rPr>
        <w:t>ANY DISPUTE, CONTROVERSY OR CLAIM ARISING OUT OF, RELATING TO OR IN CONNECTION WITH THESE TERMS, THE INTERFACE (OR ANY PORTION OR ALL OF THE FOREGOING), INCLUDING THE BREACH, TERMINATION OR VALIDITY OF THESE TERMS, SHALL BE FINALLY RESOLVED BY ARBITRATION. THE TRIBUNAL SHALL HAVE THE POWER TO RULE ON ANY CHALLENGE TO ITS OWN JURISDICTION OR TO THE VALIDITY OR ENFORCEABILITY OF ANY PORTION OF THE AGREEMENT TO ARBITRATE. THE PARTIES AGREE TO ARBITRATE SOLELY ON AN INDIVIDUAL BASIS, AND THAT THIS AGREEMENT DOES NOT PERMIT CLASS ARBITRATION OR ANY CLAIMS BROUGHT AS A PLAINTIFF OR CLASS MEMBER IN ANY CLASS OR REPRESENTATIVE ARBITRATION PROCEEDING. THE ARBITRAL TRIBUNAL MAY NOT CONSOLIDATE MORE THAN ONE PERSON</w:t>
      </w:r>
      <w:r>
        <w:rPr>
          <w:rStyle w:val="None"/>
          <w:rtl w:val="1"/>
        </w:rPr>
        <w:t>’</w:t>
      </w:r>
      <w:r>
        <w:rPr>
          <w:rStyle w:val="None"/>
          <w:rtl w:val="0"/>
          <w:lang w:val="en-US"/>
        </w:rPr>
        <w:t>S CLAIMS, AND MAY NOT OTHERWISE PRESIDE OVER ANY FORM OF A REPRESENTATIVE OR CLASS PROCEEDING.</w:t>
      </w:r>
    </w:p>
    <w:p>
      <w:pPr>
        <w:pStyle w:val="Heading"/>
        <w:numPr>
          <w:ilvl w:val="1"/>
          <w:numId w:val="2"/>
        </w:numPr>
        <w:spacing w:before="200" w:after="200" w:line="360" w:lineRule="auto"/>
        <w:jc w:val="both"/>
      </w:pPr>
      <w:bookmarkStart w:name="_headingh.d3pi11yu7npl" w:id="27"/>
      <w:bookmarkEnd w:id="27"/>
      <w:r>
        <w:rPr>
          <w:rStyle w:val="None"/>
          <w:b w:val="0"/>
          <w:bCs w:val="0"/>
          <w:rtl w:val="0"/>
        </w:rPr>
        <w:t>L</w:t>
      </w:r>
      <w:r>
        <w:rPr>
          <w:rStyle w:val="None"/>
          <w:b w:val="0"/>
          <w:bCs w:val="0"/>
          <w:rtl w:val="0"/>
          <w:lang w:val="en-US"/>
        </w:rPr>
        <w:t>imitation on Time to File Claims</w:t>
      </w:r>
    </w:p>
    <w:p>
      <w:pPr>
        <w:pStyle w:val="Body"/>
        <w:spacing w:before="200" w:after="200" w:line="360" w:lineRule="auto"/>
        <w:jc w:val="both"/>
      </w:pPr>
      <w:r>
        <w:rPr>
          <w:rStyle w:val="None"/>
          <w:rtl w:val="0"/>
          <w:lang w:val="en-US"/>
        </w:rPr>
        <w:t>ANY CAUSE OF ACTION OR CLAIM YOU MAY HAVE ARISING OUT OF OR RELATING TO THESE TERMS OF USE OR THE INTERFACE MUST BE COMMENCED WITHIN ONE (1) YEAR AFTER THE CAUSE OF ACTION ACCRUES, OTHERWISE, SUCH CAUSE OF ACTION OR CLAIM IS PERMANENTLY BARRED.</w:t>
      </w:r>
    </w:p>
    <w:p>
      <w:pPr>
        <w:pStyle w:val="Heading"/>
        <w:numPr>
          <w:ilvl w:val="1"/>
          <w:numId w:val="2"/>
        </w:numPr>
        <w:spacing w:before="200" w:after="200" w:line="360" w:lineRule="auto"/>
        <w:jc w:val="both"/>
      </w:pPr>
      <w:bookmarkStart w:name="_headingh.jorq0e6xzb2d" w:id="28"/>
      <w:bookmarkEnd w:id="28"/>
      <w:r>
        <w:rPr>
          <w:rStyle w:val="None"/>
          <w:b w:val="0"/>
          <w:bCs w:val="0"/>
          <w:rtl w:val="0"/>
          <w:lang w:val="de-DE"/>
        </w:rPr>
        <w:t>W</w:t>
      </w:r>
      <w:r>
        <w:rPr>
          <w:rStyle w:val="None"/>
          <w:b w:val="0"/>
          <w:bCs w:val="0"/>
          <w:rtl w:val="0"/>
          <w:lang w:val="en-US"/>
        </w:rPr>
        <w:t>aiver and Severability</w:t>
      </w:r>
    </w:p>
    <w:p>
      <w:pPr>
        <w:pStyle w:val="Body"/>
        <w:spacing w:before="200" w:after="200" w:line="360" w:lineRule="auto"/>
        <w:jc w:val="both"/>
      </w:pPr>
      <w:r>
        <w:rPr>
          <w:rStyle w:val="None"/>
          <w:rtl w:val="0"/>
          <w:lang w:val="en-US"/>
        </w:rPr>
        <w:t>No waiver by the Company of any term or condition set out in these Terms of Service shall be deemed a further or continuing waiver of such term or condition or a waiver of any other term or condition, and any failure of Company to assert a right or provision under these Terms of Service shall not constitute a waiver of such right or provision.</w:t>
      </w:r>
    </w:p>
    <w:p>
      <w:pPr>
        <w:pStyle w:val="Body"/>
        <w:spacing w:before="200" w:after="200" w:line="360" w:lineRule="auto"/>
        <w:jc w:val="both"/>
      </w:pPr>
      <w:r>
        <w:rPr>
          <w:rStyle w:val="None"/>
          <w:rtl w:val="0"/>
          <w:lang w:val="en-US"/>
        </w:rPr>
        <w:t>If any provision of these Terms of Service is held by a court or other tribunal of competent jurisdiction to be invalid, illegal or unenforceable for any reason, such provision shall be eliminated or limited to the minimum extent such that the remaining provisions of the Terms of Service will continue in full force and effect.</w:t>
      </w:r>
    </w:p>
    <w:p>
      <w:pPr>
        <w:pStyle w:val="Heading"/>
        <w:numPr>
          <w:ilvl w:val="0"/>
          <w:numId w:val="2"/>
        </w:numPr>
        <w:spacing w:before="200" w:after="0" w:line="360" w:lineRule="auto"/>
      </w:pPr>
      <w:bookmarkStart w:name="_headingh.nj5lclkijo5s" w:id="29"/>
      <w:bookmarkEnd w:id="29"/>
      <w:r>
        <w:rPr>
          <w:rStyle w:val="None"/>
          <w:rtl w:val="0"/>
        </w:rPr>
        <w:t>M</w:t>
      </w:r>
      <w:r>
        <w:rPr>
          <w:rStyle w:val="None"/>
          <w:rtl w:val="0"/>
          <w:lang w:val="it-IT"/>
        </w:rPr>
        <w:t>iscellaneous</w:t>
      </w:r>
    </w:p>
    <w:p>
      <w:pPr>
        <w:pStyle w:val="Heading"/>
        <w:numPr>
          <w:ilvl w:val="1"/>
          <w:numId w:val="2"/>
        </w:numPr>
        <w:spacing w:before="0" w:after="200" w:line="360" w:lineRule="auto"/>
      </w:pPr>
      <w:bookmarkStart w:name="_headingh.ljhu29binyt1" w:id="30"/>
      <w:bookmarkEnd w:id="30"/>
      <w:r>
        <w:rPr>
          <w:rStyle w:val="None"/>
          <w:b w:val="0"/>
          <w:bCs w:val="0"/>
          <w:rtl w:val="0"/>
        </w:rPr>
        <w:t>E</w:t>
      </w:r>
      <w:r>
        <w:rPr>
          <w:rStyle w:val="None"/>
          <w:b w:val="0"/>
          <w:bCs w:val="0"/>
          <w:rtl w:val="0"/>
          <w:lang w:val="en-US"/>
        </w:rPr>
        <w:t>ntire Agreement</w:t>
      </w:r>
    </w:p>
    <w:p>
      <w:pPr>
        <w:pStyle w:val="Body"/>
        <w:spacing w:before="200" w:after="200" w:line="360" w:lineRule="auto"/>
        <w:jc w:val="both"/>
      </w:pPr>
      <w:r>
        <w:rPr>
          <w:rStyle w:val="None"/>
          <w:rtl w:val="0"/>
          <w:lang w:val="en-US"/>
        </w:rPr>
        <w:t>These terms constitute the entire agreement between you and Us with respect to the subject matter hereof. This Agreement supersedes any and all prior or contemporaneous written and oral agreements, communications and other understandings (if any) relating to the subject matter of the Terms.</w:t>
      </w:r>
    </w:p>
    <w:p>
      <w:pPr>
        <w:pStyle w:val="Heading"/>
        <w:numPr>
          <w:ilvl w:val="1"/>
          <w:numId w:val="2"/>
        </w:numPr>
        <w:spacing w:before="200" w:after="200" w:line="360" w:lineRule="auto"/>
      </w:pPr>
      <w:bookmarkStart w:name="_headingh.f8xifxqpucev" w:id="31"/>
      <w:bookmarkEnd w:id="31"/>
      <w:r>
        <w:rPr>
          <w:rStyle w:val="None"/>
          <w:b w:val="0"/>
          <w:bCs w:val="0"/>
          <w:rtl w:val="0"/>
        </w:rPr>
        <w:t>N</w:t>
      </w:r>
      <w:r>
        <w:rPr>
          <w:rStyle w:val="None"/>
          <w:b w:val="0"/>
          <w:bCs w:val="0"/>
          <w:rtl w:val="0"/>
          <w:lang w:val="en-US"/>
        </w:rPr>
        <w:t>ot Registered with the SEC or Any Other Agency</w:t>
      </w:r>
    </w:p>
    <w:p>
      <w:pPr>
        <w:pStyle w:val="Body"/>
        <w:spacing w:before="200" w:after="200" w:line="360" w:lineRule="auto"/>
        <w:jc w:val="both"/>
      </w:pPr>
      <w:r>
        <w:rPr>
          <w:rtl w:val="0"/>
          <w:lang w:val="en-US"/>
        </w:rPr>
        <w:t xml:space="preserve">The Interface is not a financial, brokerage, or trading platform. We do not broker trades, provide liquidity, or handle asset custody. </w:t>
      </w:r>
      <w:r>
        <w:rPr>
          <w:rStyle w:val="None"/>
          <w:rtl w:val="0"/>
          <w:lang w:val="en-US"/>
        </w:rPr>
        <w:t>All transactions occur peer-to-peer via smart contracts on public blockchains.</w:t>
      </w:r>
    </w:p>
    <w:p>
      <w:pPr>
        <w:pStyle w:val="Body"/>
        <w:spacing w:before="200" w:after="200" w:line="360" w:lineRule="auto"/>
        <w:jc w:val="both"/>
      </w:pPr>
      <w:r>
        <w:rPr>
          <w:rStyle w:val="None"/>
          <w:rtl w:val="0"/>
          <w:lang w:val="en-US"/>
        </w:rPr>
        <w:t>We are not registered with the U.S. Securities and Exchange Commission, or any other governmental or regulatory agency, as a national securities exchange or in any other capacity. You understand and acknowledge that we do not broker trading orders on your behalf. We also do not facilitate the execution or settlement of your trades, which occur entirely on public distributed blockchains like Ethereum, Solana, Arbitrum, NEAR, or TON. As a result, we do not (and cannot) guarantee market best pricing or best execution through the Interface. Any references in a product to "best price" does not constitute a representation or warranty about pricing available through such product, on the Protocol, or elsewhere.</w:t>
      </w:r>
    </w:p>
    <w:p>
      <w:pPr>
        <w:pStyle w:val="Heading"/>
        <w:numPr>
          <w:ilvl w:val="1"/>
          <w:numId w:val="2"/>
        </w:numPr>
        <w:spacing w:before="200" w:after="200" w:line="360" w:lineRule="auto"/>
      </w:pPr>
      <w:bookmarkStart w:name="_headingh.yxnj3a8mesty" w:id="32"/>
      <w:bookmarkEnd w:id="32"/>
      <w:r>
        <w:rPr>
          <w:rStyle w:val="None"/>
          <w:b w:val="0"/>
          <w:bCs w:val="0"/>
          <w:rtl w:val="0"/>
        </w:rPr>
        <w:t>N</w:t>
      </w:r>
      <w:r>
        <w:rPr>
          <w:rStyle w:val="None"/>
          <w:b w:val="0"/>
          <w:bCs w:val="0"/>
          <w:rtl w:val="0"/>
          <w:lang w:val="en-US"/>
        </w:rPr>
        <w:t>otice</w:t>
      </w:r>
    </w:p>
    <w:p>
      <w:pPr>
        <w:pStyle w:val="Body"/>
        <w:spacing w:before="200" w:after="200" w:line="360" w:lineRule="auto"/>
        <w:jc w:val="both"/>
      </w:pPr>
      <w:r>
        <w:rPr>
          <w:rStyle w:val="None"/>
          <w:rtl w:val="0"/>
          <w:lang w:val="en-US"/>
        </w:rPr>
        <w:t>We may provide any notice to you under this Agreement using commercially reasonable means, including using public communication channels. Notices we provide by using public communication channels will be effective upon posting.</w:t>
      </w:r>
    </w:p>
    <w:p>
      <w:pPr>
        <w:pStyle w:val="Body"/>
        <w:spacing w:before="240" w:after="240" w:line="360" w:lineRule="auto"/>
        <w:jc w:val="both"/>
        <w:rPr>
          <w:rStyle w:val="None"/>
          <w:shd w:val="clear" w:color="auto" w:fill="ffff00"/>
        </w:rPr>
      </w:pPr>
      <w:r>
        <w:rPr>
          <w:rStyle w:val="None"/>
          <w:rtl w:val="0"/>
          <w:lang w:val="en-US"/>
        </w:rPr>
        <w:t xml:space="preserve">If you have any questions about these Terms, please contact us at </w:t>
      </w:r>
      <w:r>
        <w:rPr>
          <w:rStyle w:val="Hyperlink.1"/>
        </w:rPr>
        <w:fldChar w:fldCharType="begin" w:fldLock="0"/>
      </w:r>
      <w:r>
        <w:rPr>
          <w:rStyle w:val="Hyperlink.1"/>
        </w:rPr>
        <w:instrText xml:space="preserve"> HYPERLINK "mailto:joe@dapdap.org"</w:instrText>
      </w:r>
      <w:r>
        <w:rPr>
          <w:rStyle w:val="Hyperlink.1"/>
        </w:rPr>
        <w:fldChar w:fldCharType="separate" w:fldLock="0"/>
      </w:r>
      <w:r>
        <w:rPr>
          <w:rStyle w:val="Hyperlink.1"/>
          <w:rtl w:val="0"/>
          <w:lang w:val="en-US"/>
        </w:rPr>
        <w:t>j</w:t>
      </w:r>
      <w:r>
        <w:rPr>
          <w:rStyle w:val="Hyperlink.1"/>
          <w:rtl w:val="0"/>
          <w:lang w:val="zh-CN" w:eastAsia="zh-CN"/>
        </w:rPr>
        <w:t>oe</w:t>
      </w:r>
      <w:r>
        <w:rPr>
          <w:rStyle w:val="Hyperlink.1"/>
          <w:rtl w:val="0"/>
          <w:lang w:val="en-US"/>
        </w:rPr>
        <w:t>@dapdap.org</w:t>
      </w:r>
      <w:r>
        <w:rPr/>
        <w:fldChar w:fldCharType="end" w:fldLock="0"/>
      </w:r>
    </w:p>
    <w:p>
      <w:pPr>
        <w:pStyle w:val="Heading"/>
        <w:numPr>
          <w:ilvl w:val="1"/>
          <w:numId w:val="2"/>
        </w:numPr>
        <w:spacing w:before="200" w:after="200" w:line="360" w:lineRule="auto"/>
      </w:pPr>
      <w:bookmarkStart w:name="_headingh.bsbyayyhko11" w:id="33"/>
      <w:bookmarkEnd w:id="33"/>
      <w:r>
        <w:rPr>
          <w:rStyle w:val="None"/>
          <w:b w:val="0"/>
          <w:bCs w:val="0"/>
          <w:rtl w:val="0"/>
        </w:rPr>
        <w:t>R</w:t>
      </w:r>
      <w:r>
        <w:rPr>
          <w:rStyle w:val="None"/>
          <w:b w:val="0"/>
          <w:bCs w:val="0"/>
          <w:rtl w:val="0"/>
          <w:lang w:val="en-US"/>
        </w:rPr>
        <w:t>ights and Remedies</w:t>
      </w:r>
    </w:p>
    <w:p>
      <w:pPr>
        <w:pStyle w:val="Body"/>
        <w:spacing w:before="200" w:after="200" w:line="360" w:lineRule="auto"/>
        <w:jc w:val="both"/>
      </w:pPr>
      <w:r>
        <w:rPr>
          <w:rStyle w:val="None"/>
          <w:rtl w:val="0"/>
          <w:lang w:val="en-US"/>
        </w:rPr>
        <w:t>Any right or remedy of the Company set forth in these Terms is in addition to, and not in lieu of, any other right or remedy whether described in these Terms, under applicable laws, at law, or in equity. The failure or delay of Company in exercising any right, power, or privilege under these Terms will not operate as a waiver thereof.</w:t>
      </w:r>
    </w:p>
    <w:p>
      <w:pPr>
        <w:pStyle w:val="Heading"/>
        <w:numPr>
          <w:ilvl w:val="1"/>
          <w:numId w:val="2"/>
        </w:numPr>
        <w:spacing w:before="200" w:after="200" w:line="360" w:lineRule="auto"/>
      </w:pPr>
      <w:bookmarkStart w:name="_headingh.5cr5zrd6frfm" w:id="34"/>
      <w:bookmarkEnd w:id="34"/>
      <w:r>
        <w:rPr>
          <w:rStyle w:val="None"/>
          <w:b w:val="0"/>
          <w:bCs w:val="0"/>
          <w:rtl w:val="0"/>
        </w:rPr>
        <w:t>P</w:t>
      </w:r>
      <w:r>
        <w:rPr>
          <w:rStyle w:val="None"/>
          <w:b w:val="0"/>
          <w:bCs w:val="0"/>
          <w:rtl w:val="0"/>
        </w:rPr>
        <w:t>rivacy Policy</w:t>
      </w:r>
    </w:p>
    <w:p>
      <w:pPr>
        <w:pStyle w:val="Body"/>
        <w:spacing w:before="200" w:after="200" w:line="360" w:lineRule="auto"/>
        <w:jc w:val="both"/>
      </w:pPr>
      <w:r>
        <w:rPr>
          <w:rStyle w:val="None"/>
          <w:rtl w:val="0"/>
          <w:lang w:val="en-US"/>
        </w:rPr>
        <w:t xml:space="preserve">Your use of the Interface is subject to our privacy policy, available at </w:t>
      </w:r>
      <w:r>
        <w:rPr>
          <w:rStyle w:val="Hyperlink.1"/>
        </w:rPr>
        <w:fldChar w:fldCharType="begin" w:fldLock="0"/>
      </w:r>
      <w:r>
        <w:rPr>
          <w:rStyle w:val="Hyperlink.1"/>
        </w:rPr>
        <w:instrText xml:space="preserve"> HYPERLINK "https://app.stableflow.ai/privacy-policy"</w:instrText>
      </w:r>
      <w:r>
        <w:rPr>
          <w:rStyle w:val="Hyperlink.1"/>
        </w:rPr>
        <w:fldChar w:fldCharType="separate" w:fldLock="0"/>
      </w:r>
      <w:r>
        <w:rPr>
          <w:rStyle w:val="Hyperlink.1"/>
          <w:rtl w:val="0"/>
        </w:rPr>
        <w:t>Privacy Policy</w:t>
      </w:r>
      <w:r>
        <w:rPr/>
        <w:fldChar w:fldCharType="end" w:fldLock="0"/>
      </w:r>
      <w:r>
        <w:rPr>
          <w:rStyle w:val="None"/>
          <w:rtl w:val="0"/>
        </w:rPr>
        <w:t xml:space="preserve"> (</w:t>
      </w:r>
      <w:r>
        <w:rPr>
          <w:rStyle w:val="None"/>
          <w:rtl w:val="1"/>
          <w:lang w:val="ar-SA" w:bidi="ar-SA"/>
        </w:rPr>
        <w:t>“</w:t>
      </w:r>
      <w:r>
        <w:rPr>
          <w:rStyle w:val="None"/>
          <w:b w:val="1"/>
          <w:bCs w:val="1"/>
          <w:rtl w:val="0"/>
        </w:rPr>
        <w:t>Privacy Policy</w:t>
      </w:r>
      <w:r>
        <w:rPr>
          <w:rStyle w:val="None"/>
          <w:rtl w:val="0"/>
        </w:rPr>
        <w:t>”</w:t>
      </w:r>
      <w:r>
        <w:rPr>
          <w:rStyle w:val="None"/>
          <w:rtl w:val="0"/>
          <w:lang w:val="en-US"/>
        </w:rPr>
        <w:t>). We may collect limited data, such as wallet addresses or usage analytics, to operate and improve the Interface. We do not store private keys or personal financial information, as the Interface are non-custodial. You acknowledge that blockchain transactions are inherently public and not controlled by the Company.</w:t>
      </w:r>
      <w:r>
        <w:rPr>
          <w:rStyle w:val="None"/>
          <w:rtl w:val="0"/>
          <w:lang w:val="es-ES_tradnl"/>
        </w:rPr>
        <w:t>​​</w:t>
      </w:r>
    </w:p>
    <w:p>
      <w:pPr>
        <w:pStyle w:val="Body"/>
        <w:spacing w:before="200" w:after="200" w:line="360" w:lineRule="auto"/>
      </w:pPr>
      <w:r>
        <w:rPr>
          <w:rStyle w:val="None"/>
          <w:rFonts w:ascii="Arial Unicode MS" w:cs="Arial Unicode MS" w:hAnsi="Arial Unicode MS" w:eastAsia="Arial Unicode MS"/>
          <w:b w:val="0"/>
          <w:bCs w:val="0"/>
          <w:i w:val="0"/>
          <w:iCs w:val="0"/>
        </w:rPr>
        <w:br w:type="page"/>
      </w:r>
    </w:p>
    <w:p>
      <w:pPr>
        <w:pStyle w:val="Body"/>
        <w:spacing w:before="200" w:after="200" w:line="360" w:lineRule="auto"/>
      </w:pPr>
    </w:p>
    <w:p>
      <w:pPr>
        <w:pStyle w:val="Body"/>
        <w:spacing w:before="200" w:after="200" w:line="360" w:lineRule="auto"/>
      </w:p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44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80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88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60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432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504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576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6480" w:hanging="48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440" w:hanging="48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ind w:left="3600" w:hanging="48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ind w:left="5760" w:hanging="48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1">
      <w:startOverride w:val="2"/>
    </w:lvlOverride>
  </w:num>
  <w:num w:numId="6">
    <w:abstractNumId w:val="0"/>
    <w:lvlOverride w:ilvl="0">
      <w:startOverride w:val="7"/>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None">
    <w:name w:val="None"/>
    <w:rPr>
      <w:lang w:val="en-US"/>
    </w:rPr>
  </w:style>
  <w:style w:type="numbering" w:styleId="Imported Style 1">
    <w:name w:val="Imported Style 1"/>
    <w:pPr>
      <w:numPr>
        <w:numId w:val="1"/>
      </w:numPr>
    </w:pPr>
  </w:style>
  <w:style w:type="character" w:styleId="Hyperlink.0">
    <w:name w:val="Hyperlink.0"/>
    <w:basedOn w:val="None"/>
    <w:next w:val="Hyperlink.0"/>
    <w:rPr>
      <w:outline w:val="0"/>
      <w:color w:val="0000ff"/>
      <w:u w:val="single" w:color="0000ff"/>
      <w14:textFill>
        <w14:solidFill>
          <w14:srgbClr w14:val="0000FF"/>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ar-SA" w:bidi="ar-SA"/>
      <w14:textOutline>
        <w14:noFill/>
      </w14:textOutline>
      <w14:textFill>
        <w14:solidFill>
          <w14:srgbClr w14:val="000000"/>
        </w14:solidFill>
      </w14:textFill>
    </w:rPr>
  </w:style>
  <w:style w:type="character" w:styleId="Hyperlink.2">
    <w:name w:val="Hyperlink.2"/>
    <w:basedOn w:val="None"/>
    <w:next w:val="Hyperlink.2"/>
    <w:rPr>
      <w:outline w:val="0"/>
      <w:color w:val="1155cc"/>
      <w:u w:val="single" w:color="1155cc"/>
      <w14:textFill>
        <w14:solidFill>
          <w14:srgbClr w14:val="1155CC"/>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