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Stacey Napier Analysis and Design PDA Evidence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AD1 Use Case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819775" cy="5343525"/>
            <wp:effectExtent b="0" l="0" r="0" t="0"/>
            <wp:docPr descr="Use Case Diagram.png" id="1" name="image4.png"/>
            <a:graphic>
              <a:graphicData uri="http://schemas.openxmlformats.org/drawingml/2006/picture">
                <pic:pic>
                  <pic:nvPicPr>
                    <pic:cNvPr descr="Use Case Diagram.png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 2 Class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534025" cy="3095625"/>
            <wp:effectExtent b="0" l="0" r="0" t="0"/>
            <wp:docPr descr="Class Diagram.png" id="3" name="image6.png"/>
            <a:graphic>
              <a:graphicData uri="http://schemas.openxmlformats.org/drawingml/2006/picture">
                <pic:pic>
                  <pic:nvPicPr>
                    <pic:cNvPr descr="Class Diagram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 3 Object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534025" cy="2466975"/>
            <wp:effectExtent b="0" l="0" r="0" t="0"/>
            <wp:docPr descr="Object Diagram.png" id="2" name="image5.png"/>
            <a:graphic>
              <a:graphicData uri="http://schemas.openxmlformats.org/drawingml/2006/picture">
                <pic:pic>
                  <pic:nvPicPr>
                    <pic:cNvPr descr="Object Diagram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 4 Activity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6.png"/><Relationship Id="rId7" Type="http://schemas.openxmlformats.org/officeDocument/2006/relationships/image" Target="media/image5.png"/></Relationships>
</file>