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9A85E4A" w:rsidR="00FF7B33" w:rsidRPr="00951C77" w:rsidRDefault="003D3C13" w:rsidP="00951C77">
      <w:pPr>
        <w:pStyle w:val="Title"/>
      </w:pPr>
      <w:r>
        <w:t>CS 7641: Supervised Learning</w:t>
      </w:r>
    </w:p>
    <w:p w14:paraId="5F871ED8" w14:textId="0DF93675" w:rsidR="00FF7B33" w:rsidRPr="00FF7B33" w:rsidRDefault="003D3C13" w:rsidP="00126D77">
      <w:pPr>
        <w:pStyle w:val="Subtitle"/>
      </w:pPr>
      <w:r>
        <w:t>Stacey Wieseneck</w:t>
      </w:r>
      <w:r w:rsidR="00FF7B33">
        <w:br/>
      </w:r>
      <w:r>
        <w:t>swieseneck3</w:t>
      </w:r>
      <w:r w:rsidR="00FF7B33" w:rsidRPr="00FF7B33">
        <w:t>@</w:t>
      </w:r>
      <w:r w:rsidR="00FD25E7">
        <w:t>gatech.edu</w:t>
      </w:r>
    </w:p>
    <w:p w14:paraId="77C7DD8E" w14:textId="66DC5E36" w:rsidR="00D5034D" w:rsidRDefault="00410FB4" w:rsidP="00B4491E">
      <w:pPr>
        <w:pStyle w:val="Heading1"/>
      </w:pPr>
      <w:r>
        <w:t>Classification problems</w:t>
      </w:r>
    </w:p>
    <w:p w14:paraId="2F171BF4" w14:textId="14A7190B" w:rsidR="00410FB4" w:rsidRDefault="00410FB4" w:rsidP="00410FB4">
      <w:r>
        <w:t>For this assignment my two classification problems are:</w:t>
      </w:r>
    </w:p>
    <w:p w14:paraId="72B45BC8" w14:textId="341E91B2" w:rsidR="00410FB4" w:rsidRDefault="00A63B80" w:rsidP="00410FB4">
      <w:pPr>
        <w:pStyle w:val="ListParagraph"/>
        <w:numPr>
          <w:ilvl w:val="0"/>
          <w:numId w:val="49"/>
        </w:numPr>
      </w:pPr>
      <w:r>
        <w:t xml:space="preserve">Classifying high or low heating load on a building based on factors of relative compactness, surface area, wall area, roof area, overall height, orientation, glazing </w:t>
      </w:r>
      <w:proofErr w:type="gramStart"/>
      <w:r>
        <w:t xml:space="preserve">area,   </w:t>
      </w:r>
      <w:proofErr w:type="gramEnd"/>
      <w:r>
        <w:t xml:space="preserve">and glazing area distribution. </w:t>
      </w:r>
    </w:p>
    <w:p w14:paraId="130DD167" w14:textId="572B1161" w:rsidR="00A63B80" w:rsidRDefault="00A63B80" w:rsidP="00A63B80">
      <w:pPr>
        <w:pStyle w:val="ListParagraph"/>
        <w:numPr>
          <w:ilvl w:val="0"/>
          <w:numId w:val="49"/>
        </w:numPr>
      </w:pPr>
      <w:r>
        <w:t xml:space="preserve">Classifying high or low </w:t>
      </w:r>
      <w:r>
        <w:t>cooling</w:t>
      </w:r>
      <w:r>
        <w:t xml:space="preserve"> load on a building based on factors of relative compactness, surface area, wall area, roof area, overall </w:t>
      </w:r>
      <w:r>
        <w:t>hei</w:t>
      </w:r>
      <w:r>
        <w:t xml:space="preserve">ght, orientation, glazing </w:t>
      </w:r>
      <w:proofErr w:type="gramStart"/>
      <w:r>
        <w:t xml:space="preserve">area,   </w:t>
      </w:r>
      <w:proofErr w:type="gramEnd"/>
      <w:r>
        <w:t>and</w:t>
      </w:r>
      <w:r>
        <w:t xml:space="preserve"> </w:t>
      </w:r>
      <w:r>
        <w:t xml:space="preserve">glazing area distribution. </w:t>
      </w:r>
    </w:p>
    <w:p w14:paraId="0F23F606" w14:textId="77777777" w:rsidR="00A63B80" w:rsidRDefault="00A63B80" w:rsidP="00A63B80">
      <w:r>
        <w:t xml:space="preserve">The reason for choosing this data is largely from having a background in construction and manufacturing. It’s a much more commercialized industry than people realize, and a lot of developments are industry driven with new products promoting enhanced heating and cooling load coming from a corporate supplier. This data is non-trivial in that it will show if there are simple design characteristics, ones that do not make a difference for any company’s bottom line, that can still affect heating and cooling load. </w:t>
      </w:r>
      <w:proofErr w:type="gramStart"/>
      <w:r>
        <w:t>Also</w:t>
      </w:r>
      <w:proofErr w:type="gramEnd"/>
      <w:r>
        <w:t xml:space="preserve"> my electricity bill has been insane lately, would love to know at a high level design principles to look for in buildings where I’m responsible for the power. </w:t>
      </w:r>
    </w:p>
    <w:p w14:paraId="6F9AE333" w14:textId="77777777" w:rsidR="00A63B80" w:rsidRDefault="00A63B80" w:rsidP="00A63B80"/>
    <w:p w14:paraId="5528D53D" w14:textId="77777777" w:rsidR="00A63B80" w:rsidRDefault="00A63B80" w:rsidP="00A63B80"/>
    <w:p w14:paraId="22257F26" w14:textId="19DC87B1" w:rsidR="00A63B80" w:rsidRDefault="00A63B80" w:rsidP="00A63B80">
      <w:pPr>
        <w:pStyle w:val="Heading1"/>
      </w:pPr>
      <w:r>
        <w:t>Results</w:t>
      </w:r>
    </w:p>
    <w:p w14:paraId="759232A9" w14:textId="53E10B7A" w:rsidR="00636F35" w:rsidRDefault="00636F35" w:rsidP="00636F35">
      <w:r>
        <w:t>The following table outlines the training and testing error rates I obtained utilizing the variable learning algorithms. For all values below, the test data was 25% of the data available.</w:t>
      </w:r>
    </w:p>
    <w:tbl>
      <w:tblPr>
        <w:tblStyle w:val="TableGrid"/>
        <w:tblW w:w="9630" w:type="dxa"/>
        <w:tblInd w:w="-725" w:type="dxa"/>
        <w:tblLayout w:type="fixed"/>
        <w:tblLook w:val="04A0" w:firstRow="1" w:lastRow="0" w:firstColumn="1" w:lastColumn="0" w:noHBand="0" w:noVBand="1"/>
      </w:tblPr>
      <w:tblGrid>
        <w:gridCol w:w="916"/>
        <w:gridCol w:w="732"/>
        <w:gridCol w:w="2042"/>
        <w:gridCol w:w="827"/>
        <w:gridCol w:w="751"/>
        <w:gridCol w:w="703"/>
        <w:gridCol w:w="751"/>
        <w:gridCol w:w="703"/>
        <w:gridCol w:w="751"/>
        <w:gridCol w:w="703"/>
        <w:gridCol w:w="751"/>
      </w:tblGrid>
      <w:tr w:rsidR="00636F35" w14:paraId="24D59043" w14:textId="43B2AB8F" w:rsidTr="002679F4">
        <w:trPr>
          <w:trHeight w:val="1020"/>
        </w:trPr>
        <w:tc>
          <w:tcPr>
            <w:tcW w:w="916" w:type="dxa"/>
          </w:tcPr>
          <w:p w14:paraId="218E11C0" w14:textId="77777777" w:rsidR="00636F35" w:rsidRDefault="00636F35" w:rsidP="00636F35">
            <w:pPr>
              <w:jc w:val="center"/>
            </w:pPr>
          </w:p>
        </w:tc>
        <w:tc>
          <w:tcPr>
            <w:tcW w:w="2774" w:type="dxa"/>
            <w:gridSpan w:val="2"/>
          </w:tcPr>
          <w:p w14:paraId="0E197134" w14:textId="0F649AA9" w:rsidR="00636F35" w:rsidRPr="00636F35" w:rsidRDefault="00636F35" w:rsidP="00636F35">
            <w:pPr>
              <w:jc w:val="center"/>
              <w:rPr>
                <w:sz w:val="18"/>
                <w:szCs w:val="18"/>
              </w:rPr>
            </w:pPr>
            <w:r w:rsidRPr="00636F35">
              <w:rPr>
                <w:sz w:val="18"/>
                <w:szCs w:val="18"/>
              </w:rPr>
              <w:t>Decision Tree</w:t>
            </w:r>
          </w:p>
        </w:tc>
        <w:tc>
          <w:tcPr>
            <w:tcW w:w="1578" w:type="dxa"/>
            <w:gridSpan w:val="2"/>
          </w:tcPr>
          <w:p w14:paraId="103F718C" w14:textId="126F8013" w:rsidR="00636F35" w:rsidRPr="00636F35" w:rsidRDefault="00636F35" w:rsidP="00636F35">
            <w:pPr>
              <w:jc w:val="center"/>
              <w:rPr>
                <w:sz w:val="18"/>
                <w:szCs w:val="18"/>
              </w:rPr>
            </w:pPr>
            <w:r w:rsidRPr="00636F35">
              <w:rPr>
                <w:sz w:val="18"/>
                <w:szCs w:val="18"/>
              </w:rPr>
              <w:t>Neural Networks</w:t>
            </w:r>
          </w:p>
        </w:tc>
        <w:tc>
          <w:tcPr>
            <w:tcW w:w="1454" w:type="dxa"/>
            <w:gridSpan w:val="2"/>
          </w:tcPr>
          <w:p w14:paraId="176BB0BE" w14:textId="65269ABC" w:rsidR="00636F35" w:rsidRPr="00636F35" w:rsidRDefault="00636F35" w:rsidP="00636F35">
            <w:pPr>
              <w:jc w:val="center"/>
              <w:rPr>
                <w:sz w:val="18"/>
                <w:szCs w:val="18"/>
              </w:rPr>
            </w:pPr>
            <w:r w:rsidRPr="00636F35">
              <w:rPr>
                <w:sz w:val="18"/>
                <w:szCs w:val="18"/>
              </w:rPr>
              <w:t>Boosting</w:t>
            </w:r>
          </w:p>
        </w:tc>
        <w:tc>
          <w:tcPr>
            <w:tcW w:w="1454" w:type="dxa"/>
            <w:gridSpan w:val="2"/>
          </w:tcPr>
          <w:p w14:paraId="056DDB53" w14:textId="16BC55C3" w:rsidR="00636F35" w:rsidRPr="00636F35" w:rsidRDefault="00636F35" w:rsidP="00636F35">
            <w:pPr>
              <w:jc w:val="center"/>
              <w:rPr>
                <w:sz w:val="18"/>
                <w:szCs w:val="18"/>
              </w:rPr>
            </w:pPr>
            <w:r w:rsidRPr="00636F35">
              <w:rPr>
                <w:sz w:val="18"/>
                <w:szCs w:val="18"/>
              </w:rPr>
              <w:t>SVM</w:t>
            </w:r>
          </w:p>
        </w:tc>
        <w:tc>
          <w:tcPr>
            <w:tcW w:w="1454" w:type="dxa"/>
            <w:gridSpan w:val="2"/>
          </w:tcPr>
          <w:p w14:paraId="0E7C9E7E" w14:textId="77777777" w:rsidR="00636F35" w:rsidRPr="00636F35" w:rsidRDefault="00636F35" w:rsidP="00636F35">
            <w:pPr>
              <w:jc w:val="center"/>
              <w:rPr>
                <w:sz w:val="18"/>
                <w:szCs w:val="18"/>
              </w:rPr>
            </w:pPr>
            <w:r w:rsidRPr="00636F35">
              <w:rPr>
                <w:sz w:val="18"/>
                <w:szCs w:val="18"/>
              </w:rPr>
              <w:t>KNN</w:t>
            </w:r>
          </w:p>
          <w:p w14:paraId="386C613F" w14:textId="77777777" w:rsidR="00636F35" w:rsidRPr="00636F35" w:rsidRDefault="00636F35" w:rsidP="00636F35">
            <w:pPr>
              <w:jc w:val="center"/>
              <w:rPr>
                <w:sz w:val="18"/>
                <w:szCs w:val="18"/>
              </w:rPr>
            </w:pPr>
          </w:p>
        </w:tc>
      </w:tr>
      <w:tr w:rsidR="002679F4" w14:paraId="79616D09" w14:textId="30DB6EA0" w:rsidTr="002679F4">
        <w:trPr>
          <w:trHeight w:val="56"/>
        </w:trPr>
        <w:tc>
          <w:tcPr>
            <w:tcW w:w="916" w:type="dxa"/>
          </w:tcPr>
          <w:p w14:paraId="0BBBEAAB" w14:textId="77777777" w:rsidR="00636F35" w:rsidRDefault="00636F35" w:rsidP="00636F35">
            <w:pPr>
              <w:jc w:val="center"/>
            </w:pPr>
          </w:p>
        </w:tc>
        <w:tc>
          <w:tcPr>
            <w:tcW w:w="732" w:type="dxa"/>
          </w:tcPr>
          <w:p w14:paraId="300C2DAA" w14:textId="624BA9BF" w:rsidR="00636F35" w:rsidRPr="00636F35" w:rsidRDefault="00636F35" w:rsidP="00636F35">
            <w:pPr>
              <w:jc w:val="center"/>
              <w:rPr>
                <w:sz w:val="21"/>
                <w:szCs w:val="21"/>
              </w:rPr>
            </w:pPr>
            <w:r w:rsidRPr="00636F35">
              <w:rPr>
                <w:sz w:val="21"/>
                <w:szCs w:val="21"/>
              </w:rPr>
              <w:t>Test</w:t>
            </w:r>
          </w:p>
        </w:tc>
        <w:tc>
          <w:tcPr>
            <w:tcW w:w="2042" w:type="dxa"/>
          </w:tcPr>
          <w:p w14:paraId="5E409122" w14:textId="50D6E8E2" w:rsidR="00636F35" w:rsidRPr="00636F35" w:rsidRDefault="00636F35" w:rsidP="00636F35">
            <w:pPr>
              <w:jc w:val="center"/>
              <w:rPr>
                <w:sz w:val="21"/>
                <w:szCs w:val="21"/>
              </w:rPr>
            </w:pPr>
            <w:r w:rsidRPr="00636F35">
              <w:rPr>
                <w:sz w:val="21"/>
                <w:szCs w:val="21"/>
              </w:rPr>
              <w:t>Train</w:t>
            </w:r>
          </w:p>
        </w:tc>
        <w:tc>
          <w:tcPr>
            <w:tcW w:w="827" w:type="dxa"/>
          </w:tcPr>
          <w:p w14:paraId="6E0CBAA6" w14:textId="21EA2FC3" w:rsidR="00636F35" w:rsidRPr="00636F35" w:rsidRDefault="00636F35" w:rsidP="00636F35">
            <w:pPr>
              <w:jc w:val="center"/>
              <w:rPr>
                <w:sz w:val="21"/>
                <w:szCs w:val="21"/>
              </w:rPr>
            </w:pPr>
            <w:r w:rsidRPr="00636F35">
              <w:rPr>
                <w:sz w:val="21"/>
                <w:szCs w:val="21"/>
              </w:rPr>
              <w:t>Test</w:t>
            </w:r>
          </w:p>
        </w:tc>
        <w:tc>
          <w:tcPr>
            <w:tcW w:w="751" w:type="dxa"/>
          </w:tcPr>
          <w:p w14:paraId="5D94A1D8" w14:textId="24D2C7CE" w:rsidR="00636F35" w:rsidRPr="00636F35" w:rsidRDefault="00636F35" w:rsidP="00636F35">
            <w:pPr>
              <w:jc w:val="center"/>
              <w:rPr>
                <w:sz w:val="21"/>
                <w:szCs w:val="21"/>
              </w:rPr>
            </w:pPr>
            <w:r w:rsidRPr="00636F35">
              <w:rPr>
                <w:sz w:val="21"/>
                <w:szCs w:val="21"/>
              </w:rPr>
              <w:t>Train</w:t>
            </w:r>
          </w:p>
        </w:tc>
        <w:tc>
          <w:tcPr>
            <w:tcW w:w="703" w:type="dxa"/>
          </w:tcPr>
          <w:p w14:paraId="3F30BE61" w14:textId="6AFE8D62" w:rsidR="00636F35" w:rsidRPr="00636F35" w:rsidRDefault="00636F35" w:rsidP="00636F35">
            <w:pPr>
              <w:jc w:val="center"/>
              <w:rPr>
                <w:sz w:val="21"/>
                <w:szCs w:val="21"/>
              </w:rPr>
            </w:pPr>
            <w:r w:rsidRPr="00636F35">
              <w:rPr>
                <w:sz w:val="21"/>
                <w:szCs w:val="21"/>
              </w:rPr>
              <w:t>Test</w:t>
            </w:r>
          </w:p>
        </w:tc>
        <w:tc>
          <w:tcPr>
            <w:tcW w:w="751" w:type="dxa"/>
          </w:tcPr>
          <w:p w14:paraId="49931240" w14:textId="45C88B8C" w:rsidR="00636F35" w:rsidRPr="00636F35" w:rsidRDefault="00636F35" w:rsidP="00636F35">
            <w:pPr>
              <w:jc w:val="center"/>
              <w:rPr>
                <w:sz w:val="21"/>
                <w:szCs w:val="21"/>
              </w:rPr>
            </w:pPr>
            <w:r w:rsidRPr="00636F35">
              <w:rPr>
                <w:sz w:val="21"/>
                <w:szCs w:val="21"/>
              </w:rPr>
              <w:t>Train</w:t>
            </w:r>
          </w:p>
        </w:tc>
        <w:tc>
          <w:tcPr>
            <w:tcW w:w="703" w:type="dxa"/>
          </w:tcPr>
          <w:p w14:paraId="38BCC2E1" w14:textId="13F74E6E" w:rsidR="00636F35" w:rsidRPr="00636F35" w:rsidRDefault="00636F35" w:rsidP="00636F35">
            <w:pPr>
              <w:jc w:val="center"/>
              <w:rPr>
                <w:sz w:val="21"/>
                <w:szCs w:val="21"/>
              </w:rPr>
            </w:pPr>
            <w:r w:rsidRPr="00636F35">
              <w:rPr>
                <w:sz w:val="21"/>
                <w:szCs w:val="21"/>
              </w:rPr>
              <w:t>Test</w:t>
            </w:r>
          </w:p>
        </w:tc>
        <w:tc>
          <w:tcPr>
            <w:tcW w:w="751" w:type="dxa"/>
          </w:tcPr>
          <w:p w14:paraId="6F40B4FD" w14:textId="730327BC" w:rsidR="00636F35" w:rsidRPr="00636F35" w:rsidRDefault="00636F35" w:rsidP="00636F35">
            <w:pPr>
              <w:jc w:val="center"/>
              <w:rPr>
                <w:sz w:val="21"/>
                <w:szCs w:val="21"/>
              </w:rPr>
            </w:pPr>
            <w:r w:rsidRPr="00636F35">
              <w:rPr>
                <w:sz w:val="21"/>
                <w:szCs w:val="21"/>
              </w:rPr>
              <w:t>Train</w:t>
            </w:r>
          </w:p>
        </w:tc>
        <w:tc>
          <w:tcPr>
            <w:tcW w:w="703" w:type="dxa"/>
          </w:tcPr>
          <w:p w14:paraId="13BD7081" w14:textId="08A5ABC3" w:rsidR="00636F35" w:rsidRPr="00636F35" w:rsidRDefault="00636F35" w:rsidP="00636F35">
            <w:pPr>
              <w:jc w:val="center"/>
              <w:rPr>
                <w:sz w:val="21"/>
                <w:szCs w:val="21"/>
              </w:rPr>
            </w:pPr>
            <w:r w:rsidRPr="00636F35">
              <w:rPr>
                <w:sz w:val="21"/>
                <w:szCs w:val="21"/>
              </w:rPr>
              <w:t>Test</w:t>
            </w:r>
          </w:p>
        </w:tc>
        <w:tc>
          <w:tcPr>
            <w:tcW w:w="751" w:type="dxa"/>
          </w:tcPr>
          <w:p w14:paraId="6D2FC790" w14:textId="7B78C0DD" w:rsidR="00636F35" w:rsidRPr="00636F35" w:rsidRDefault="00636F35" w:rsidP="00636F35">
            <w:pPr>
              <w:jc w:val="center"/>
              <w:rPr>
                <w:sz w:val="21"/>
                <w:szCs w:val="21"/>
              </w:rPr>
            </w:pPr>
            <w:r w:rsidRPr="00636F35">
              <w:rPr>
                <w:sz w:val="21"/>
                <w:szCs w:val="21"/>
              </w:rPr>
              <w:t>Train</w:t>
            </w:r>
          </w:p>
        </w:tc>
      </w:tr>
      <w:tr w:rsidR="002679F4" w14:paraId="4036B931" w14:textId="5D07DE8A" w:rsidTr="002679F4">
        <w:trPr>
          <w:trHeight w:val="710"/>
        </w:trPr>
        <w:tc>
          <w:tcPr>
            <w:tcW w:w="916" w:type="dxa"/>
          </w:tcPr>
          <w:p w14:paraId="30558444" w14:textId="0B54D8B1" w:rsidR="00636F35" w:rsidRPr="00636F35" w:rsidRDefault="00636F35" w:rsidP="00636F35">
            <w:pPr>
              <w:jc w:val="center"/>
              <w:rPr>
                <w:sz w:val="16"/>
                <w:szCs w:val="16"/>
              </w:rPr>
            </w:pPr>
            <w:r w:rsidRPr="00636F35">
              <w:rPr>
                <w:sz w:val="16"/>
                <w:szCs w:val="16"/>
              </w:rPr>
              <w:t>Question 1- Error Rate</w:t>
            </w:r>
          </w:p>
        </w:tc>
        <w:tc>
          <w:tcPr>
            <w:tcW w:w="732" w:type="dxa"/>
          </w:tcPr>
          <w:p w14:paraId="29A0E07E" w14:textId="60002A43" w:rsidR="00636F35" w:rsidRDefault="00A63B80" w:rsidP="00636F35">
            <w:pPr>
              <w:jc w:val="center"/>
            </w:pPr>
            <w:r>
              <w:t>0.03125</w:t>
            </w:r>
          </w:p>
        </w:tc>
        <w:tc>
          <w:tcPr>
            <w:tcW w:w="2042" w:type="dxa"/>
          </w:tcPr>
          <w:p w14:paraId="375E3F95" w14:textId="77777777" w:rsidR="00A63B80" w:rsidRDefault="00A63B80" w:rsidP="00A63B80">
            <w:r>
              <w:rPr>
                <w:rFonts w:ascii="Menlo" w:hAnsi="Menlo" w:cs="Menlo"/>
                <w:color w:val="D4D4D4"/>
                <w:sz w:val="18"/>
                <w:szCs w:val="18"/>
              </w:rPr>
              <w:t>0.04513888888888889</w:t>
            </w:r>
          </w:p>
          <w:p w14:paraId="1BD0FCBF" w14:textId="7DD25DB4" w:rsidR="00636F35" w:rsidRDefault="00636F35" w:rsidP="00A63B80"/>
        </w:tc>
        <w:tc>
          <w:tcPr>
            <w:tcW w:w="827" w:type="dxa"/>
          </w:tcPr>
          <w:p w14:paraId="3B7CDCFD" w14:textId="77777777" w:rsidR="00636F35" w:rsidRDefault="00636F35" w:rsidP="00636F35">
            <w:pPr>
              <w:jc w:val="center"/>
            </w:pPr>
          </w:p>
        </w:tc>
        <w:tc>
          <w:tcPr>
            <w:tcW w:w="751" w:type="dxa"/>
          </w:tcPr>
          <w:p w14:paraId="05F7D745" w14:textId="77777777" w:rsidR="00636F35" w:rsidRDefault="00636F35" w:rsidP="00636F35">
            <w:pPr>
              <w:jc w:val="center"/>
            </w:pPr>
          </w:p>
        </w:tc>
        <w:tc>
          <w:tcPr>
            <w:tcW w:w="703" w:type="dxa"/>
          </w:tcPr>
          <w:p w14:paraId="60BE703F" w14:textId="77777777" w:rsidR="00636F35" w:rsidRDefault="00636F35" w:rsidP="00636F35">
            <w:pPr>
              <w:jc w:val="center"/>
            </w:pPr>
          </w:p>
        </w:tc>
        <w:tc>
          <w:tcPr>
            <w:tcW w:w="751" w:type="dxa"/>
          </w:tcPr>
          <w:p w14:paraId="0DF71093" w14:textId="77777777" w:rsidR="00636F35" w:rsidRDefault="00636F35" w:rsidP="00636F35">
            <w:pPr>
              <w:jc w:val="center"/>
            </w:pPr>
          </w:p>
        </w:tc>
        <w:tc>
          <w:tcPr>
            <w:tcW w:w="703" w:type="dxa"/>
          </w:tcPr>
          <w:p w14:paraId="0B5AEEEC" w14:textId="77777777" w:rsidR="00636F35" w:rsidRDefault="00636F35" w:rsidP="00636F35">
            <w:pPr>
              <w:jc w:val="center"/>
            </w:pPr>
          </w:p>
        </w:tc>
        <w:tc>
          <w:tcPr>
            <w:tcW w:w="751" w:type="dxa"/>
          </w:tcPr>
          <w:p w14:paraId="73C459E3" w14:textId="77777777" w:rsidR="00636F35" w:rsidRDefault="00636F35" w:rsidP="00636F35">
            <w:pPr>
              <w:jc w:val="center"/>
            </w:pPr>
          </w:p>
        </w:tc>
        <w:tc>
          <w:tcPr>
            <w:tcW w:w="703" w:type="dxa"/>
          </w:tcPr>
          <w:p w14:paraId="260B68BB" w14:textId="77777777" w:rsidR="00636F35" w:rsidRDefault="00636F35" w:rsidP="00636F35"/>
        </w:tc>
        <w:tc>
          <w:tcPr>
            <w:tcW w:w="751" w:type="dxa"/>
          </w:tcPr>
          <w:p w14:paraId="11F13E76" w14:textId="77777777" w:rsidR="00636F35" w:rsidRDefault="00636F35" w:rsidP="00636F35"/>
        </w:tc>
      </w:tr>
      <w:tr w:rsidR="002679F4" w14:paraId="524235CB" w14:textId="77777777" w:rsidTr="002679F4">
        <w:tc>
          <w:tcPr>
            <w:tcW w:w="916" w:type="dxa"/>
          </w:tcPr>
          <w:p w14:paraId="794E22A5" w14:textId="0260B8AD" w:rsidR="00636F35" w:rsidRPr="00636F35" w:rsidRDefault="00636F35" w:rsidP="00636F35">
            <w:pPr>
              <w:jc w:val="center"/>
              <w:rPr>
                <w:sz w:val="16"/>
                <w:szCs w:val="16"/>
              </w:rPr>
            </w:pPr>
            <w:r w:rsidRPr="00636F35">
              <w:rPr>
                <w:sz w:val="16"/>
                <w:szCs w:val="16"/>
              </w:rPr>
              <w:t>Question 2- Error Rate</w:t>
            </w:r>
          </w:p>
        </w:tc>
        <w:tc>
          <w:tcPr>
            <w:tcW w:w="732" w:type="dxa"/>
          </w:tcPr>
          <w:p w14:paraId="75D7AD10" w14:textId="77777777" w:rsidR="00A63B80" w:rsidRDefault="00A63B80" w:rsidP="00A63B80">
            <w:r>
              <w:rPr>
                <w:rFonts w:ascii="Menlo" w:hAnsi="Menlo" w:cs="Menlo"/>
                <w:color w:val="D4D4D4"/>
                <w:sz w:val="18"/>
                <w:szCs w:val="18"/>
              </w:rPr>
              <w:t>0.020833333333333332</w:t>
            </w:r>
          </w:p>
          <w:p w14:paraId="45941E42" w14:textId="06DA0AA9" w:rsidR="00636F35" w:rsidRDefault="00636F35" w:rsidP="00636F35">
            <w:pPr>
              <w:jc w:val="center"/>
            </w:pPr>
          </w:p>
        </w:tc>
        <w:tc>
          <w:tcPr>
            <w:tcW w:w="2042" w:type="dxa"/>
          </w:tcPr>
          <w:p w14:paraId="645DF34D" w14:textId="77777777" w:rsidR="00A63B80" w:rsidRDefault="00A63B80" w:rsidP="00A63B80">
            <w:r>
              <w:rPr>
                <w:rFonts w:ascii="Menlo" w:hAnsi="Menlo" w:cs="Menlo"/>
                <w:color w:val="D4D4D4"/>
                <w:sz w:val="18"/>
                <w:szCs w:val="18"/>
              </w:rPr>
              <w:t>0.04861111111111111</w:t>
            </w:r>
          </w:p>
          <w:p w14:paraId="5E59AFCD" w14:textId="4C3E4D2F" w:rsidR="00636F35" w:rsidRDefault="00636F35" w:rsidP="00636F35">
            <w:pPr>
              <w:jc w:val="center"/>
            </w:pPr>
          </w:p>
        </w:tc>
        <w:tc>
          <w:tcPr>
            <w:tcW w:w="827" w:type="dxa"/>
          </w:tcPr>
          <w:p w14:paraId="31BA45E8" w14:textId="77777777" w:rsidR="00636F35" w:rsidRDefault="00636F35" w:rsidP="00636F35">
            <w:pPr>
              <w:jc w:val="center"/>
            </w:pPr>
          </w:p>
        </w:tc>
        <w:tc>
          <w:tcPr>
            <w:tcW w:w="751" w:type="dxa"/>
          </w:tcPr>
          <w:p w14:paraId="5218A77A" w14:textId="77777777" w:rsidR="00636F35" w:rsidRDefault="00636F35" w:rsidP="00636F35">
            <w:pPr>
              <w:jc w:val="center"/>
            </w:pPr>
          </w:p>
        </w:tc>
        <w:tc>
          <w:tcPr>
            <w:tcW w:w="703" w:type="dxa"/>
          </w:tcPr>
          <w:p w14:paraId="16DDD721" w14:textId="77777777" w:rsidR="00636F35" w:rsidRDefault="00636F35" w:rsidP="00636F35">
            <w:pPr>
              <w:jc w:val="center"/>
            </w:pPr>
          </w:p>
        </w:tc>
        <w:tc>
          <w:tcPr>
            <w:tcW w:w="751" w:type="dxa"/>
          </w:tcPr>
          <w:p w14:paraId="5792BE5D" w14:textId="77777777" w:rsidR="00636F35" w:rsidRDefault="00636F35" w:rsidP="00636F35">
            <w:pPr>
              <w:jc w:val="center"/>
            </w:pPr>
          </w:p>
        </w:tc>
        <w:tc>
          <w:tcPr>
            <w:tcW w:w="703" w:type="dxa"/>
          </w:tcPr>
          <w:p w14:paraId="339DEA86" w14:textId="77777777" w:rsidR="00636F35" w:rsidRDefault="00636F35" w:rsidP="00636F35">
            <w:pPr>
              <w:jc w:val="center"/>
            </w:pPr>
          </w:p>
        </w:tc>
        <w:tc>
          <w:tcPr>
            <w:tcW w:w="751" w:type="dxa"/>
          </w:tcPr>
          <w:p w14:paraId="4C3AF05E" w14:textId="77777777" w:rsidR="00636F35" w:rsidRDefault="00636F35" w:rsidP="00636F35">
            <w:pPr>
              <w:jc w:val="center"/>
            </w:pPr>
          </w:p>
        </w:tc>
        <w:tc>
          <w:tcPr>
            <w:tcW w:w="703" w:type="dxa"/>
          </w:tcPr>
          <w:p w14:paraId="0C243040" w14:textId="77777777" w:rsidR="00636F35" w:rsidRDefault="00636F35" w:rsidP="00636F35"/>
        </w:tc>
        <w:tc>
          <w:tcPr>
            <w:tcW w:w="751" w:type="dxa"/>
          </w:tcPr>
          <w:p w14:paraId="635BC284" w14:textId="77777777" w:rsidR="00636F35" w:rsidRDefault="00636F35" w:rsidP="00636F35"/>
        </w:tc>
      </w:tr>
    </w:tbl>
    <w:p w14:paraId="71762B18" w14:textId="77777777" w:rsidR="00AF2774" w:rsidRDefault="00AF2774" w:rsidP="00636F35"/>
    <w:p w14:paraId="5B97207C" w14:textId="09661837" w:rsidR="00636F35" w:rsidRDefault="00AF2774" w:rsidP="00636F35">
      <w:pPr>
        <w:pStyle w:val="Heading2"/>
      </w:pPr>
      <w:r>
        <w:lastRenderedPageBreak/>
        <w:t>Decision Trees</w:t>
      </w:r>
    </w:p>
    <w:p w14:paraId="028883E8" w14:textId="6C968EB4" w:rsidR="002679F4" w:rsidRDefault="00DD5864" w:rsidP="00D41284">
      <w:pPr>
        <w:ind w:firstLine="720"/>
      </w:pPr>
      <w:r>
        <w:t xml:space="preserve">Starting with decision trees as my learner, </w:t>
      </w:r>
      <w:r w:rsidR="00D41284">
        <w:t xml:space="preserve">both problems we the same thing. </w:t>
      </w:r>
      <w:proofErr w:type="gramStart"/>
      <w:r w:rsidR="00D41284">
        <w:t>Basically</w:t>
      </w:r>
      <w:proofErr w:type="gramEnd"/>
      <w:r w:rsidR="00D41284">
        <w:t xml:space="preserve"> this data is very, very well suited for a decision tree. The error rates for almost all splits of test/train data stays static at 0. For both problems we see that as the training data becomes only 10% of the data set overfitting occurs as the training data has less error than the testing data. Overfitting occurs a bit sooner when looking at the second problem (P2).</w:t>
      </w:r>
    </w:p>
    <w:p w14:paraId="4FBAB0CF" w14:textId="04115078" w:rsidR="008E38A4" w:rsidRDefault="00D41284" w:rsidP="006900C5">
      <w:pPr>
        <w:ind w:firstLine="720"/>
      </w:pPr>
      <w:r>
        <w:t xml:space="preserve">Looking at the number of iterations run, the data starts to get interesting. Iterations do decrease a bit even as the amount of testing data decreases slightly. While this isn’t a huge increase it is insight into the data set as this would not be expected behavior. This tells me that the data splits are much </w:t>
      </w:r>
      <w:proofErr w:type="gramStart"/>
      <w:r>
        <w:t>more clear</w:t>
      </w:r>
      <w:proofErr w:type="gramEnd"/>
      <w:r>
        <w:t xml:space="preserve"> when we’re working with a larger amount of data, as the data fed into the training model decreases, the bests splits are harder to decipher. Since I’m using old code from a previous class my method for determining which variable and value to split on is a bit archaic, decided through correlation coefficient with the output values and the split value determined by the mean of all the values. A lot of assumptions are made with this split and I would expect a much more reasonable and expected curve for iterations and time </w:t>
      </w:r>
      <w:r w:rsidR="006900C5">
        <w:t>if I were to use GINI index or other entropy or entropy adjacent methods.</w:t>
      </w:r>
      <w:r w:rsidR="00B20C17">
        <w:t xml:space="preserve"> </w:t>
      </w:r>
    </w:p>
    <w:p w14:paraId="33BEBE14" w14:textId="1C1D1B8F" w:rsidR="00AF2774" w:rsidRDefault="00AF2774" w:rsidP="00AF2774">
      <w:pPr>
        <w:pStyle w:val="Heading2"/>
      </w:pPr>
      <w:r>
        <w:t>Neural Networks</w:t>
      </w:r>
    </w:p>
    <w:p w14:paraId="7677B86E" w14:textId="77777777" w:rsidR="00F226C0" w:rsidRDefault="00295C59" w:rsidP="00CF04EE">
      <w:r>
        <w:t xml:space="preserve">Looking at my neural networks model next. This one behaved much more like one would expect to see. I approached this with a very simple neural network, no hidden layer and optimized the weights iteratively using the gradient approach. The activation function was </w:t>
      </w:r>
      <w:r w:rsidR="00CF04EE">
        <w:t xml:space="preserve">to “fire” for values greater than or equal to 0.5. For both problems I started by looking at the error rate for a 0.25 rate of test data to confirm the learner was indeed decreasing error. We see the error rate does decrease eventually, after a few dozen iterations on the gradient, however both plateau at a significant level of error, either unable to reduce error further or unable in the set </w:t>
      </w:r>
      <w:proofErr w:type="gramStart"/>
      <w:r w:rsidR="00CF04EE">
        <w:t>amount</w:t>
      </w:r>
      <w:proofErr w:type="gramEnd"/>
      <w:r w:rsidR="00CF04EE">
        <w:t xml:space="preserve"> of iterations</w:t>
      </w:r>
      <w:r w:rsidR="00F226C0">
        <w:t xml:space="preserve"> without the system crashing</w:t>
      </w:r>
      <w:r w:rsidR="00CF04EE">
        <w:t>.</w:t>
      </w:r>
      <w:r w:rsidR="00F226C0">
        <w:t xml:space="preserve"> This shows the simple neural network model is not suitable to account for </w:t>
      </w:r>
      <w:proofErr w:type="gramStart"/>
      <w:r w:rsidR="00F226C0">
        <w:t>all of</w:t>
      </w:r>
      <w:proofErr w:type="gramEnd"/>
      <w:r w:rsidR="00F226C0">
        <w:t xml:space="preserve"> the variable and their interactions with such a simple model.</w:t>
      </w:r>
    </w:p>
    <w:p w14:paraId="58E34797" w14:textId="529E20F9" w:rsidR="00F226C0" w:rsidRDefault="00F226C0" w:rsidP="00F226C0">
      <w:pPr>
        <w:ind w:firstLine="720"/>
      </w:pPr>
      <w:r>
        <w:t>For test and train error rates in both classification problems, my first and top thought is that there are not many anomalies in the data. The performance of the test and train data mirror each other very, very closely, deviating by at most 0.10. Of course, as expected the training time decreased with the amount of data fed into it as expected.</w:t>
      </w:r>
    </w:p>
    <w:p w14:paraId="1763CE45" w14:textId="28295883" w:rsidR="00F226C0" w:rsidRDefault="00F226C0" w:rsidP="00F226C0">
      <w:pPr>
        <w:ind w:firstLine="720"/>
      </w:pPr>
      <w:r>
        <w:t xml:space="preserve">My favorite aspects of neural networks </w:t>
      </w:r>
      <w:proofErr w:type="gramStart"/>
      <w:r>
        <w:t>is</w:t>
      </w:r>
      <w:proofErr w:type="gramEnd"/>
      <w:r>
        <w:t xml:space="preserve"> looking at the final weights given for each model which is as follows in order for the variables: </w:t>
      </w:r>
      <w:r>
        <w:t>relative compactness, surface area, wall area, roof area, overall height, orientation, glazing area, and glazing area distribution.</w:t>
      </w:r>
      <w:r>
        <w:t xml:space="preserve"> For problem 1 (*). And for problem 2 (*).</w:t>
      </w:r>
      <w:r w:rsidR="007E4D91">
        <w:t xml:space="preserve"> This is very direct insight into the factors that are the most directly connected to the variable being classified, heating load for problem 1 and cooling load for problem </w:t>
      </w:r>
      <w:r w:rsidR="007E4D91">
        <w:lastRenderedPageBreak/>
        <w:t xml:space="preserve">2. This aligns with Figure **. Seeing the weight coefficient for X* (***) is tying directly to the overall error through the iterations. </w:t>
      </w:r>
    </w:p>
    <w:p w14:paraId="4CB3906D" w14:textId="491B5E26" w:rsidR="00F226C0" w:rsidRDefault="00CF04EE" w:rsidP="00F226C0">
      <w:pPr>
        <w:pStyle w:val="Heading2"/>
      </w:pPr>
      <w:r>
        <w:t xml:space="preserve"> </w:t>
      </w:r>
      <w:r w:rsidR="00F226C0">
        <w:t>Support Vector Machines</w:t>
      </w:r>
    </w:p>
    <w:p w14:paraId="39F7A5BB" w14:textId="03B6B2F8" w:rsidR="00F226C0" w:rsidRPr="00F226C0" w:rsidRDefault="00F226C0" w:rsidP="00F226C0">
      <w:r>
        <w:t xml:space="preserve">Covering </w:t>
      </w:r>
      <w:proofErr w:type="gramStart"/>
      <w:r>
        <w:t>the  Support</w:t>
      </w:r>
      <w:proofErr w:type="gramEnd"/>
      <w:r>
        <w:t xml:space="preserve"> Vector Machines (SVM’s) next</w:t>
      </w:r>
    </w:p>
    <w:p w14:paraId="74282AD2" w14:textId="2947C262" w:rsidR="00AF2774" w:rsidRPr="00AF2774" w:rsidRDefault="00AF2774" w:rsidP="00AF2774">
      <w:pPr>
        <w:pStyle w:val="Heading2"/>
        <w:rPr>
          <w:i/>
          <w:iCs/>
        </w:rPr>
      </w:pPr>
      <w:r>
        <w:rPr>
          <w:i/>
          <w:iCs/>
        </w:rPr>
        <w:t>k-</w:t>
      </w:r>
      <w:r>
        <w:t>Nearest Neighbors</w:t>
      </w:r>
    </w:p>
    <w:p w14:paraId="7709A007" w14:textId="77777777" w:rsidR="00AF2774" w:rsidRPr="00AF2774" w:rsidRDefault="00AF2774" w:rsidP="00AF2774"/>
    <w:p w14:paraId="5D46ED80" w14:textId="4C6345BC" w:rsidR="00FD1E44" w:rsidRDefault="00FD1E44" w:rsidP="00FD1E44">
      <w:pPr>
        <w:pStyle w:val="Heading1"/>
      </w:pPr>
      <w:r>
        <w:t>Analysis</w:t>
      </w:r>
    </w:p>
    <w:p w14:paraId="17771DE2" w14:textId="0EBB53A2" w:rsidR="00FD1E44" w:rsidRDefault="00FD1E44" w:rsidP="00FD1E44">
      <w:r>
        <w:t>Improved pruning</w:t>
      </w:r>
    </w:p>
    <w:p w14:paraId="43841471" w14:textId="40991FF1" w:rsidR="00FD1E44" w:rsidRDefault="00FD1E44" w:rsidP="00FD1E44">
      <w:r>
        <w:t xml:space="preserve">Improved split </w:t>
      </w:r>
      <w:proofErr w:type="spellStart"/>
      <w:r>
        <w:t>vals</w:t>
      </w:r>
      <w:proofErr w:type="spellEnd"/>
      <w:r>
        <w:t xml:space="preserve"> for decision trees</w:t>
      </w:r>
    </w:p>
    <w:p w14:paraId="4D6B30F3" w14:textId="7BD359D7" w:rsidR="00FD1E44" w:rsidRDefault="00FD1E44" w:rsidP="00FD1E44">
      <w:r>
        <w:t>Multilayer neural network</w:t>
      </w:r>
    </w:p>
    <w:p w14:paraId="762A85F6" w14:textId="1EC5F782" w:rsidR="00FD1E44" w:rsidRDefault="00FD1E44" w:rsidP="00FD1E44">
      <w:r>
        <w:t>SVM deeper learning on what type of formula to use</w:t>
      </w:r>
    </w:p>
    <w:p w14:paraId="2BB50A73" w14:textId="7A393F7C" w:rsidR="00FD1E44" w:rsidRDefault="00FD1E44" w:rsidP="00FD1E44">
      <w:r>
        <w:t>k-NN graphically looking at this and varying k</w:t>
      </w:r>
    </w:p>
    <w:p w14:paraId="014572EF" w14:textId="77777777" w:rsidR="00FD1E44" w:rsidRPr="00FD1E44" w:rsidRDefault="00FD1E44" w:rsidP="00FD1E44"/>
    <w:p w14:paraId="0B219512" w14:textId="5605675D" w:rsidR="00AF2774" w:rsidRPr="00AF2774" w:rsidRDefault="00AF2774" w:rsidP="00AF2774"/>
    <w:p w14:paraId="3626471B" w14:textId="273E71F0" w:rsidR="00AF2774" w:rsidRPr="00AF2774" w:rsidRDefault="00AF2774" w:rsidP="00AF2774"/>
    <w:p w14:paraId="46297B51" w14:textId="45E6ECF7" w:rsidR="006F62ED" w:rsidRDefault="006F62ED" w:rsidP="00636F35"/>
    <w:p w14:paraId="5A5EE79C" w14:textId="5E950D62" w:rsidR="007D2057" w:rsidRDefault="007D2057" w:rsidP="002A4893">
      <w:pPr>
        <w:pStyle w:val="ListParagraph"/>
        <w:numPr>
          <w:ilvl w:val="0"/>
          <w:numId w:val="50"/>
        </w:numPr>
      </w:pPr>
      <w:r>
        <w:t>Values</w:t>
      </w:r>
    </w:p>
    <w:p w14:paraId="46491C0B" w14:textId="66A6004B" w:rsidR="007D2057" w:rsidRDefault="007D2057" w:rsidP="007D2057">
      <w:pPr>
        <w:pStyle w:val="ListParagraph"/>
        <w:numPr>
          <w:ilvl w:val="1"/>
          <w:numId w:val="50"/>
        </w:numPr>
      </w:pPr>
      <w:r>
        <w:t>Error rate for test and train for both questions</w:t>
      </w:r>
    </w:p>
    <w:p w14:paraId="22279062" w14:textId="6A6FCD0B" w:rsidR="007D2057" w:rsidRDefault="007D2057" w:rsidP="007D2057">
      <w:pPr>
        <w:pStyle w:val="ListParagraph"/>
        <w:numPr>
          <w:ilvl w:val="1"/>
          <w:numId w:val="50"/>
        </w:numPr>
      </w:pPr>
      <w:r>
        <w:t>Time and iterations for the algorithms that are timed</w:t>
      </w:r>
    </w:p>
    <w:p w14:paraId="5E1A0EDD" w14:textId="5B4FBE7C" w:rsidR="007D2057" w:rsidRDefault="007D2057" w:rsidP="007D2057">
      <w:pPr>
        <w:pStyle w:val="ListParagraph"/>
        <w:ind w:left="1440"/>
      </w:pPr>
    </w:p>
    <w:p w14:paraId="7C4BAEF3" w14:textId="7DC5A3BD" w:rsidR="002A4893" w:rsidRDefault="002A4893" w:rsidP="007D2057">
      <w:pPr>
        <w:pStyle w:val="ListParagraph"/>
        <w:numPr>
          <w:ilvl w:val="1"/>
          <w:numId w:val="50"/>
        </w:numPr>
      </w:pPr>
      <w:r>
        <w:t>Decision tree</w:t>
      </w:r>
    </w:p>
    <w:p w14:paraId="70948069" w14:textId="334FC5AD" w:rsidR="002A4893" w:rsidRDefault="002A4893" w:rsidP="002A4893">
      <w:pPr>
        <w:pStyle w:val="ListParagraph"/>
        <w:numPr>
          <w:ilvl w:val="1"/>
          <w:numId w:val="50"/>
        </w:numPr>
      </w:pPr>
      <w:r>
        <w:t>Time is dependent on data set size</w:t>
      </w:r>
    </w:p>
    <w:p w14:paraId="165F57B1" w14:textId="0F6AD5BB" w:rsidR="002A4893" w:rsidRDefault="002A4893" w:rsidP="002A4893">
      <w:pPr>
        <w:pStyle w:val="ListParagraph"/>
        <w:numPr>
          <w:ilvl w:val="1"/>
          <w:numId w:val="50"/>
        </w:numPr>
      </w:pPr>
      <w:r>
        <w:t>Grouping of continuous factors is necessary for the most part, layering this by both factor and splitval</w:t>
      </w:r>
    </w:p>
    <w:p w14:paraId="0EA72190" w14:textId="715D9FB3" w:rsidR="00B9497E" w:rsidRDefault="00B9497E" w:rsidP="00B9497E">
      <w:pPr>
        <w:pStyle w:val="ListParagraph"/>
        <w:numPr>
          <w:ilvl w:val="0"/>
          <w:numId w:val="50"/>
        </w:numPr>
      </w:pPr>
      <w:r>
        <w:t xml:space="preserve"> Expand on</w:t>
      </w:r>
    </w:p>
    <w:p w14:paraId="2FC4897E" w14:textId="5825435C" w:rsidR="00B9497E" w:rsidRDefault="00B9497E" w:rsidP="00B9497E">
      <w:pPr>
        <w:pStyle w:val="ListParagraph"/>
        <w:numPr>
          <w:ilvl w:val="1"/>
          <w:numId w:val="50"/>
        </w:numPr>
      </w:pPr>
      <w:r>
        <w:t>Second question is not showing as clear of a relationship</w:t>
      </w:r>
    </w:p>
    <w:p w14:paraId="28960DE5" w14:textId="3935690B" w:rsidR="00B9497E" w:rsidRDefault="00B9497E" w:rsidP="00B9497E">
      <w:pPr>
        <w:pStyle w:val="ListParagraph"/>
        <w:numPr>
          <w:ilvl w:val="2"/>
          <w:numId w:val="50"/>
        </w:numPr>
      </w:pPr>
      <w:r>
        <w:t>That’s what the dataset was originally used for</w:t>
      </w:r>
    </w:p>
    <w:p w14:paraId="4CE0AE81" w14:textId="77777777" w:rsidR="005C70DB" w:rsidRPr="002A4893" w:rsidRDefault="005C70DB" w:rsidP="005C70DB"/>
    <w:p w14:paraId="728BAF62" w14:textId="127666AE" w:rsidR="00723D1E" w:rsidRDefault="00723D1E" w:rsidP="00723D1E"/>
    <w:p w14:paraId="3F632D64" w14:textId="36F48F4E" w:rsidR="00723D1E" w:rsidRDefault="00723D1E" w:rsidP="00723D1E">
      <w:pPr>
        <w:pStyle w:val="Heading1"/>
      </w:pPr>
      <w:r>
        <w:t>Analysis</w:t>
      </w:r>
    </w:p>
    <w:p w14:paraId="634DEBFD" w14:textId="77777777" w:rsidR="00723D1E" w:rsidRDefault="00723D1E" w:rsidP="00723D1E"/>
    <w:p w14:paraId="32165EF2" w14:textId="77777777" w:rsidR="00723D1E" w:rsidRPr="00410FB4" w:rsidRDefault="00723D1E" w:rsidP="00723D1E"/>
    <w:p w14:paraId="541F03C9" w14:textId="121F041A" w:rsidR="00366B2D" w:rsidRDefault="0054029E" w:rsidP="00CC25B3">
      <w:r>
        <w:rPr>
          <w:noProof/>
          <w:sz w:val="34"/>
          <w:szCs w:val="34"/>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Pagella</w:t>
        </w:r>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line="276" w:lineRule="auto"/>
        <w:jc w:val="center"/>
        <w:rPr>
          <w:sz w:val="44"/>
          <w:szCs w:val="44"/>
        </w:rPr>
      </w:pPr>
      <w:proofErr w:type="spellStart"/>
      <w:r w:rsidRPr="00681B94">
        <w:rPr>
          <w:sz w:val="44"/>
          <w:szCs w:val="44"/>
        </w:rPr>
        <w:lastRenderedPageBreak/>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2BF07166" w14:textId="2CE87193" w:rsidR="00495608" w:rsidRDefault="00495608" w:rsidP="00495608">
      <w:pPr>
        <w:pStyle w:val="Heading2"/>
      </w:pPr>
      <w:r>
        <w:t>Body text</w:t>
      </w:r>
    </w:p>
    <w:p w14:paraId="0759F8A8" w14:textId="77777777" w:rsidR="001E56D1" w:rsidRDefault="00CC25B3" w:rsidP="00CC25B3">
      <w:r>
        <w:t xml:space="preserve">Body text is set </w:t>
      </w:r>
      <w:r w:rsidR="005351A8">
        <w:t xml:space="preserve">in the regular weight </w:t>
      </w:r>
      <w:r>
        <w:t xml:space="preserve">at 11 points with 17 points of line spacing, </w:t>
      </w:r>
      <w:r w:rsidR="005351A8">
        <w:t>and</w:t>
      </w:r>
      <w:r>
        <w:t xml:space="preserve"> 8.5 points of spacing </w:t>
      </w:r>
      <w:r w:rsidR="005351A8">
        <w:t xml:space="preserve">added </w:t>
      </w:r>
      <w:r>
        <w:t xml:space="preserve">after each paragraph. </w:t>
      </w:r>
      <w:r w:rsidR="00597142">
        <w:t xml:space="preserve">It should be justified with hyphenation enabled where available. </w:t>
      </w:r>
      <w:r w:rsidR="005351A8">
        <w:t xml:space="preserve">Paragraphs should not be indented. </w:t>
      </w:r>
      <w:r>
        <w:t xml:space="preserve">These styles can be automatically applied using the </w:t>
      </w:r>
      <w:r w:rsidRPr="005351A8">
        <w:rPr>
          <w:i/>
        </w:rPr>
        <w:t>Normal</w:t>
      </w:r>
      <w:r w:rsidR="005838F8">
        <w:t xml:space="preserve"> paragraph style. </w:t>
      </w:r>
    </w:p>
    <w:p w14:paraId="4A1CD310" w14:textId="32AFFE18" w:rsidR="00CC25B3" w:rsidRDefault="00CC25B3" w:rsidP="00CC25B3">
      <w:r>
        <w:rPr>
          <w:b/>
        </w:rPr>
        <w:t>Bold</w:t>
      </w:r>
      <w:r>
        <w:t xml:space="preserve"> and </w:t>
      </w:r>
      <w:r>
        <w:rPr>
          <w:i/>
        </w:rPr>
        <w:t xml:space="preserve">italics </w:t>
      </w:r>
      <w:r>
        <w:t xml:space="preserve">should be used </w:t>
      </w:r>
      <w:r w:rsidR="005351A8">
        <w:t>for</w:t>
      </w:r>
      <w:r>
        <w:t xml:space="preserve"> emphasis. </w:t>
      </w:r>
      <w:hyperlink r:id="rId10" w:history="1">
        <w:r w:rsidRPr="00CC25B3">
          <w:rPr>
            <w:rStyle w:val="Hyperlink"/>
          </w:rPr>
          <w:t>Hyperlinks</w:t>
        </w:r>
      </w:hyperlink>
      <w:r w:rsidRPr="00CC25B3">
        <w:t xml:space="preserve"> may be inserted in the text, as well as </w:t>
      </w:r>
      <w:r w:rsidR="009476F0" w:rsidRPr="009476F0">
        <w:rPr>
          <w:rStyle w:val="Code"/>
        </w:rPr>
        <w:t>in</w:t>
      </w:r>
      <w:r w:rsidR="009476F0">
        <w:rPr>
          <w:rStyle w:val="Code"/>
        </w:rPr>
        <w:t>-</w:t>
      </w:r>
      <w:r w:rsidR="009476F0" w:rsidRPr="009476F0">
        <w:rPr>
          <w:rStyle w:val="Code"/>
        </w:rPr>
        <w:t>line</w:t>
      </w:r>
      <w:r w:rsidR="009476F0">
        <w:rPr>
          <w:rStyle w:val="Code"/>
        </w:rPr>
        <w:t xml:space="preserve"> </w:t>
      </w:r>
      <w:r w:rsidR="009476F0" w:rsidRPr="009476F0">
        <w:rPr>
          <w:rStyle w:val="Code"/>
        </w:rPr>
        <w:t>code</w:t>
      </w:r>
      <w:r w:rsidR="009476F0">
        <w:t xml:space="preserve">, </w:t>
      </w:r>
      <w:r w:rsidRPr="00CC25B3">
        <w:t>superscripts</w:t>
      </w:r>
      <w:r>
        <w:rPr>
          <w:vertAlign w:val="superscript"/>
        </w:rPr>
        <w:t xml:space="preserve"> l</w:t>
      </w:r>
      <w:r w:rsidRPr="00CC25B3">
        <w:rPr>
          <w:vertAlign w:val="superscript"/>
        </w:rPr>
        <w:t>ike this</w:t>
      </w:r>
      <w:r w:rsidRPr="00CC25B3">
        <w:t xml:space="preserve">, </w:t>
      </w:r>
      <w:r w:rsidR="00681B94">
        <w:t xml:space="preserve">and </w:t>
      </w:r>
      <w:r w:rsidRPr="00CC25B3">
        <w:t>subscripts</w:t>
      </w:r>
      <w:r>
        <w:rPr>
          <w:vertAlign w:val="subscript"/>
        </w:rPr>
        <w:t xml:space="preserve"> l</w:t>
      </w:r>
      <w:r w:rsidRPr="00CC25B3">
        <w:rPr>
          <w:vertAlign w:val="subscript"/>
        </w:rPr>
        <w:t>ike this</w:t>
      </w:r>
      <w:r>
        <w:t>.</w:t>
      </w:r>
    </w:p>
    <w:p w14:paraId="0C92F709" w14:textId="4B447619" w:rsidR="00495608" w:rsidRDefault="00495608" w:rsidP="00495608">
      <w:pPr>
        <w:pStyle w:val="Heading2"/>
      </w:pPr>
      <w:r>
        <w:t xml:space="preserve">Title </w:t>
      </w:r>
      <w:r w:rsidRPr="00495608">
        <w:rPr>
          <w:i/>
        </w:rPr>
        <w:t xml:space="preserve">&amp; </w:t>
      </w:r>
      <w:r>
        <w:t>subtitle</w:t>
      </w:r>
    </w:p>
    <w:p w14:paraId="506C1C70" w14:textId="001ACD90" w:rsidR="002D71BC" w:rsidRDefault="00495608" w:rsidP="00495608">
      <w:r w:rsidRPr="00495608">
        <w:t xml:space="preserve">The paper title should be </w:t>
      </w:r>
      <w:r>
        <w:t xml:space="preserve">set </w:t>
      </w:r>
      <w:r w:rsidRPr="00495608">
        <w:t>in</w:t>
      </w:r>
      <w:r>
        <w:t xml:space="preserve"> </w:t>
      </w:r>
      <w:r w:rsidR="00A90791">
        <w:t>the regular weight</w:t>
      </w:r>
      <w:r>
        <w:t xml:space="preserve"> at</w:t>
      </w:r>
      <w:r w:rsidRPr="00495608">
        <w:t xml:space="preserve"> 1</w:t>
      </w:r>
      <w:r>
        <w:t>7</w:t>
      </w:r>
      <w:r w:rsidRPr="00495608">
        <w:t xml:space="preserve"> point</w:t>
      </w:r>
      <w:r>
        <w:t>s with 22 points of line spacing</w:t>
      </w:r>
      <w:r w:rsidRPr="00495608">
        <w:t xml:space="preserve">, centered at the top of the first page. The title may </w:t>
      </w:r>
      <w:r>
        <w:t>span</w:t>
      </w:r>
      <w:r w:rsidRPr="00495608">
        <w:t xml:space="preserve"> up to three lines. </w:t>
      </w:r>
      <w:r w:rsidR="002D71BC" w:rsidRPr="00495608">
        <w:t>For typical assignments, the document title may be as simple as “Assignment 1</w:t>
      </w:r>
      <w:r w:rsidR="002D71BC">
        <w:t>.</w:t>
      </w:r>
      <w:r w:rsidR="002D71BC" w:rsidRPr="00495608">
        <w:t>” More specialized assignments may warrant more unique paper names, like “A Proposal to Create a New Document Format</w:t>
      </w:r>
      <w:r w:rsidR="002D71BC">
        <w:t>.</w:t>
      </w:r>
      <w:r w:rsidR="002D71BC" w:rsidRPr="00495608">
        <w:t>”</w:t>
      </w:r>
    </w:p>
    <w:p w14:paraId="256AF9B9" w14:textId="08D046AD" w:rsidR="002D71BC" w:rsidRDefault="00495608" w:rsidP="00495608">
      <w:r w:rsidRPr="00495608">
        <w:t xml:space="preserve">The author’s name and email should </w:t>
      </w:r>
      <w:r>
        <w:t>come</w:t>
      </w:r>
      <w:r w:rsidRPr="00495608">
        <w:t xml:space="preserve"> next </w:t>
      </w:r>
      <w:r w:rsidRPr="00495608">
        <w:rPr>
          <w:i/>
          <w:iCs/>
        </w:rPr>
        <w:t>unless</w:t>
      </w:r>
      <w:r w:rsidRPr="00495608">
        <w:t xml:space="preserve"> you want</w:t>
      </w:r>
      <w:r>
        <w:t xml:space="preserve"> to</w:t>
      </w:r>
      <w:r w:rsidRPr="00495608">
        <w:t xml:space="preserve"> or were asked to submit anonymously, in which case this </w:t>
      </w:r>
      <w:r>
        <w:t>can</w:t>
      </w:r>
      <w:r w:rsidRPr="00495608">
        <w:t xml:space="preserve"> be omitted. </w:t>
      </w:r>
      <w:r w:rsidR="002D71BC">
        <w:t xml:space="preserve">They should be set in the same size and weight as body text, centered. These styles can be applied using the </w:t>
      </w:r>
      <w:r w:rsidR="002D71BC" w:rsidRPr="002D71BC">
        <w:rPr>
          <w:i/>
        </w:rPr>
        <w:t>Title</w:t>
      </w:r>
      <w:r w:rsidR="002D71BC">
        <w:t xml:space="preserve"> and </w:t>
      </w:r>
      <w:r w:rsidR="002D71BC" w:rsidRPr="002D71BC">
        <w:rPr>
          <w:i/>
        </w:rPr>
        <w:t>Subtitle</w:t>
      </w:r>
      <w:r w:rsidR="002D71BC">
        <w:t xml:space="preserve"> paragraph styles.</w:t>
      </w:r>
    </w:p>
    <w:p w14:paraId="3934119F" w14:textId="05A2C033" w:rsidR="0054029E" w:rsidRDefault="0054029E" w:rsidP="0054029E">
      <w:pPr>
        <w:pStyle w:val="Heading2"/>
      </w:pPr>
      <w:r>
        <w:t>Abstract</w:t>
      </w:r>
    </w:p>
    <w:p w14:paraId="4FB42005" w14:textId="4C3D4232" w:rsidR="0054029E" w:rsidRDefault="0054029E" w:rsidP="0054029E">
      <w:r w:rsidRPr="0054029E">
        <w:t xml:space="preserve">If your paper requires an abstract, it should be placed at the top of the first page underneath the title block, preceded by the word </w:t>
      </w:r>
      <w:r w:rsidRPr="0054029E">
        <w:rPr>
          <w:i/>
        </w:rPr>
        <w:t>Abstract</w:t>
      </w:r>
      <w:r w:rsidRPr="0054029E">
        <w:t xml:space="preserve"> in bold italics. An extra 0.5″ should be added to both sides. Not all papers require abstracts; only those that would benefit from a high-level summary of the project or its background.</w:t>
      </w:r>
    </w:p>
    <w:p w14:paraId="13F471FD" w14:textId="1DFDD070" w:rsidR="00495608" w:rsidRDefault="00495608" w:rsidP="00495608">
      <w:pPr>
        <w:pStyle w:val="Heading2"/>
      </w:pPr>
      <w:r>
        <w:t>Headings</w:t>
      </w:r>
    </w:p>
    <w:p w14:paraId="2D32130F" w14:textId="492D3D56" w:rsidR="00495608" w:rsidRDefault="00495608" w:rsidP="00495608">
      <w:r>
        <w:t>Headings should all be set in the same size as body text (11 points)</w:t>
      </w:r>
      <w:r w:rsidR="002D71BC">
        <w:t xml:space="preserve"> in bold.</w:t>
      </w:r>
      <w:r w:rsidR="007A6F58">
        <w:t xml:space="preserve"> With the exception of </w:t>
      </w:r>
      <w:r w:rsidR="007A6F58" w:rsidRPr="007A6F58">
        <w:rPr>
          <w:i/>
        </w:rPr>
        <w:t>Heading 1,</w:t>
      </w:r>
      <w:r w:rsidR="007A6F58">
        <w:t xml:space="preserve"> they should all have 8.5 points of space added before and after. They should be hierarchically numbered</w:t>
      </w:r>
      <w:r w:rsidR="001C00F6">
        <w:t>:</w:t>
      </w:r>
      <w:r w:rsidR="00E526E9">
        <w:t xml:space="preserve"> </w:t>
      </w:r>
      <w:r w:rsidR="006D2120">
        <w:t>Word</w:t>
      </w:r>
      <w:r w:rsidR="000C4171">
        <w:t>, Pages,</w:t>
      </w:r>
      <w:r w:rsidR="00450874">
        <w:t xml:space="preserve"> and LaTeX</w:t>
      </w:r>
      <w:r w:rsidR="00E526E9">
        <w:t xml:space="preserve"> will do this automatically when you use the appropriate paragraph styles</w:t>
      </w:r>
      <w:r w:rsidR="006D2120">
        <w:t>, but Google Docs users will need to number their headings manually</w:t>
      </w:r>
      <w:r w:rsidR="007A6F58">
        <w:t>.</w:t>
      </w:r>
      <w:r w:rsidR="001227A5">
        <w:t xml:space="preserve"> </w:t>
      </w:r>
      <w:r w:rsidR="00960205">
        <w:t>Headings</w:t>
      </w:r>
      <w:r w:rsidR="001227A5">
        <w:t xml:space="preserve"> should not span more than one line.</w:t>
      </w:r>
    </w:p>
    <w:p w14:paraId="5D0FC350" w14:textId="6F150C99" w:rsidR="007A6F58" w:rsidRDefault="007A6F58" w:rsidP="007A6F58">
      <w:pPr>
        <w:pStyle w:val="Heading3"/>
      </w:pPr>
      <w:r>
        <w:t>Heading 1</w:t>
      </w:r>
    </w:p>
    <w:p w14:paraId="15914E0F" w14:textId="2EAEAE27" w:rsidR="007A6F58" w:rsidRDefault="007A6F58" w:rsidP="007A6F58">
      <w:r w:rsidRPr="007A6F58">
        <w:rPr>
          <w:i/>
        </w:rPr>
        <w:t>Heading 1</w:t>
      </w:r>
      <w:r>
        <w:t xml:space="preserve"> should be set in all caps, with letterspacing expanded by 0.</w:t>
      </w:r>
      <w:r w:rsidR="0054029E">
        <w:t>66</w:t>
      </w:r>
      <w:r>
        <w:t xml:space="preserve"> points</w:t>
      </w:r>
      <w:r w:rsidR="0054029E">
        <w:t xml:space="preserve"> (6%)</w:t>
      </w:r>
      <w:r>
        <w:t xml:space="preserve">. It should have 11 </w:t>
      </w:r>
      <w:proofErr w:type="spellStart"/>
      <w:r w:rsidR="00407341">
        <w:t>pt</w:t>
      </w:r>
      <w:proofErr w:type="spellEnd"/>
      <w:r>
        <w:t xml:space="preserve"> of space added before and 8.5 </w:t>
      </w:r>
      <w:r w:rsidR="00407341">
        <w:t>pt</w:t>
      </w:r>
      <w:r>
        <w:t xml:space="preserve"> of space added after.</w:t>
      </w:r>
    </w:p>
    <w:p w14:paraId="39845AD3" w14:textId="5629ABB0" w:rsidR="007A6F58" w:rsidRDefault="007A6F58" w:rsidP="007A6F58">
      <w:pPr>
        <w:pStyle w:val="Heading3"/>
      </w:pPr>
      <w:r>
        <w:t>Heading</w:t>
      </w:r>
      <w:r w:rsidR="00E96C48">
        <w:t>s</w:t>
      </w:r>
      <w:r>
        <w:t xml:space="preserve"> 2–4</w:t>
      </w:r>
    </w:p>
    <w:p w14:paraId="731BF7FC" w14:textId="61A5656E" w:rsidR="00D21F21" w:rsidRPr="00D21F21" w:rsidRDefault="00D21F21" w:rsidP="008D516F">
      <w:r>
        <w:t xml:space="preserve">Besides </w:t>
      </w:r>
      <w:r w:rsidRPr="00D308CA">
        <w:rPr>
          <w:i/>
        </w:rPr>
        <w:t>Heading 1,</w:t>
      </w:r>
      <w:r>
        <w:t xml:space="preserve"> which is set in caps, headings should always use sentence case (i.e., first word capitalized) rather than title case; after all, they are not titles. </w:t>
      </w:r>
      <w:r w:rsidR="007A6F58" w:rsidRPr="007A6F58">
        <w:rPr>
          <w:i/>
        </w:rPr>
        <w:t xml:space="preserve">Heading 2 </w:t>
      </w:r>
      <w:r w:rsidR="007A6F58">
        <w:t xml:space="preserve">should be set in </w:t>
      </w:r>
      <w:r>
        <w:t xml:space="preserve">bold </w:t>
      </w:r>
      <w:r w:rsidR="007A6F58">
        <w:t>roman</w:t>
      </w:r>
      <w:r w:rsidR="008D516F">
        <w:t xml:space="preserve"> (upright</w:t>
      </w:r>
      <w:proofErr w:type="gramStart"/>
      <w:r w:rsidR="008D516F">
        <w:t>)</w:t>
      </w:r>
      <w:r w:rsidR="001C00F6">
        <w:t>,</w:t>
      </w:r>
      <w:r w:rsidR="007A6F58">
        <w:t xml:space="preserve"> </w:t>
      </w:r>
      <w:r w:rsidR="0017206B">
        <w:t>and</w:t>
      </w:r>
      <w:proofErr w:type="gramEnd"/>
      <w:r w:rsidR="0017206B">
        <w:t xml:space="preserve"> </w:t>
      </w:r>
      <w:r w:rsidRPr="00D21F21">
        <w:rPr>
          <w:i/>
        </w:rPr>
        <w:t>Heading 3</w:t>
      </w:r>
      <w:r>
        <w:rPr>
          <w:i/>
        </w:rPr>
        <w:t xml:space="preserve"> </w:t>
      </w:r>
      <w:r>
        <w:t>should be set in bold italics.</w:t>
      </w:r>
      <w:r w:rsidR="009D51D1">
        <w:t xml:space="preserve"> The use of headings beyond </w:t>
      </w:r>
      <w:r w:rsidR="009D51D1" w:rsidRPr="007A6F58">
        <w:rPr>
          <w:i/>
        </w:rPr>
        <w:t xml:space="preserve">Heading 3 </w:t>
      </w:r>
      <w:r w:rsidR="009D51D1">
        <w:t>is discouraged.</w:t>
      </w:r>
    </w:p>
    <w:p w14:paraId="0A362AB0" w14:textId="2BA017B3" w:rsidR="007A6F58" w:rsidRDefault="00D21F21" w:rsidP="007A6F58">
      <w:r w:rsidRPr="00D21F21">
        <w:rPr>
          <w:rStyle w:val="Heading4Char"/>
        </w:rPr>
        <w:lastRenderedPageBreak/>
        <w:t>Heading 4—</w:t>
      </w:r>
      <w:r w:rsidR="007A6F58" w:rsidRPr="00D21F21">
        <w:rPr>
          <w:i/>
        </w:rPr>
        <w:t>Heading 4</w:t>
      </w:r>
      <w:r w:rsidR="007A6F58">
        <w:t xml:space="preserve"> is provided</w:t>
      </w:r>
      <w:r>
        <w:t xml:space="preserve"> as a run-in sidehead. Like </w:t>
      </w:r>
      <w:r>
        <w:rPr>
          <w:i/>
        </w:rPr>
        <w:t>Heading 3,</w:t>
      </w:r>
      <w: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14:paraId="37BA05FE" w14:textId="7506AD0E" w:rsidR="00D21F21" w:rsidRDefault="00D21F21" w:rsidP="00281FCB">
      <w:pPr>
        <w:pStyle w:val="Heading2"/>
      </w:pPr>
      <w:r>
        <w:t>Page layout</w:t>
      </w:r>
    </w:p>
    <w:p w14:paraId="0BC59FA8" w14:textId="77777777" w:rsidR="00281FCB" w:rsidRDefault="0058014E" w:rsidP="00495608">
      <w:r w:rsidRPr="00060B34">
        <w:rPr>
          <w:rStyle w:val="CAPS"/>
        </w:rPr>
        <w:t>JDF</w:t>
      </w:r>
      <w:r>
        <w:t xml:space="preserve"> uses</w:t>
      </w:r>
      <w:r w:rsidR="00601AF3">
        <w:t xml:space="preserve"> the</w:t>
      </w:r>
      <w:r>
        <w:t xml:space="preserve"> </w:t>
      </w:r>
      <w:r w:rsidRPr="00060B34">
        <w:rPr>
          <w:rStyle w:val="CAPS"/>
        </w:rPr>
        <w:t>US</w:t>
      </w:r>
      <w:r>
        <w:t xml:space="preserve"> Letter </w:t>
      </w:r>
      <w:r w:rsidR="00F21A28">
        <w:t>paper</w:t>
      </w:r>
      <w:r>
        <w:t xml:space="preserve"> size (8.5</w:t>
      </w:r>
      <w:r w:rsidRPr="0058014E">
        <w:t>″</w:t>
      </w:r>
      <w:r>
        <w:t xml:space="preserve"> </w:t>
      </w:r>
      <w:r w:rsidRPr="0058014E">
        <w:t>×</w:t>
      </w:r>
      <w:r>
        <w:t xml:space="preserve"> 11</w:t>
      </w:r>
      <w:r w:rsidRPr="0058014E">
        <w:t>″</w:t>
      </w:r>
      <w:r>
        <w:t>).</w:t>
      </w:r>
      <w:r w:rsidR="00505A7B">
        <w:t xml:space="preserve"> It has a top margin of 1</w:t>
      </w:r>
      <w:r w:rsidR="00505A7B" w:rsidRPr="0058014E">
        <w:t>″</w:t>
      </w:r>
      <w:r w:rsidR="00505A7B">
        <w:t>, and bottom and side margins of 1.5</w:t>
      </w:r>
      <w:r w:rsidR="00505A7B" w:rsidRPr="0058014E">
        <w:t>″</w:t>
      </w:r>
      <w:r w:rsidR="00505A7B">
        <w:t>. This yields a text block of 5.5</w:t>
      </w:r>
      <w:r w:rsidR="00505A7B" w:rsidRPr="0058014E">
        <w:t>″</w:t>
      </w:r>
      <w:r w:rsidR="00505A7B">
        <w:t xml:space="preserve"> </w:t>
      </w:r>
      <w:r w:rsidR="00505A7B" w:rsidRPr="0058014E">
        <w:t>×</w:t>
      </w:r>
      <w:r w:rsidR="00505A7B">
        <w:t xml:space="preserve"> 8.5</w:t>
      </w:r>
      <w:r w:rsidR="00505A7B" w:rsidRPr="0058014E">
        <w:t>″</w:t>
      </w:r>
      <w:r w:rsidR="00505A7B">
        <w:t xml:space="preserve">, which is exactly ½ the size of the page, divided lengthwise. </w:t>
      </w:r>
    </w:p>
    <w:p w14:paraId="1C737593" w14:textId="3F4EDA1F" w:rsidR="00495608" w:rsidRDefault="00505A7B" w:rsidP="00495608">
      <w:r>
        <w:t>The page number should be included in the bottom margin, 1</w:t>
      </w:r>
      <w:r w:rsidRPr="0058014E">
        <w:t>″</w:t>
      </w:r>
      <w:r>
        <w:t xml:space="preserve"> from the bottom of the page – this creates symmetry with the top margin.</w:t>
      </w:r>
      <w:r w:rsidR="009D4DAC">
        <w:t xml:space="preserve"> No other elements should be placed in the margins.</w:t>
      </w:r>
    </w:p>
    <w:p w14:paraId="7269C6F7" w14:textId="113E4FF6" w:rsidR="00FB6E06" w:rsidRDefault="00193F58" w:rsidP="00FB6E06">
      <w:pPr>
        <w:pStyle w:val="Heading1"/>
      </w:pPr>
      <w:r>
        <w:t>Presentational elements</w:t>
      </w:r>
    </w:p>
    <w:p w14:paraId="7C9A8490" w14:textId="3ED50C57" w:rsidR="00FB6E06" w:rsidRDefault="00FB6E06" w:rsidP="00FB6E06">
      <w:r>
        <w:t xml:space="preserve">You are encouraged to use </w:t>
      </w:r>
      <w:r w:rsidR="00CA61E4">
        <w:t>presentational elements</w:t>
      </w:r>
      <w:r>
        <w:t xml:space="preserve"> liberally</w:t>
      </w:r>
      <w:r w:rsidR="00193F58">
        <w:t xml:space="preserve">, as long as they </w:t>
      </w:r>
      <w:r w:rsidR="00E47959">
        <w:t>add</w:t>
      </w:r>
      <w:r w:rsidR="00193F58">
        <w:t xml:space="preserve"> to the clarity of your submissions</w:t>
      </w:r>
      <w:r>
        <w:t xml:space="preserve">. </w:t>
      </w:r>
      <w:r w:rsidR="00656180">
        <w:t>They often require less space and fewer accompanying words to explain a given concept, and do a far better job</w:t>
      </w:r>
      <w:r w:rsidR="00A5492D">
        <w:t xml:space="preserve"> of it</w:t>
      </w:r>
      <w:r w:rsidR="00656180">
        <w:t>.</w:t>
      </w:r>
    </w:p>
    <w:p w14:paraId="7D5FA26B" w14:textId="43D06196" w:rsidR="00FB6E06" w:rsidRDefault="00FB6E06" w:rsidP="00FB6E06">
      <w:pPr>
        <w:pStyle w:val="Heading2"/>
      </w:pPr>
      <w:r>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0F82A907" w:rsidR="003C3139" w:rsidRDefault="003C3139" w:rsidP="00FB6E06">
      <w:r>
        <w:t>If your figure includes a white background (e.g. an interface design or graph), it may aid legibility to add a ¼ point black border.</w:t>
      </w:r>
    </w:p>
    <w:p w14:paraId="0FEA9D96" w14:textId="77777777" w:rsidR="00CB3D03" w:rsidRDefault="00CB3D03" w:rsidP="00CB3D03">
      <w:pPr>
        <w:jc w:val="center"/>
      </w:pPr>
      <w:r>
        <w:rPr>
          <w:b/>
          <w:noProof/>
        </w:rPr>
        <w:drawing>
          <wp:inline distT="0" distB="0" distL="0" distR="0" wp14:anchorId="2B9DEC1A" wp14:editId="6A05CF62">
            <wp:extent cx="1071154" cy="11936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192" cy="1227170"/>
                    </a:xfrm>
                    <a:prstGeom prst="rect">
                      <a:avLst/>
                    </a:prstGeom>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2"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lastRenderedPageBreak/>
        <w:t>In Microsoft Word, you may need to either change the image’s text wrap settings to “Top and Bottom” or change the line spacing of the image to 1</w:t>
      </w:r>
      <w:r w:rsidR="00EB5073">
        <w:t>.0</w:t>
      </w:r>
      <w:r w:rsidRPr="00270834">
        <w:t>.</w:t>
      </w:r>
    </w:p>
    <w:p w14:paraId="3388DE36" w14:textId="650BC726" w:rsidR="00193F58" w:rsidRDefault="00193F58" w:rsidP="00193F58">
      <w:pPr>
        <w:pStyle w:val="Heading2"/>
      </w:pPr>
      <w:r>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3"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pPr>
            <w:r>
              <w:t>Approximation</w:t>
            </w:r>
          </w:p>
        </w:tc>
        <w:tc>
          <w:tcPr>
            <w:tcW w:w="3600" w:type="dxa"/>
            <w:tcMar>
              <w:right w:w="0" w:type="dxa"/>
            </w:tcMar>
          </w:tcPr>
          <w:p w14:paraId="525BFB2E" w14:textId="0559118E" w:rsidR="00580D8A" w:rsidRDefault="00580D8A" w:rsidP="00580D8A">
            <w:pPr>
              <w:spacing w:line="280" w:lineRule="exac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pPr>
            <w:r w:rsidRPr="00BC6DDA">
              <w:rPr>
                <w:rStyle w:val="CAPS"/>
              </w:rPr>
              <w:t>1.618</w:t>
            </w:r>
          </w:p>
        </w:tc>
        <w:tc>
          <w:tcPr>
            <w:tcW w:w="3600" w:type="dxa"/>
            <w:tcMar>
              <w:right w:w="0" w:type="dxa"/>
            </w:tcMar>
          </w:tcPr>
          <w:p w14:paraId="093364E2" w14:textId="22C07B08" w:rsidR="00580D8A" w:rsidRDefault="00580D8A" w:rsidP="00580D8A">
            <w:pPr>
              <w:spacing w:line="280" w:lineRule="exac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pPr>
            <w:r w:rsidRPr="00BC6DDA">
              <w:rPr>
                <w:rStyle w:val="CAPS"/>
              </w:rPr>
              <w:t>2.71828</w:t>
            </w:r>
          </w:p>
        </w:tc>
        <w:tc>
          <w:tcPr>
            <w:tcW w:w="3600" w:type="dxa"/>
            <w:tcMar>
              <w:right w:w="0" w:type="dxa"/>
            </w:tcMar>
          </w:tcPr>
          <w:p w14:paraId="7AA3408F" w14:textId="2D3AC8BA" w:rsidR="00580D8A" w:rsidRDefault="00580D8A" w:rsidP="00580D8A">
            <w:pPr>
              <w:spacing w:line="280" w:lineRule="exac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pPr>
            <w:r w:rsidRPr="00BC6DDA">
              <w:rPr>
                <w:rStyle w:val="CAPS"/>
              </w:rPr>
              <w:t>3.14</w:t>
            </w:r>
          </w:p>
        </w:tc>
        <w:tc>
          <w:tcPr>
            <w:tcW w:w="3600" w:type="dxa"/>
            <w:tcMar>
              <w:right w:w="0" w:type="dxa"/>
            </w:tcMar>
          </w:tcPr>
          <w:p w14:paraId="52F67BAE" w14:textId="0CECDB4C" w:rsidR="00580D8A" w:rsidRDefault="00580D8A" w:rsidP="00580D8A">
            <w:pPr>
              <w:spacing w:line="280" w:lineRule="exac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pPr>
            <w:r>
              <w:rPr>
                <w:rStyle w:val="CAPS"/>
              </w:rPr>
              <w:t>100.00</w:t>
            </w:r>
          </w:p>
        </w:tc>
        <w:tc>
          <w:tcPr>
            <w:tcW w:w="3600" w:type="dxa"/>
            <w:tcMar>
              <w:right w:w="0" w:type="dxa"/>
            </w:tcMar>
          </w:tcPr>
          <w:p w14:paraId="0E3AEE06" w14:textId="20848619" w:rsidR="00580D8A" w:rsidRDefault="00580D8A" w:rsidP="00960205">
            <w:pPr>
              <w:spacing w:after="340" w:line="280" w:lineRule="exac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 xml:space="preserve">“Whether or not the grades generated by peers are reliably similar to grades generated by experts is only one factor worth </w:t>
      </w:r>
      <w:r w:rsidRPr="00360939">
        <w:lastRenderedPageBreak/>
        <w:t>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2"/>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lastRenderedPageBreak/>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33B17" w14:textId="77777777" w:rsidR="00646238" w:rsidRDefault="00646238" w:rsidP="00126D77">
      <w:r>
        <w:separator/>
      </w:r>
    </w:p>
  </w:endnote>
  <w:endnote w:type="continuationSeparator" w:id="0">
    <w:p w14:paraId="02313172" w14:textId="77777777" w:rsidR="00646238" w:rsidRDefault="0064623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5BEC" w14:textId="77777777" w:rsidR="00646238" w:rsidRDefault="00646238" w:rsidP="0060186D">
      <w:pPr>
        <w:spacing w:line="110" w:lineRule="exact"/>
      </w:pPr>
    </w:p>
  </w:footnote>
  <w:footnote w:type="continuationSeparator" w:id="0">
    <w:p w14:paraId="74276C60" w14:textId="77777777" w:rsidR="00646238" w:rsidRPr="00BB7AEF" w:rsidRDefault="00646238" w:rsidP="00BB7AEF">
      <w:pPr>
        <w:spacing w:line="20" w:lineRule="exact"/>
        <w:rPr>
          <w:sz w:val="2"/>
        </w:rPr>
      </w:pPr>
    </w:p>
  </w:footnote>
  <w:footnote w:type="continuationNotice" w:id="1">
    <w:p w14:paraId="62E6A7B2" w14:textId="77777777" w:rsidR="00646238" w:rsidRPr="00AE67B5" w:rsidRDefault="00646238" w:rsidP="00AE67B5">
      <w:pPr>
        <w:spacing w:line="20" w:lineRule="exact"/>
        <w:rPr>
          <w:sz w:val="2"/>
        </w:rPr>
      </w:pPr>
    </w:p>
  </w:footnote>
  <w:footnote w:id="2">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1"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56650C"/>
    <w:multiLevelType w:val="hybridMultilevel"/>
    <w:tmpl w:val="251E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05313"/>
    <w:multiLevelType w:val="hybridMultilevel"/>
    <w:tmpl w:val="95A66716"/>
    <w:lvl w:ilvl="0" w:tplc="59C680E0">
      <w:start w:val="1"/>
      <w:numFmt w:val="bullet"/>
      <w:lvlText w:val="-"/>
      <w:lvlJc w:val="left"/>
      <w:pPr>
        <w:ind w:left="720" w:hanging="360"/>
      </w:pPr>
      <w:rPr>
        <w:rFonts w:ascii="Palatino Linotype" w:eastAsia="Times New Roman"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2"/>
  </w:num>
  <w:num w:numId="3">
    <w:abstractNumId w:val="2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14"/>
  </w:num>
  <w:num w:numId="7">
    <w:abstractNumId w:val="34"/>
  </w:num>
  <w:num w:numId="8">
    <w:abstractNumId w:val="7"/>
  </w:num>
  <w:num w:numId="9">
    <w:abstractNumId w:val="35"/>
  </w:num>
  <w:num w:numId="10">
    <w:abstractNumId w:val="13"/>
  </w:num>
  <w:num w:numId="11">
    <w:abstractNumId w:val="9"/>
  </w:num>
  <w:num w:numId="12">
    <w:abstractNumId w:val="28"/>
  </w:num>
  <w:num w:numId="13">
    <w:abstractNumId w:val="12"/>
  </w:num>
  <w:num w:numId="14">
    <w:abstractNumId w:val="31"/>
  </w:num>
  <w:num w:numId="15">
    <w:abstractNumId w:val="38"/>
  </w:num>
  <w:num w:numId="16">
    <w:abstractNumId w:val="36"/>
    <w:lvlOverride w:ilvl="0">
      <w:startOverride w:val="1"/>
    </w:lvlOverride>
  </w:num>
  <w:num w:numId="17">
    <w:abstractNumId w:val="36"/>
    <w:lvlOverride w:ilvl="0">
      <w:startOverride w:val="1"/>
    </w:lvlOverride>
  </w:num>
  <w:num w:numId="18">
    <w:abstractNumId w:val="36"/>
    <w:lvlOverride w:ilvl="0">
      <w:startOverride w:val="1"/>
    </w:lvlOverride>
  </w:num>
  <w:num w:numId="19">
    <w:abstractNumId w:val="36"/>
    <w:lvlOverride w:ilvl="0">
      <w:startOverride w:val="1"/>
    </w:lvlOverride>
  </w:num>
  <w:num w:numId="20">
    <w:abstractNumId w:val="36"/>
    <w:lvlOverride w:ilvl="0">
      <w:startOverride w:val="1"/>
    </w:lvlOverride>
  </w:num>
  <w:num w:numId="21">
    <w:abstractNumId w:val="36"/>
    <w:lvlOverride w:ilvl="0">
      <w:startOverride w:val="1"/>
    </w:lvlOverride>
  </w:num>
  <w:num w:numId="22">
    <w:abstractNumId w:val="0"/>
  </w:num>
  <w:num w:numId="23">
    <w:abstractNumId w:val="29"/>
  </w:num>
  <w:num w:numId="24">
    <w:abstractNumId w:val="29"/>
    <w:lvlOverride w:ilvl="0">
      <w:startOverride w:val="1"/>
    </w:lvlOverride>
  </w:num>
  <w:num w:numId="25">
    <w:abstractNumId w:val="37"/>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30"/>
  </w:num>
  <w:num w:numId="38">
    <w:abstractNumId w:val="25"/>
  </w:num>
  <w:num w:numId="39">
    <w:abstractNumId w:val="24"/>
  </w:num>
  <w:num w:numId="40">
    <w:abstractNumId w:val="19"/>
  </w:num>
  <w:num w:numId="41">
    <w:abstractNumId w:val="10"/>
  </w:num>
  <w:num w:numId="42">
    <w:abstractNumId w:val="26"/>
  </w:num>
  <w:num w:numId="43">
    <w:abstractNumId w:val="39"/>
  </w:num>
  <w:num w:numId="44">
    <w:abstractNumId w:val="22"/>
  </w:num>
  <w:num w:numId="45">
    <w:abstractNumId w:val="40"/>
  </w:num>
  <w:num w:numId="46">
    <w:abstractNumId w:val="33"/>
  </w:num>
  <w:num w:numId="47">
    <w:abstractNumId w:val="3"/>
  </w:num>
  <w:num w:numId="48">
    <w:abstractNumId w:val="22"/>
    <w:lvlOverride w:ilvl="0">
      <w:startOverride w:val="1"/>
    </w:lvlOverride>
  </w:num>
  <w:num w:numId="49">
    <w:abstractNumId w:val="2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309"/>
    <w:rsid w:val="00141B95"/>
    <w:rsid w:val="001468F9"/>
    <w:rsid w:val="0014733E"/>
    <w:rsid w:val="00150453"/>
    <w:rsid w:val="001508F7"/>
    <w:rsid w:val="00151FB5"/>
    <w:rsid w:val="00155D9A"/>
    <w:rsid w:val="00156F11"/>
    <w:rsid w:val="001573EA"/>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5BCE"/>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679F4"/>
    <w:rsid w:val="00270834"/>
    <w:rsid w:val="0027188D"/>
    <w:rsid w:val="00271FF2"/>
    <w:rsid w:val="00272991"/>
    <w:rsid w:val="00280650"/>
    <w:rsid w:val="00281FCB"/>
    <w:rsid w:val="002839B1"/>
    <w:rsid w:val="0028491E"/>
    <w:rsid w:val="00287386"/>
    <w:rsid w:val="00290E84"/>
    <w:rsid w:val="00293BC0"/>
    <w:rsid w:val="002948EC"/>
    <w:rsid w:val="00295C59"/>
    <w:rsid w:val="0029645B"/>
    <w:rsid w:val="002A09D4"/>
    <w:rsid w:val="002A346E"/>
    <w:rsid w:val="002A4893"/>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3C13"/>
    <w:rsid w:val="003D6955"/>
    <w:rsid w:val="003E098F"/>
    <w:rsid w:val="003E21C6"/>
    <w:rsid w:val="003E687F"/>
    <w:rsid w:val="003E7050"/>
    <w:rsid w:val="003F106D"/>
    <w:rsid w:val="003F7B8C"/>
    <w:rsid w:val="004027C6"/>
    <w:rsid w:val="00407341"/>
    <w:rsid w:val="004075D5"/>
    <w:rsid w:val="004078D4"/>
    <w:rsid w:val="00410FB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0DB"/>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36F35"/>
    <w:rsid w:val="006403FC"/>
    <w:rsid w:val="00641ADD"/>
    <w:rsid w:val="00645E4C"/>
    <w:rsid w:val="00646238"/>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00C5"/>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2E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3D1E"/>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2057"/>
    <w:rsid w:val="007D5DB3"/>
    <w:rsid w:val="007D6D53"/>
    <w:rsid w:val="007E4D91"/>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38A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3B80"/>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2774"/>
    <w:rsid w:val="00AF51C9"/>
    <w:rsid w:val="00AF601A"/>
    <w:rsid w:val="00B031E6"/>
    <w:rsid w:val="00B04A10"/>
    <w:rsid w:val="00B127CB"/>
    <w:rsid w:val="00B1611A"/>
    <w:rsid w:val="00B16C49"/>
    <w:rsid w:val="00B170AF"/>
    <w:rsid w:val="00B20C17"/>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497E"/>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0AFF"/>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4EE"/>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1284"/>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5864"/>
    <w:rsid w:val="00DD619D"/>
    <w:rsid w:val="00DD687F"/>
    <w:rsid w:val="00DE0A9C"/>
    <w:rsid w:val="00DE0FEE"/>
    <w:rsid w:val="00DE307B"/>
    <w:rsid w:val="00DE3218"/>
    <w:rsid w:val="00DE5E6B"/>
    <w:rsid w:val="00DE7C61"/>
    <w:rsid w:val="00DF01B6"/>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43F6"/>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6C0"/>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1E44"/>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B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rPr>
  </w:style>
  <w:style w:type="paragraph" w:styleId="Heading4">
    <w:name w:val="heading 4"/>
    <w:basedOn w:val="Normal"/>
    <w:next w:val="Normal"/>
    <w:link w:val="Heading4Char"/>
    <w:uiPriority w:val="9"/>
    <w:unhideWhenUsed/>
    <w:qFormat/>
    <w:rsid w:val="00F82FF9"/>
    <w:pPr>
      <w:outlineLvl w:val="3"/>
    </w:pPr>
    <w:rPr>
      <w:b/>
      <w:i/>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rPr>
      <w:sz w:val="20"/>
      <w:szCs w:val="20"/>
    </w:rPr>
  </w:style>
  <w:style w:type="paragraph" w:customStyle="1" w:styleId="Table">
    <w:name w:val="Table"/>
    <w:basedOn w:val="Normal"/>
    <w:qFormat/>
    <w:rsid w:val="00030A1C"/>
    <w:pPr>
      <w:suppressAutoHyphens/>
      <w:spacing w:after="110" w:line="280" w:lineRule="exac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8E38A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74023022">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40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85533419">
      <w:bodyDiv w:val="1"/>
      <w:marLeft w:val="0"/>
      <w:marRight w:val="0"/>
      <w:marTop w:val="0"/>
      <w:marBottom w:val="0"/>
      <w:divBdr>
        <w:top w:val="none" w:sz="0" w:space="0" w:color="auto"/>
        <w:left w:val="none" w:sz="0" w:space="0" w:color="auto"/>
        <w:bottom w:val="none" w:sz="0" w:space="0" w:color="auto"/>
        <w:right w:val="none" w:sz="0" w:space="0" w:color="auto"/>
      </w:divBdr>
    </w:div>
    <w:div w:id="1793132996">
      <w:bodyDiv w:val="1"/>
      <w:marLeft w:val="0"/>
      <w:marRight w:val="0"/>
      <w:marTop w:val="0"/>
      <w:marBottom w:val="0"/>
      <w:divBdr>
        <w:top w:val="none" w:sz="0" w:space="0" w:color="auto"/>
        <w:left w:val="none" w:sz="0" w:space="0" w:color="auto"/>
        <w:bottom w:val="none" w:sz="0" w:space="0" w:color="auto"/>
        <w:right w:val="none" w:sz="0" w:space="0" w:color="auto"/>
      </w:divBdr>
    </w:div>
    <w:div w:id="194793060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1992755380">
      <w:bodyDiv w:val="1"/>
      <w:marLeft w:val="0"/>
      <w:marRight w:val="0"/>
      <w:marTop w:val="0"/>
      <w:marBottom w:val="0"/>
      <w:divBdr>
        <w:top w:val="none" w:sz="0" w:space="0" w:color="auto"/>
        <w:left w:val="none" w:sz="0" w:space="0" w:color="auto"/>
        <w:bottom w:val="none" w:sz="0" w:space="0" w:color="auto"/>
        <w:right w:val="none" w:sz="0" w:space="0" w:color="auto"/>
      </w:divBdr>
    </w:div>
    <w:div w:id="20475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altypography.com/tabs-and-tab-stop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kcd.com/119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o.ba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65</TotalTime>
  <Pages>8</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Stacey Wieseneck</cp:lastModifiedBy>
  <cp:revision>4</cp:revision>
  <cp:lastPrinted>2019-05-10T20:56:00Z</cp:lastPrinted>
  <dcterms:created xsi:type="dcterms:W3CDTF">2022-09-24T16:17:00Z</dcterms:created>
  <dcterms:modified xsi:type="dcterms:W3CDTF">2022-09-25T20:10:00Z</dcterms:modified>
</cp:coreProperties>
</file>