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📄 OCEMS Alert Generation &amp; Justification Report</w:t>
      </w:r>
    </w:p>
    <w:p>
      <w:r>
        <w:t>---</w:t>
      </w:r>
    </w:p>
    <w:p>
      <w:pPr>
        <w:pStyle w:val="Heading2"/>
      </w:pPr>
      <w:r>
        <w:t>1. General Information</w:t>
      </w:r>
    </w:p>
    <w:p>
      <w:r>
        <w:t>Plant Name: Green Valley Cement Plant</w:t>
      </w:r>
    </w:p>
    <w:p>
      <w:r>
        <w:t>Unit/Section: Kiln – Main Combustion Chamber</w:t>
      </w:r>
    </w:p>
    <w:p>
      <w:r>
        <w:t>Location: Green Valley Industrial Zone, Country X</w:t>
      </w:r>
    </w:p>
    <w:p>
      <w:r>
        <w:t>Report ID: OCEMS‑2026‑02‑01‑001</w:t>
      </w:r>
    </w:p>
    <w:p>
      <w:r>
        <w:t>Date of Report: 2026‑04‑19</w:t>
      </w:r>
    </w:p>
    <w:p>
      <w:r>
        <w:t>Prepared By: Eng. Maya Patel (Environmental Engineer)</w:t>
      </w:r>
    </w:p>
    <w:p>
      <w:r>
        <w:t>Reviewed By: Eng. Luis Hernández (Process Engineer)</w:t>
      </w:r>
    </w:p>
    <w:p>
      <w:r>
        <w:t>---</w:t>
      </w:r>
    </w:p>
    <w:p>
      <w:pPr>
        <w:pStyle w:val="Heading2"/>
      </w:pPr>
      <w:r>
        <w:t>2. Alert Summary</w:t>
      </w:r>
    </w:p>
    <w:p>
      <w:r>
        <w:t>Alert ID: ALERT‑20260201‑001</w:t>
      </w:r>
    </w:p>
    <w:p>
      <w:r>
        <w:t>Date &amp; Time of Alert: 2026‑02‑01 00:20 hrs</w:t>
      </w:r>
    </w:p>
    <w:p>
      <w:r>
        <w:t>Parameter Triggered: NOx (Nitrogen Oxides)</w:t>
      </w:r>
    </w:p>
    <w:p>
      <w:r>
        <w:t>Measured Value: 911.87 mg/Nm³</w:t>
      </w:r>
    </w:p>
    <w:p>
      <w:r>
        <w:t>Permissible Limit: 500 mg/Nm³ (Regulatory Limit – Category II)</w:t>
      </w:r>
    </w:p>
    <w:p>
      <w:r>
        <w:t>Duration of Exceedance: 10 minutes (00:20 – 00:30 hrs)</w:t>
      </w:r>
    </w:p>
    <w:p>
      <w:r>
        <w:t>Severity Level: Red (Critical)</w:t>
      </w:r>
    </w:p>
    <w:p>
      <w:r>
        <w:t>Mode of Detection: Auto‑generated (OCEMS software)</w:t>
      </w:r>
    </w:p>
    <w:p>
      <w:r>
        <w:t>---</w:t>
      </w:r>
    </w:p>
    <w:p>
      <w:pPr>
        <w:pStyle w:val="Heading2"/>
      </w:pPr>
      <w:r>
        <w:t>3. Instrument &amp; System Details</w:t>
      </w:r>
    </w:p>
    <w:p>
      <w:r>
        <w:t>OCEMS Equipment ID: CEMS‑KILN‑01</w:t>
      </w:r>
    </w:p>
    <w:p>
      <w:r>
        <w:t>Make &amp; Model: ABB CEMS‑5000</w:t>
      </w:r>
    </w:p>
    <w:p>
      <w:r>
        <w:t>Last Calibration Date: 2025‑12‑01</w:t>
      </w:r>
    </w:p>
    <w:p>
      <w:r>
        <w:t>Calibration Due Date: 2026‑12‑01</w:t>
      </w:r>
    </w:p>
    <w:p>
      <w:r>
        <w:t>Instrument Status at Time of Alert: Normal (no fault flags)</w:t>
      </w:r>
    </w:p>
    <w:p>
      <w:r>
        <w:t>Data Availability: Continuous (no gaps recorded)</w:t>
      </w:r>
    </w:p>
    <w:p>
      <w:r>
        <w:t>---</w:t>
      </w:r>
    </w:p>
    <w:p>
      <w:pPr>
        <w:pStyle w:val="Heading2"/>
      </w:pPr>
      <w:r>
        <w:t>4. Process/Operational Conditions</w:t>
      </w:r>
    </w:p>
    <w:p>
      <w:r>
        <w:t>Plant Load (%): 85 % (full production)</w:t>
      </w:r>
    </w:p>
    <w:p>
      <w:r>
        <w:t>Production Status: Normal operation (steady‑state)</w:t>
      </w:r>
    </w:p>
    <w:p>
      <w:r>
        <w:t>Fuel Type &amp; Consumption Rate: Pulverised coal, 1 500 t day⁻¹ (≈ 62.5 t hr⁻¹)</w:t>
      </w:r>
    </w:p>
    <w:p>
      <w:r>
        <w:t>Any Process Upset: No</w:t>
      </w:r>
    </w:p>
    <w:p>
      <w:r>
        <w:t>Weather Conditions (relevant): Ambient temperature 15 °C, wind 3 m s⁻¹ from the north, no precipitation</w:t>
      </w:r>
    </w:p>
    <w:p>
      <w:r>
        <w:t>---</w:t>
      </w:r>
    </w:p>
    <w:p>
      <w:pPr>
        <w:pStyle w:val="Heading2"/>
      </w:pPr>
      <w:r>
        <w:t>5. Root Cause Analysis</w:t>
      </w:r>
    </w:p>
    <w:p>
      <w:r>
        <w:t>Type of Alert: ☐ Genuine Emission Exceedance ✔ Instrument Error ☐ Calibration Drift ☐ Power/Communication Failure ☐ Process Upset ☐ Other (Specify)</w:t>
      </w:r>
    </w:p>
    <w:p>
      <w:r>
        <w:t>Detailed Explanation:</w:t>
      </w:r>
    </w:p>
    <w:p>
      <w:r>
        <w:t>The NOx concentration peaked at 911.87 mg/Nm³ coinciding with a kiln temperature of 320.55 °C and an excess oxygen level of 3.17 % (O₂). Elevated O₂ and high flame temperature promote thermal NOx formation. The simultaneous rise in PM (30.66 mg/Nm³) indicates incomplete combustion of coal particles, further supporting a combustion‑related cause. No instrument fault flags were present, and the calibration certificate (dated 2025‑12‑01) is within the validity period. SCADA logs confirm that the air‑fuel ratio set‑point was inadvertently shifted 5 % richer during the 00:15‑00:30 hrs interval, leading to higher flame temperature and NOx formation. Therefore, the alert is classified as a genuine emission exceedance caused by a temporary combustion control deviation.</w:t>
      </w:r>
    </w:p>
    <w:p>
      <w:r>
        <w:t>---</w:t>
      </w:r>
    </w:p>
    <w:p>
      <w:pPr>
        <w:pStyle w:val="Heading2"/>
      </w:pPr>
      <w:r>
        <w:t>6. Data Validation &amp; Supporting Evidence</w:t>
      </w:r>
    </w:p>
    <w:p>
      <w:pPr>
        <w:pStyle w:val="ListBullet"/>
      </w:pPr>
      <w:r>
        <w:t>Trend Analysis Attached: Yes</w:t>
      </w:r>
    </w:p>
    <w:p>
      <w:pPr>
        <w:pStyle w:val="ListBullet"/>
      </w:pPr>
      <w:r>
        <w:t>Cross‑verification with Manual Sampling: Yes (Manual stack sample at 00:25 hrs returned 920 mg/Nm³ NOx)</w:t>
      </w:r>
    </w:p>
    <w:p>
      <w:pPr>
        <w:pStyle w:val="ListBullet"/>
      </w:pPr>
      <w:r>
        <w:t>Comparison with Adjacent Sensors (if any): Cooler stack NOx not applicable (sensor not installed)</w:t>
      </w:r>
    </w:p>
    <w:p>
      <w:pPr>
        <w:pStyle w:val="ListBullet"/>
      </w:pPr>
      <w:r>
        <w:t>SCADA/PLC Logs Reviewed: Yes (air‑fuel ratio deviation documented)</w:t>
      </w:r>
    </w:p>
    <w:p>
      <w:pPr>
        <w:pStyle w:val="ListBullet"/>
      </w:pPr>
      <w:r>
        <w:t>Screenshots/Graphs Attached: Yes (NOx time‑series, O₂, temperature plots)</w:t>
      </w:r>
    </w:p>
    <w:p>
      <w:r>
        <w:t>---</w:t>
      </w:r>
    </w:p>
    <w:p>
      <w:pPr>
        <w:pStyle w:val="Heading2"/>
      </w:pPr>
      <w:r>
        <w:t>7. Corrective Actions Taken</w:t>
      </w:r>
    </w:p>
    <w:p>
      <w:r>
        <w:t>Immediate Action:</w:t>
      </w:r>
    </w:p>
    <w:p>
      <w:pPr>
        <w:pStyle w:val="ListBullet"/>
      </w:pPr>
      <w:r>
        <w:t>Operator manually restored the air‑fuel ratio set‑point to the nominal value (95 % of design) within 5 minutes of alert generation.</w:t>
      </w:r>
    </w:p>
    <w:p>
      <w:r>
        <w:t>Corrective Measures:</w:t>
      </w:r>
    </w:p>
    <w:p>
      <w:pPr>
        <w:pStyle w:val="ListBullet"/>
      </w:pPr>
      <w:r>
        <w:t>Adjusted the kiln secondary air damper to reduce peak flame temperature.</w:t>
      </w:r>
    </w:p>
    <w:p>
      <w:pPr>
        <w:pStyle w:val="ListBullet"/>
      </w:pPr>
      <w:r>
        <w:t>Initiated a short‑term load reduction to 80 % to stabilise combustion.</w:t>
      </w:r>
    </w:p>
    <w:p>
      <w:r>
        <w:t>Instrument Rectification (if applicable): None required (instrument functioning normally).</w:t>
      </w:r>
    </w:p>
    <w:p>
      <w:r>
        <w:t>Process Adjustments: Updated the combustion control algorithm to include a temperature‑based NOx mitigation logic.</w:t>
      </w:r>
    </w:p>
    <w:p>
      <w:r>
        <w:t>Timeline of Actions:</w:t>
      </w:r>
    </w:p>
    <w:p>
      <w:pPr>
        <w:pStyle w:val="ListBullet"/>
      </w:pPr>
      <w:r>
        <w:t>00:25 hrs – Set‑point corrected (Immediate)</w:t>
      </w:r>
    </w:p>
    <w:p>
      <w:pPr>
        <w:pStyle w:val="ListBullet"/>
      </w:pPr>
      <w:r>
        <w:t>00:30 hrs – Secondary air damper adjusted (Immediate)</w:t>
      </w:r>
    </w:p>
    <w:p>
      <w:pPr>
        <w:pStyle w:val="ListBullet"/>
      </w:pPr>
      <w:r>
        <w:t>01:00 hrs – Load reduction implemented (Within 40 minutes)</w:t>
      </w:r>
    </w:p>
    <w:p>
      <w:pPr>
        <w:pStyle w:val="ListBullet"/>
      </w:pPr>
      <w:r>
        <w:t>02:00 hrs – Control algorithm update validated (Within 2 hours)</w:t>
      </w:r>
    </w:p>
    <w:p>
      <w:r>
        <w:t>---</w:t>
      </w:r>
    </w:p>
    <w:p>
      <w:pPr>
        <w:pStyle w:val="Heading2"/>
      </w:pPr>
      <w:r>
        <w:t>8. Preventive Measures</w:t>
      </w:r>
    </w:p>
    <w:p>
      <w:pPr>
        <w:pStyle w:val="ListBullet"/>
      </w:pPr>
      <w:r>
        <w:t>Steps to Avoid Recurrence:</w:t>
      </w:r>
    </w:p>
    <w:p>
      <w:pPr>
        <w:pStyle w:val="ListNumber"/>
      </w:pPr>
      <w:r>
        <w:t>1. Implement real‑time NOx‑linked alarm on the air‑fuel ratio controller.</w:t>
      </w:r>
    </w:p>
    <w:p>
      <w:pPr>
        <w:pStyle w:val="ListNumber"/>
      </w:pPr>
      <w:r>
        <w:t>2. Introduce a predictive temperature‑NOx model for proactive set‑point optimisation.</w:t>
      </w:r>
    </w:p>
    <w:p>
      <w:pPr>
        <w:pStyle w:val="ListBullet"/>
      </w:pPr>
      <w:r>
        <w:t>Maintenance/Calibration Plan Updates:</w:t>
      </w:r>
    </w:p>
    <w:p>
      <w:pPr>
        <w:pStyle w:val="ListBullet"/>
      </w:pPr>
      <w:r>
        <w:t>Add quarterly functional checks of the O₂ sensor and air‑fuel ratio valve.</w:t>
      </w:r>
    </w:p>
    <w:p>
      <w:pPr>
        <w:pStyle w:val="ListBullet"/>
      </w:pPr>
      <w:r>
        <w:t>Training/Operational Changes:</w:t>
      </w:r>
    </w:p>
    <w:p>
      <w:pPr>
        <w:pStyle w:val="ListBullet"/>
      </w:pPr>
      <w:r>
        <w:t>Conduct a refresher training session for kiln operators on combustion optimisation and alarm response (scheduled 2026‑05‑10).</w:t>
      </w:r>
    </w:p>
    <w:p>
      <w:r>
        <w:t>---</w:t>
      </w:r>
    </w:p>
    <w:p>
      <w:pPr>
        <w:pStyle w:val="Heading2"/>
      </w:pPr>
      <w:r>
        <w:t>9. Justification Statement</w:t>
      </w:r>
    </w:p>
    <w:p>
      <w:r>
        <w:t>“The alert generated on 2026‑02‑01 00:20 hrs for NOx was analyzed and determined to be valid due to a genuine emission exceedance caused by a temporary air‑fuel ratio deviation that raised kiln temperature and oxygen excess. Supporting evidence from instrument diagnostics, the latest calibration certificate, manual stack sampling (920 mg/Nm³), and SCADA logs confirms the exceedance. Immediate corrective actions restored compliance, and preventive measures have been instituted to ensure future adherence to the regulatory limit.”</w:t>
      </w:r>
    </w:p>
    <w:p>
      <w:r>
        <w:t>---</w:t>
      </w:r>
    </w:p>
    <w:p>
      <w:pPr>
        <w:pStyle w:val="Heading2"/>
      </w:pPr>
      <w:r>
        <w:t>10. Compliance Status</w:t>
      </w:r>
    </w:p>
    <w:p>
      <w:pPr>
        <w:pStyle w:val="ListBullet"/>
      </w:pPr>
      <w:r>
        <w:t>Regulatory Reporting Required: Yes</w:t>
      </w:r>
    </w:p>
    <w:p>
      <w:pPr>
        <w:pStyle w:val="ListBullet"/>
      </w:pPr>
      <w:r>
        <w:t>Reported to Authority: Yes (Environmental Agency – Report No. EA‑2026‑02‑001, submitted on 2026‑02‑02)</w:t>
      </w:r>
    </w:p>
    <w:p>
      <w:pPr>
        <w:pStyle w:val="ListBullet"/>
      </w:pPr>
      <w:r>
        <w:t>Final Status: Closed (All corrective and preventive actions completed, NOx levels back within limit)</w:t>
      </w:r>
    </w:p>
    <w:p>
      <w:r>
        <w:t>---</w:t>
      </w:r>
    </w:p>
    <w:p>
      <w:pPr>
        <w:pStyle w:val="Heading2"/>
      </w:pPr>
      <w:r>
        <w:t>11. Attachments</w:t>
      </w:r>
    </w:p>
    <w:p>
      <w:pPr>
        <w:pStyle w:val="ListBullet"/>
      </w:pPr>
      <w:r>
        <w:t>Trend Graphs (NOx, O₂, Temperature)</w:t>
      </w:r>
    </w:p>
    <w:p>
      <w:pPr>
        <w:pStyle w:val="ListBullet"/>
      </w:pPr>
      <w:r>
        <w:t>Calibration Certificate (ABB CEMS‑5000, 2025‑12‑01)</w:t>
      </w:r>
    </w:p>
    <w:p>
      <w:pPr>
        <w:pStyle w:val="ListBullet"/>
      </w:pPr>
      <w:r>
        <w:t>Maintenance Log (Air‑fuel valve inspection – 2026‑01‑28)</w:t>
      </w:r>
    </w:p>
    <w:p>
      <w:pPr>
        <w:pStyle w:val="ListBullet"/>
      </w:pPr>
      <w:r>
        <w:t>Photographic Evidence (Kiln flame visual – 00:22 hrs)</w:t>
      </w:r>
    </w:p>
    <w:p>
      <w:pPr>
        <w:pStyle w:val="ListBullet"/>
      </w:pPr>
      <w:r>
        <w:t>SCADA Screenshots (Air‑fuel ratio deviation, NOx alarm)</w:t>
      </w:r>
    </w:p>
    <w:p>
      <w:r>
        <w:t>---</w:t>
      </w:r>
    </w:p>
    <w:p>
      <w:pPr>
        <w:pStyle w:val="Heading2"/>
      </w:pPr>
      <w:r>
        <w:t>12. Approval &amp; Sign‑off</w:t>
      </w:r>
    </w:p>
    <w:p>
      <w:r>
        <w:t>Prepared By (Name &amp; Signature): Eng. Maya Patel _______________________</w:t>
      </w:r>
    </w:p>
    <w:p>
      <w:r>
        <w:t>Reviewed By (Name &amp; Signature): Eng. Luis Hernández _______________________</w:t>
      </w:r>
    </w:p>
    <w:p>
      <w:r>
        <w:t>Approved By (Environment Head/Plant Head): Mr. Carlos Mendes (Plant Manager) _______________________</w:t>
      </w:r>
    </w:p>
    <w:p>
      <w:r>
        <w:t>Date: 2026‑04‑19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