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Times New Roman" w:hAnsi="Times New Roman"/>
          <w:b/>
          <w:sz w:val="48"/>
        </w:rPr>
        <w:t>CloudEmu: A Zero-Dependency, In-Memory Multi-Cloud Service Emulation Library for Go</w:t>
      </w:r>
    </w:p>
    <w:p>
      <w:pPr>
        <w:spacing w:after="0" w:before="0"/>
        <w:jc w:val="center"/>
      </w:pPr>
      <w:r>
        <w:rPr>
          <w:rFonts w:ascii="Times New Roman" w:hAnsi="Times New Roman"/>
          <w:b/>
          <w:sz w:val="20"/>
        </w:rPr>
        <w:t>Nitin Kumar, Gursewak Singh, Devansh Arora</w:t>
      </w:r>
    </w:p>
    <w:p>
      <w:pPr>
        <w:spacing w:after="0" w:before="0"/>
        <w:jc w:val="center"/>
      </w:pPr>
      <w:r>
        <w:rPr>
          <w:rFonts w:ascii="Times New Roman" w:hAnsi="Times New Roman"/>
          <w:b w:val="0"/>
          <w:sz w:val="20"/>
        </w:rPr>
        <w:t>Department of Computer Science, Chitkara University,</w:t>
      </w:r>
    </w:p>
    <w:p>
      <w:pPr>
        <w:spacing w:after="0" w:before="0"/>
        <w:jc w:val="center"/>
      </w:pPr>
      <w:r>
        <w:rPr>
          <w:rFonts w:ascii="Times New Roman" w:hAnsi="Times New Roman"/>
          <w:b w:val="0"/>
          <w:sz w:val="20"/>
        </w:rPr>
        <w:t>Rajpura, Punjab, India</w:t>
      </w:r>
    </w:p>
    <w:p>
      <w:pPr>
        <w:spacing w:after="0" w:before="0"/>
        <w:jc w:val="center"/>
      </w:pPr>
      <w:r>
        <w:rPr>
          <w:rFonts w:ascii="Times New Roman" w:hAnsi="Times New Roman"/>
          <w:b w:val="0"/>
          <w:sz w:val="18"/>
        </w:rPr>
        <w:t>nitin2001.be22@chitkara.edu.in,</w:t>
      </w:r>
    </w:p>
    <w:p>
      <w:pPr>
        <w:spacing w:after="0" w:before="0"/>
        <w:jc w:val="center"/>
      </w:pPr>
      <w:r>
        <w:rPr>
          <w:rFonts w:ascii="Times New Roman" w:hAnsi="Times New Roman"/>
          <w:b w:val="0"/>
          <w:sz w:val="18"/>
        </w:rPr>
        <w:t>devansh1490.be22@chitkara.edu.in,</w:t>
      </w:r>
    </w:p>
    <w:p>
      <w:pPr>
        <w:spacing w:after="0" w:before="0"/>
        <w:jc w:val="center"/>
      </w:pPr>
      <w:r>
        <w:rPr>
          <w:rFonts w:ascii="Times New Roman" w:hAnsi="Times New Roman"/>
          <w:b w:val="0"/>
          <w:sz w:val="18"/>
        </w:rPr>
        <w:t>gursewak1601.be22@chitkara.edu.in</w:t>
      </w:r>
    </w:p>
    <w:p>
      <w:pPr>
        <w:spacing w:before="200" w:after="120"/>
        <w:jc w:val="center"/>
      </w:pPr>
      <w:r>
        <w:rPr>
          <w:rFonts w:ascii="Times New Roman" w:hAnsi="Times New Roman"/>
          <w:b/>
          <w:sz w:val="20"/>
        </w:rPr>
        <w:t>ABSTRACT</w:t>
      </w:r>
    </w:p>
    <w:p>
      <w:pPr>
        <w:spacing w:after="80"/>
        <w:jc w:val="both"/>
      </w:pPr>
      <w:r>
        <w:rPr>
          <w:rFonts w:ascii="Times New Roman" w:hAnsi="Times New Roman"/>
          <w:i/>
          <w:sz w:val="20"/>
        </w:rPr>
        <w:t>Anyone who has tried to write integration tests against live cloud endpoints knows the drill: requests crawl over the network, the monthly bill creeps up, and every other CI run fails for reasons nobody can reproduce locally. Existing workarounds each come with a catch. LocalStack pulls in Docker. Moto only speaks Python and only speaks AWS. The vendor-provided emulators cover one service apiece from one provider. We grew frustrated enough to write our own solution. CloudEmu is a Go library that recreates 10 categories of cloud services for AWS, Azure, and GCP entirely in-process, with zero external dependencies. It is organized in three layers—portable APIs, driver contracts, provider backends—but honestly, the architecture is the boring part. What took us the most time was getting the behaviors right. The library pushes monitoring metrics when a virtual machine starts or stops, checks alarm thresholds against incoming data, parses IAM policy JSON and evaluates wildcard matches, silently drops duplicate FIFO messages within a five-minute window, compares database filter values numerically instead of alphabetically, routes poison messages to dead-letter queues, tallies rough per-call cost estimates, and fires serverless functions whenever a new message appears on a queue. Thirty-one tests cover all of it; they complete in under half a second and we have yet to see a single non-deterministic failure.</w:t>
      </w:r>
    </w:p>
    <w:p>
      <w:pPr>
        <w:spacing w:after="80"/>
      </w:pPr>
      <w:r>
        <w:rPr>
          <w:rFonts w:ascii="Times New Roman" w:hAnsi="Times New Roman"/>
          <w:b/>
          <w:i/>
          <w:sz w:val="20"/>
        </w:rPr>
        <w:t>Keywords—</w:t>
      </w:r>
      <w:r>
        <w:rPr>
          <w:rFonts w:ascii="Times New Roman" w:hAnsi="Times New Roman"/>
          <w:i/>
          <w:sz w:val="20"/>
        </w:rPr>
        <w:t>cloud testing, service emulation, test doubles, multi-cloud, in-memory fakes, Go</w:t>
      </w:r>
    </w:p>
    <w:p>
      <w:pPr>
        <w:spacing w:before="200" w:after="120"/>
        <w:jc w:val="center"/>
      </w:pPr>
      <w:r>
        <w:rPr>
          <w:rFonts w:ascii="Times New Roman" w:hAnsi="Times New Roman"/>
          <w:b/>
          <w:sz w:val="20"/>
        </w:rPr>
        <w:t>I. INTRODUCTION</w:t>
      </w:r>
    </w:p>
    <w:p>
      <w:pPr>
        <w:spacing w:after="40" w:before="0"/>
        <w:jc w:val="both"/>
      </w:pPr>
      <w:r>
        <w:rPr>
          <w:rFonts w:ascii="Times New Roman" w:hAnsi="Times New Roman"/>
          <w:sz w:val="20"/>
        </w:rPr>
        <w:t>Take any production codebase and start listing what it talks to: an object store, a couple of virtual machines, at least one database, a message queue or two, DNS records, monitoring dashboards, a load balancer in front, IAM roles gluing permissions together, maybe a Lambda function triggered by an event. Now imagine the company runs two or even three cloud providers for redundancy or compliance. How do you test all those moving parts without actually hitting the cloud? That was the question we kept running into.</w:t>
      </w:r>
    </w:p>
    <w:p>
      <w:pPr>
        <w:spacing w:after="40" w:before="0"/>
        <w:ind w:firstLine="283"/>
        <w:jc w:val="both"/>
      </w:pPr>
      <w:r>
        <w:rPr>
          <w:rFonts w:ascii="Times New Roman" w:hAnsi="Times New Roman"/>
          <w:sz w:val="20"/>
        </w:rPr>
        <w:t>One option is to test against live cloud endpoints, but that introduces network latency, accumulates real charges, and produces flaky failures whenever shared state collides or an API throttles you. LocalStack [1] eliminates the bill, sure, but it pulls in Docker, takes a few seconds to boot, and only covers AWS. Moto [2] intercepts boto3 calls neatly — unless your team writes Go, in which case it is irrelevant. Official emulators like Azurite, DynamoDB Local, and the Firebase suite each tackle one service from one provider. Stitching three of them together for a single integration test is nobody’s idea of fun.</w:t>
      </w:r>
    </w:p>
    <w:p>
      <w:pPr>
        <w:spacing w:after="40" w:before="0"/>
        <w:ind w:firstLine="283"/>
        <w:jc w:val="both"/>
      </w:pPr>
      <w:r>
        <w:rPr>
          <w:rFonts w:ascii="Times New Roman" w:hAnsi="Times New Roman"/>
          <w:sz w:val="20"/>
        </w:rPr>
        <w:t>And none of them deal with the multi-cloud angle at all. A growing number of engineering teams spread workloads across two or three providers — sometimes for redundancy, sometimes because procurement or compliance forces their hand. If you want to test that kind of code locally, you are on your own: cobble together one emulator per provider and hope they play nice. Often they don’t.</w:t>
      </w:r>
    </w:p>
    <w:p>
      <w:pPr>
        <w:spacing w:before="80" w:after="80"/>
        <w:jc w:val="center"/>
      </w:pPr>
      <w:r>
        <w:drawing>
          <wp:inline xmlns:a="http://schemas.openxmlformats.org/drawingml/2006/main" xmlns:pic="http://schemas.openxmlformats.org/drawingml/2006/picture">
            <wp:extent cx="2926080" cy="1627046"/>
            <wp:docPr id="1" name="Picture 1"/>
            <wp:cNvGraphicFramePr>
              <a:graphicFrameLocks noChangeAspect="1"/>
            </wp:cNvGraphicFramePr>
            <a:graphic>
              <a:graphicData uri="http://schemas.openxmlformats.org/drawingml/2006/picture">
                <pic:pic>
                  <pic:nvPicPr>
                    <pic:cNvPr id="0" name="01_intro.png"/>
                    <pic:cNvPicPr/>
                  </pic:nvPicPr>
                  <pic:blipFill>
                    <a:blip r:embed="rId9"/>
                    <a:stretch>
                      <a:fillRect/>
                    </a:stretch>
                  </pic:blipFill>
                  <pic:spPr>
                    <a:xfrm>
                      <a:off x="0" y="0"/>
                      <a:ext cx="2926080" cy="1627046"/>
                    </a:xfrm>
                    <a:prstGeom prst="rect"/>
                  </pic:spPr>
                </pic:pic>
              </a:graphicData>
            </a:graphic>
          </wp:inline>
        </w:drawing>
      </w:r>
    </w:p>
    <w:p>
      <w:pPr>
        <w:spacing w:after="40" w:before="0"/>
        <w:jc w:val="both"/>
      </w:pPr>
      <w:r>
        <w:rPr>
          <w:rFonts w:ascii="Times New Roman" w:hAnsi="Times New Roman"/>
          <w:sz w:val="20"/>
        </w:rPr>
        <w:t>We spent a fair amount of time looking at what was already out there. Eventually we boiled down what was missing into four requirements, and as far as we could tell, nothing on the market satisfies all four at once:</w:t>
      </w:r>
    </w:p>
    <w:p>
      <w:pPr>
        <w:pStyle w:val="ListBullet"/>
        <w:spacing w:after="40"/>
      </w:pPr>
      <w:r>
        <w:rPr>
          <w:rFonts w:ascii="Times New Roman" w:hAnsi="Times New Roman"/>
          <w:b/>
          <w:sz w:val="20"/>
        </w:rPr>
        <w:t xml:space="preserve">No external dependencies at all. </w:t>
      </w:r>
      <w:r>
        <w:rPr>
          <w:rFonts w:ascii="Times New Roman" w:hAnsi="Times New Roman"/>
          <w:sz w:val="20"/>
        </w:rPr>
        <w:t>No Docker daemon running, no network calls, no JVM, not even a separate process.</w:t>
      </w:r>
    </w:p>
    <w:p>
      <w:pPr>
        <w:pStyle w:val="ListBullet"/>
        <w:spacing w:after="40"/>
      </w:pPr>
      <w:r>
        <w:rPr>
          <w:rFonts w:ascii="Times New Roman" w:hAnsi="Times New Roman"/>
          <w:b/>
          <w:sz w:val="20"/>
        </w:rPr>
        <w:t xml:space="preserve">One library for three clouds. </w:t>
      </w:r>
      <w:r>
        <w:rPr>
          <w:rFonts w:ascii="Times New Roman" w:hAnsi="Times New Roman"/>
          <w:sz w:val="20"/>
        </w:rPr>
        <w:t>AWS, Azure, and GCP services accessible through a single import.</w:t>
      </w:r>
    </w:p>
    <w:p>
      <w:pPr>
        <w:pStyle w:val="ListBullet"/>
        <w:spacing w:after="40"/>
      </w:pPr>
      <w:r>
        <w:rPr>
          <w:rFonts w:ascii="Times New Roman" w:hAnsi="Times New Roman"/>
          <w:b/>
          <w:sz w:val="20"/>
        </w:rPr>
        <w:t xml:space="preserve">Behaviors that actually match production. </w:t>
      </w:r>
      <w:r>
        <w:rPr>
          <w:rFonts w:ascii="Times New Roman" w:hAnsi="Times New Roman"/>
          <w:sz w:val="20"/>
        </w:rPr>
        <w:t>Alarms evaluate themselves, IAM policies get parsed, FIFO dedup is enforced.</w:t>
      </w:r>
    </w:p>
    <w:p>
      <w:pPr>
        <w:pStyle w:val="ListBullet"/>
        <w:spacing w:after="40"/>
      </w:pPr>
      <w:r>
        <w:rPr>
          <w:rFonts w:ascii="Times New Roman" w:hAnsi="Times New Roman"/>
          <w:b/>
          <w:sz w:val="20"/>
        </w:rPr>
        <w:t xml:space="preserve">Starts instantly, runs in-process. </w:t>
      </w:r>
      <w:r>
        <w:rPr>
          <w:rFonts w:ascii="Times New Roman" w:hAnsi="Times New Roman"/>
          <w:sz w:val="20"/>
        </w:rPr>
        <w:t>Good enough for unit tests that need to finish in milliseconds, not seconds.</w:t>
      </w:r>
    </w:p>
    <w:p>
      <w:pPr>
        <w:spacing w:after="40" w:before="0"/>
        <w:jc w:val="both"/>
      </w:pPr>
      <w:r>
        <w:rPr>
          <w:rFonts w:ascii="Times New Roman" w:hAnsi="Times New Roman"/>
          <w:sz w:val="20"/>
        </w:rPr>
        <w:t>CloudEmu grew out of that frustration. It is an open-source Go library that recreates 10 services for each of three providers — 30 service implementations in total — using a three-layer design where portable APIs sit above driver contracts, which in turn sit above provider-specific in-memory backends.</w:t>
      </w:r>
    </w:p>
    <w:p>
      <w:pPr>
        <w:spacing w:after="40" w:before="0"/>
        <w:ind w:firstLine="283"/>
        <w:jc w:val="both"/>
      </w:pPr>
      <w:r>
        <w:rPr>
          <w:rFonts w:ascii="Times New Roman" w:hAnsi="Times New Roman"/>
          <w:sz w:val="20"/>
        </w:rPr>
        <w:t>To summarize what this paper actually contributes:</w:t>
      </w:r>
    </w:p>
    <w:p>
      <w:pPr>
        <w:pStyle w:val="ListBullet"/>
        <w:spacing w:after="40"/>
      </w:pPr>
      <w:r>
        <w:rPr>
          <w:rFonts w:ascii="Times New Roman" w:hAnsi="Times New Roman"/>
          <w:b/>
          <w:sz w:val="20"/>
        </w:rPr>
        <w:t xml:space="preserve">Architecture. </w:t>
      </w:r>
      <w:r>
        <w:rPr>
          <w:rFonts w:ascii="Times New Roman" w:hAnsi="Times New Roman"/>
          <w:sz w:val="20"/>
        </w:rPr>
        <w:t>Three layers that keep portable APIs, driver contracts, and provider code from leaking into each other. Adding a fourth provider later should not require touching the top two layers.</w:t>
      </w:r>
    </w:p>
    <w:p>
      <w:pPr>
        <w:pStyle w:val="ListBullet"/>
        <w:spacing w:after="40"/>
      </w:pPr>
      <w:r>
        <w:rPr>
          <w:rFonts w:ascii="Times New Roman" w:hAnsi="Times New Roman"/>
          <w:b/>
          <w:sz w:val="20"/>
        </w:rPr>
        <w:t xml:space="preserve">Behavioral depth. </w:t>
      </w:r>
      <w:r>
        <w:rPr>
          <w:rFonts w:ascii="Times New Roman" w:hAnsi="Times New Roman"/>
          <w:sz w:val="20"/>
        </w:rPr>
        <w:t>Eight emulations that go well past record storage: metrics that appear when VMs boot, alarms that trip on threshold crossings, IAM policies that actually get enforced, and five more described in Section V.</w:t>
      </w:r>
    </w:p>
    <w:p>
      <w:pPr>
        <w:pStyle w:val="ListBullet"/>
        <w:spacing w:after="40"/>
      </w:pPr>
      <w:r>
        <w:rPr>
          <w:rFonts w:ascii="Times New Roman" w:hAnsi="Times New Roman"/>
          <w:b/>
          <w:sz w:val="20"/>
        </w:rPr>
        <w:t xml:space="preserve">Validation. </w:t>
      </w:r>
      <w:r>
        <w:rPr>
          <w:rFonts w:ascii="Times New Roman" w:hAnsi="Times New Roman"/>
          <w:sz w:val="20"/>
        </w:rPr>
        <w:t>Thirty-one tests across every service, including cross-service scenarios like VM-launch-triggers-alarm. The full suite runs in under 500 ms.</w:t>
      </w:r>
    </w:p>
    <w:p>
      <w:pPr>
        <w:spacing w:before="200" w:after="120"/>
        <w:jc w:val="center"/>
      </w:pPr>
      <w:r>
        <w:rPr>
          <w:rFonts w:ascii="Times New Roman" w:hAnsi="Times New Roman"/>
          <w:b/>
          <w:sz w:val="20"/>
        </w:rPr>
        <w:t>II. BACKGROUND</w:t>
      </w:r>
    </w:p>
    <w:p>
      <w:pPr>
        <w:spacing w:before="120" w:after="60"/>
      </w:pPr>
      <w:r>
        <w:rPr>
          <w:rFonts w:ascii="Times New Roman" w:hAnsi="Times New Roman"/>
          <w:i/>
          <w:sz w:val="20"/>
        </w:rPr>
        <w:t>A. The Cloud Testing Problem</w:t>
      </w:r>
    </w:p>
    <w:p>
      <w:pPr>
        <w:spacing w:after="40" w:before="0"/>
        <w:jc w:val="both"/>
      </w:pPr>
      <w:r>
        <w:rPr>
          <w:rFonts w:ascii="Times New Roman" w:hAnsi="Times New Roman"/>
          <w:sz w:val="20"/>
        </w:rPr>
        <w:t>Most cloud-native code never touches a server directly; it calls managed services through vendor SDKs. A systematic review from 2019 [3] looked at 147 primary studies spanning six research areas and pointed out that lightweight, portable test tooling remains scarce. On the practitioner side, Kumar [4] measured that teams running continuous performance checks in CI/CD caught 76 percent of problems before code reached production, versus only 31 percent for teams that tested manually and infrequently. Numbers like those make a convincing case for keeping cloud tests fast and frictionless.</w:t>
      </w:r>
    </w:p>
    <w:p>
      <w:pPr>
        <w:spacing w:before="120" w:after="60"/>
      </w:pPr>
      <w:r>
        <w:rPr>
          <w:rFonts w:ascii="Times New Roman" w:hAnsi="Times New Roman"/>
          <w:i/>
          <w:sz w:val="20"/>
        </w:rPr>
        <w:t>B. Test Double Taxonomy</w:t>
      </w:r>
    </w:p>
    <w:p>
      <w:pPr>
        <w:spacing w:after="40" w:before="0"/>
        <w:jc w:val="both"/>
      </w:pPr>
      <w:r>
        <w:rPr>
          <w:rFonts w:ascii="Times New Roman" w:hAnsi="Times New Roman"/>
          <w:sz w:val="20"/>
        </w:rPr>
        <w:t>Meszaros [5] carved test doubles into five kinds: Dummy, Stub, Spy, Mock, and Fake. Fowler [6] later observed that Fakes are the most labor-intensive to write but also the most faithful stand-ins. CloudEmu belongs firmly in that Fake category. Its emulations remember state between calls, reject illegal transitions, parse and enforce policy documents, and trigger side effects across services. That is a different league from Stubs that return canned values or Mocks that just record which methods were called.</w:t>
      </w:r>
    </w:p>
    <w:p>
      <w:pPr>
        <w:spacing w:before="120" w:after="60"/>
      </w:pPr>
      <w:r>
        <w:rPr>
          <w:rFonts w:ascii="Times New Roman" w:hAnsi="Times New Roman"/>
          <w:i/>
          <w:sz w:val="20"/>
        </w:rPr>
        <w:t>C. The Multi-Cloud Gap</w:t>
      </w:r>
    </w:p>
    <w:p>
      <w:pPr>
        <w:spacing w:after="40" w:before="0"/>
        <w:jc w:val="both"/>
      </w:pPr>
      <w:r>
        <w:rPr>
          <w:rFonts w:ascii="Times New Roman" w:hAnsi="Times New Roman"/>
          <w:sz w:val="20"/>
        </w:rPr>
        <w:t>Look at what is available and you see tunnel vision everywhere. LocalStack [1] and Moto [2] only speak AWS. Azurite [7] handles Azure Storage and nothing more. The Firebase Emulator Suite [8] is GCP-exclusive. Libraries like Go CDK [9], Libcloud [10], and CloudBridge [11] do abstract across providers, but they still delegate to real SDKs under the hood, which means you need live credentials and network access even in a test.</w:t>
      </w:r>
    </w:p>
    <w:p>
      <w:pPr>
        <w:spacing w:before="200" w:after="120"/>
        <w:jc w:val="center"/>
      </w:pPr>
      <w:r>
        <w:rPr>
          <w:rFonts w:ascii="Times New Roman" w:hAnsi="Times New Roman"/>
          <w:b/>
          <w:sz w:val="20"/>
        </w:rPr>
        <w:t>III. RELATED WORK</w:t>
      </w:r>
    </w:p>
    <w:p>
      <w:pPr>
        <w:spacing w:before="120" w:after="60"/>
      </w:pPr>
      <w:r>
        <w:rPr>
          <w:rFonts w:ascii="Times New Roman" w:hAnsi="Times New Roman"/>
          <w:i/>
          <w:sz w:val="20"/>
        </w:rPr>
        <w:t>A. Cloud Infrastructure Simulators</w:t>
      </w:r>
    </w:p>
    <w:p>
      <w:pPr>
        <w:spacing w:after="40" w:before="0"/>
        <w:jc w:val="both"/>
      </w:pPr>
      <w:r>
        <w:rPr>
          <w:rFonts w:ascii="Times New Roman" w:hAnsi="Times New Roman"/>
          <w:sz w:val="20"/>
        </w:rPr>
        <w:t>CloudSim [12], CloudSim Plus [13], and CloudSim 7G [14] target a fundamentally different audience. Their focus is data-center simulation — modeling hosts, VM placement, network links — for research on scheduling algorithms and resource allocation. They do not expose the kind of service-level API an application developer would call. You cannot invoke CreateBucket() inside CloudSim; that concept does not exist there.</w:t>
      </w:r>
    </w:p>
    <w:p>
      <w:pPr>
        <w:spacing w:before="120" w:after="60"/>
      </w:pPr>
      <w:r>
        <w:rPr>
          <w:rFonts w:ascii="Times New Roman" w:hAnsi="Times New Roman"/>
          <w:i/>
          <w:sz w:val="20"/>
        </w:rPr>
        <w:t>B. Cloud Service Emulators</w:t>
      </w:r>
    </w:p>
    <w:p>
      <w:pPr>
        <w:spacing w:after="40" w:before="0"/>
        <w:jc w:val="both"/>
      </w:pPr>
      <w:r>
        <w:rPr>
          <w:rFonts w:ascii="Times New Roman" w:hAnsi="Times New Roman"/>
          <w:sz w:val="20"/>
        </w:rPr>
        <w:t>LocalStack [1] comes closest to what we were after — over 70 AWS services with fairly high fidelity — but it drags in Docker and only talks AWS. Moto [2] hooks into Python’s boto3 at the transport layer, which is slick but useless if your codebase is Go. The official single-service emulators (Azurite [7], DynamoDB Local, Firebase Suite [8]) each cover one narrow slice of one cloud.</w:t>
      </w:r>
    </w:p>
    <w:p>
      <w:pPr>
        <w:spacing w:before="120" w:after="60"/>
      </w:pPr>
      <w:r>
        <w:rPr>
          <w:rFonts w:ascii="Times New Roman" w:hAnsi="Times New Roman"/>
          <w:i/>
          <w:sz w:val="20"/>
        </w:rPr>
        <w:t>C. Cloud Abstraction Libraries</w:t>
      </w:r>
    </w:p>
    <w:p>
      <w:pPr>
        <w:spacing w:after="40" w:before="0"/>
        <w:jc w:val="both"/>
      </w:pPr>
      <w:r>
        <w:rPr>
          <w:rFonts w:ascii="Times New Roman" w:hAnsi="Times New Roman"/>
          <w:sz w:val="20"/>
        </w:rPr>
        <w:t>Go CDK [9] gives you portable Go APIs, which sounds promising until you realize it still delegates every call to the real vendor SDK — so live credentials and network access remain non-negotiable. CloudBridge [11], jclouds [15], and Libcloud [10] follow the identical pattern, just in Python or Java.</w:t>
      </w:r>
    </w:p>
    <w:p>
      <w:pPr>
        <w:spacing w:before="120" w:after="60"/>
      </w:pPr>
      <w:r>
        <w:rPr>
          <w:rFonts w:ascii="Times New Roman" w:hAnsi="Times New Roman"/>
          <w:i/>
          <w:sz w:val="20"/>
        </w:rPr>
        <w:t>D. Service Virtualization</w:t>
      </w:r>
    </w:p>
    <w:p>
      <w:pPr>
        <w:spacing w:after="40" w:before="0"/>
        <w:jc w:val="both"/>
      </w:pPr>
      <w:r>
        <w:rPr>
          <w:rFonts w:ascii="Times New Roman" w:hAnsi="Times New Roman"/>
          <w:sz w:val="20"/>
        </w:rPr>
        <w:t>WireMock [16], Hoverfly, and Mountebank operate one level lower — they capture HTTP traffic and replay it. That works well for regression suites, but a recorded response cannot enforce IAM rules, evaluate alarm thresholds, or reject a duplicate FIFO message. The logic simply is not there.</w:t>
      </w:r>
    </w:p>
    <w:p>
      <w:pPr>
        <w:spacing w:before="120" w:after="60"/>
      </w:pPr>
      <w:r>
        <w:rPr>
          <w:rFonts w:ascii="Times New Roman" w:hAnsi="Times New Roman"/>
          <w:i/>
          <w:sz w:val="20"/>
        </w:rPr>
        <w:t>E. Testing Methodology</w:t>
      </w:r>
    </w:p>
    <w:p>
      <w:pPr>
        <w:spacing w:after="40" w:before="0"/>
        <w:jc w:val="both"/>
      </w:pPr>
      <w:r>
        <w:rPr>
          <w:rFonts w:ascii="Times New Roman" w:hAnsi="Times New Roman"/>
          <w:sz w:val="20"/>
        </w:rPr>
        <w:t>The test-double vocabulary introduced by Fowler [6] and Meszaros [5] is still the industry standard. Wang et al. [17] examined Apache projects and found mocking in 66 percent of them, yet almost every case turned out to be Stubs or Mocks rather than Fakes. The reason is obvious: Fakes are expensive to build. CloudEmu absorbs that cost once so that individual teams do not have to reinvent the same in-memory implementations project after project.</w:t>
      </w:r>
    </w:p>
    <w:p>
      <w:pPr>
        <w:spacing w:before="80" w:after="80"/>
        <w:jc w:val="center"/>
      </w:pPr>
      <w:r>
        <w:drawing>
          <wp:inline xmlns:a="http://schemas.openxmlformats.org/drawingml/2006/main" xmlns:pic="http://schemas.openxmlformats.org/drawingml/2006/picture">
            <wp:extent cx="2926080" cy="1647207"/>
            <wp:docPr id="2" name="Picture 2"/>
            <wp:cNvGraphicFramePr>
              <a:graphicFrameLocks noChangeAspect="1"/>
            </wp:cNvGraphicFramePr>
            <a:graphic>
              <a:graphicData uri="http://schemas.openxmlformats.org/drawingml/2006/picture">
                <pic:pic>
                  <pic:nvPicPr>
                    <pic:cNvPr id="0" name="09_coverage_heatmap.png"/>
                    <pic:cNvPicPr/>
                  </pic:nvPicPr>
                  <pic:blipFill>
                    <a:blip r:embed="rId10"/>
                    <a:stretch>
                      <a:fillRect/>
                    </a:stretch>
                  </pic:blipFill>
                  <pic:spPr>
                    <a:xfrm>
                      <a:off x="0" y="0"/>
                      <a:ext cx="2926080" cy="1647207"/>
                    </a:xfrm>
                    <a:prstGeom prst="rect"/>
                  </pic:spPr>
                </pic:pic>
              </a:graphicData>
            </a:graphic>
          </wp:inline>
        </w:drawing>
      </w:r>
    </w:p>
    <w:p>
      <w:pPr>
        <w:spacing w:before="200" w:after="120"/>
        <w:jc w:val="center"/>
      </w:pPr>
      <w:r>
        <w:rPr>
          <w:rFonts w:ascii="Times New Roman" w:hAnsi="Times New Roman"/>
          <w:b/>
          <w:sz w:val="20"/>
        </w:rPr>
        <w:t>IV. ARCHITECTURE AND DESIGN</w:t>
      </w:r>
    </w:p>
    <w:p>
      <w:pPr>
        <w:spacing w:before="120" w:after="60"/>
      </w:pPr>
      <w:r>
        <w:rPr>
          <w:rFonts w:ascii="Times New Roman" w:hAnsi="Times New Roman"/>
          <w:i/>
          <w:sz w:val="20"/>
        </w:rPr>
        <w:t>A. Design Goals</w:t>
      </w:r>
    </w:p>
    <w:p>
      <w:pPr>
        <w:pStyle w:val="ListBullet"/>
        <w:spacing w:after="40"/>
      </w:pPr>
      <w:r>
        <w:rPr>
          <w:rFonts w:ascii="Times New Roman" w:hAnsi="Times New Roman"/>
          <w:b/>
          <w:sz w:val="20"/>
        </w:rPr>
        <w:t xml:space="preserve">Zero dependencies. </w:t>
      </w:r>
      <w:r>
        <w:rPr>
          <w:rFonts w:ascii="Times New Roman" w:hAnsi="Times New Roman"/>
          <w:sz w:val="20"/>
        </w:rPr>
        <w:t>If it does not ship with Go’s standard library, we do not import it. No Docker, no JVM, no pip.</w:t>
      </w:r>
    </w:p>
    <w:p>
      <w:pPr>
        <w:pStyle w:val="ListBullet"/>
        <w:spacing w:after="40"/>
      </w:pPr>
      <w:r>
        <w:rPr>
          <w:rFonts w:ascii="Times New Roman" w:hAnsi="Times New Roman"/>
          <w:b/>
          <w:sz w:val="20"/>
        </w:rPr>
        <w:t xml:space="preserve">Behavioral fidelity. </w:t>
      </w:r>
      <w:r>
        <w:rPr>
          <w:rFonts w:ascii="Times New Roman" w:hAnsi="Times New Roman"/>
          <w:sz w:val="20"/>
        </w:rPr>
        <w:t>Returning canned data was not enough. We wanted state machines that reject bad transitions, policy documents that actually get parsed, alarms that actually fire when thresholds cross.</w:t>
      </w:r>
    </w:p>
    <w:p>
      <w:pPr>
        <w:pStyle w:val="ListBullet"/>
        <w:spacing w:after="40"/>
      </w:pPr>
      <w:r>
        <w:rPr>
          <w:rFonts w:ascii="Times New Roman" w:hAnsi="Times New Roman"/>
          <w:b/>
          <w:sz w:val="20"/>
        </w:rPr>
        <w:t xml:space="preserve">Thread safety. </w:t>
      </w:r>
      <w:r>
        <w:rPr>
          <w:rFonts w:ascii="Times New Roman" w:hAnsi="Times New Roman"/>
          <w:sz w:val="20"/>
        </w:rPr>
        <w:t>Go programs spin up goroutines freely, so every operation protects shared state with sync.RWMutex. We ran race-detector builds throughout development.</w:t>
      </w:r>
    </w:p>
    <w:p>
      <w:pPr>
        <w:pStyle w:val="ListBullet"/>
        <w:spacing w:after="40"/>
      </w:pPr>
      <w:r>
        <w:rPr>
          <w:rFonts w:ascii="Times New Roman" w:hAnsi="Times New Roman"/>
          <w:b/>
          <w:sz w:val="20"/>
        </w:rPr>
        <w:t xml:space="preserve">Deterministic testing. </w:t>
      </w:r>
      <w:r>
        <w:rPr>
          <w:rFonts w:ascii="Times New Roman" w:hAnsi="Times New Roman"/>
          <w:sz w:val="20"/>
        </w:rPr>
        <w:t>A pluggable FakeClock replaces time.Now(). Tests produce the same output whether they run on a fast CI box or a slow laptop at midnight.</w:t>
      </w:r>
    </w:p>
    <w:p>
      <w:pPr>
        <w:pStyle w:val="ListBullet"/>
        <w:spacing w:after="40"/>
      </w:pPr>
      <w:r>
        <w:rPr>
          <w:rFonts w:ascii="Times New Roman" w:hAnsi="Times New Roman"/>
          <w:b/>
          <w:sz w:val="20"/>
        </w:rPr>
        <w:t xml:space="preserve">Uniform provider coverage. </w:t>
      </w:r>
      <w:r>
        <w:rPr>
          <w:rFonts w:ascii="Times New Roman" w:hAnsi="Times New Roman"/>
          <w:sz w:val="20"/>
        </w:rPr>
        <w:t>AWS, Azure, and GCP each implement the same ten categories. We refused to ship GCP with half the features of AWS.</w:t>
      </w:r>
    </w:p>
    <w:p>
      <w:pPr>
        <w:spacing w:before="120" w:after="60"/>
      </w:pPr>
      <w:r>
        <w:rPr>
          <w:rFonts w:ascii="Times New Roman" w:hAnsi="Times New Roman"/>
          <w:i/>
          <w:sz w:val="20"/>
        </w:rPr>
        <w:t>B. Three-Layer Architecture</w:t>
      </w:r>
    </w:p>
    <w:p>
      <w:pPr>
        <w:spacing w:after="40" w:before="0"/>
        <w:jc w:val="both"/>
      </w:pPr>
      <w:r>
        <w:rPr>
          <w:rFonts w:ascii="Times New Roman" w:hAnsi="Times New Roman"/>
          <w:sz w:val="20"/>
        </w:rPr>
        <w:t>The design borrows shamelessly from Go’s database/sql package, which separates the interface consumers use from the driver implementations behind it. We liked that split but found we also needed a third layer on top for recording, rate limiting, and the other cross-cutting concerns (Table I).</w:t>
      </w:r>
    </w:p>
    <w:p>
      <w:pPr>
        <w:spacing w:before="80" w:after="80"/>
        <w:jc w:val="center"/>
      </w:pPr>
      <w:r>
        <w:drawing>
          <wp:inline xmlns:a="http://schemas.openxmlformats.org/drawingml/2006/main" xmlns:pic="http://schemas.openxmlformats.org/drawingml/2006/picture">
            <wp:extent cx="2926080" cy="2108652"/>
            <wp:docPr id="3" name="Picture 3"/>
            <wp:cNvGraphicFramePr>
              <a:graphicFrameLocks noChangeAspect="1"/>
            </wp:cNvGraphicFramePr>
            <a:graphic>
              <a:graphicData uri="http://schemas.openxmlformats.org/drawingml/2006/picture">
                <pic:pic>
                  <pic:nvPicPr>
                    <pic:cNvPr id="0" name="02_architecture.png"/>
                    <pic:cNvPicPr/>
                  </pic:nvPicPr>
                  <pic:blipFill>
                    <a:blip r:embed="rId11"/>
                    <a:stretch>
                      <a:fillRect/>
                    </a:stretch>
                  </pic:blipFill>
                  <pic:spPr>
                    <a:xfrm>
                      <a:off x="0" y="0"/>
                      <a:ext cx="2926080" cy="2108652"/>
                    </a:xfrm>
                    <a:prstGeom prst="rect"/>
                  </pic:spPr>
                </pic:pic>
              </a:graphicData>
            </a:graphic>
          </wp:inline>
        </w:drawing>
      </w:r>
    </w:p>
    <w:p>
      <w:pPr>
        <w:spacing w:before="120" w:after="60"/>
        <w:jc w:val="center"/>
      </w:pPr>
      <w:r>
        <w:rPr>
          <w:rFonts w:ascii="Times New Roman" w:hAnsi="Times New Roman"/>
          <w:b/>
          <w:sz w:val="16"/>
        </w:rPr>
        <w:t>TABLE I. THREE-LAYER ARCHITECTURE</w:t>
      </w:r>
    </w:p>
    <w:tbl>
      <w:tblPr>
        <w:tblStyle w:val="TableGrid"/>
        <w:jc w:val="left"/>
        <w:tblLook w:firstColumn="1" w:firstRow="1" w:lastColumn="0" w:lastRow="0" w:noHBand="0" w:noVBand="1" w:val="04A0"/>
        <w:tblW w:w="4600" w:type="dxa"/>
        <w:tblLayout w:type="fixed"/>
      </w:tblPr>
      <w:tblGrid>
        <w:gridCol w:w="1300"/>
        <w:gridCol w:w="1700"/>
        <w:gridCol w:w="1600"/>
      </w:tblGrid>
      <w:tr>
        <w:tc>
          <w:tcPr>
            <w:tcW w:w="1300" w:type="dxa"/>
          </w:tcPr>
          <w:p>
            <w:pPr>
              <w:spacing w:after="0" w:before="0"/>
              <w:jc w:val="left"/>
            </w:pPr>
            <w:r/>
            <w:r>
              <w:rPr>
                <w:rFonts w:ascii="Times New Roman" w:hAnsi="Times New Roman"/>
                <w:b/>
                <w:sz w:val="14"/>
              </w:rPr>
              <w:t>Layer</w:t>
            </w:r>
          </w:p>
        </w:tc>
        <w:tc>
          <w:tcPr>
            <w:tcW w:w="1700" w:type="dxa"/>
          </w:tcPr>
          <w:p>
            <w:pPr>
              <w:spacing w:after="0" w:before="0"/>
              <w:jc w:val="left"/>
            </w:pPr>
            <w:r/>
            <w:r>
              <w:rPr>
                <w:rFonts w:ascii="Times New Roman" w:hAnsi="Times New Roman"/>
                <w:b/>
                <w:sz w:val="14"/>
              </w:rPr>
              <w:t>Location</w:t>
            </w:r>
          </w:p>
        </w:tc>
        <w:tc>
          <w:tcPr>
            <w:tcW w:w="1600" w:type="dxa"/>
          </w:tcPr>
          <w:p>
            <w:pPr>
              <w:spacing w:after="0" w:before="0"/>
              <w:jc w:val="left"/>
            </w:pPr>
            <w:r/>
            <w:r>
              <w:rPr>
                <w:rFonts w:ascii="Times New Roman" w:hAnsi="Times New Roman"/>
                <w:b/>
                <w:sz w:val="14"/>
              </w:rPr>
              <w:t>Purpose</w:t>
            </w:r>
          </w:p>
        </w:tc>
      </w:tr>
      <w:tr>
        <w:tc>
          <w:tcPr>
            <w:tcW w:w="1300" w:type="dxa"/>
          </w:tcPr>
          <w:p>
            <w:pPr>
              <w:spacing w:after="0" w:before="0"/>
              <w:jc w:val="left"/>
            </w:pPr>
            <w:r/>
            <w:r>
              <w:rPr>
                <w:rFonts w:ascii="Times New Roman" w:hAnsi="Times New Roman"/>
                <w:sz w:val="14"/>
              </w:rPr>
              <w:t>Portable API</w:t>
            </w:r>
          </w:p>
        </w:tc>
        <w:tc>
          <w:tcPr>
            <w:tcW w:w="1700" w:type="dxa"/>
          </w:tcPr>
          <w:p>
            <w:pPr>
              <w:spacing w:after="0" w:before="0"/>
              <w:jc w:val="left"/>
            </w:pPr>
            <w:r/>
            <w:r>
              <w:rPr>
                <w:rFonts w:ascii="Times New Roman" w:hAnsi="Times New Roman"/>
                <w:sz w:val="14"/>
              </w:rPr>
              <w:t>storage/, compute/, ...</w:t>
            </w:r>
          </w:p>
        </w:tc>
        <w:tc>
          <w:tcPr>
            <w:tcW w:w="1600" w:type="dxa"/>
          </w:tcPr>
          <w:p>
            <w:pPr>
              <w:spacing w:after="0" w:before="0"/>
              <w:jc w:val="left"/>
            </w:pPr>
            <w:r/>
            <w:r>
              <w:rPr>
                <w:rFonts w:ascii="Times New Roman" w:hAnsi="Times New Roman"/>
                <w:sz w:val="14"/>
              </w:rPr>
              <w:t>Recording, metrics, rate limiting</w:t>
            </w:r>
          </w:p>
        </w:tc>
      </w:tr>
      <w:tr>
        <w:tc>
          <w:tcPr>
            <w:tcW w:w="1300" w:type="dxa"/>
          </w:tcPr>
          <w:p>
            <w:pPr>
              <w:spacing w:after="0" w:before="0"/>
              <w:jc w:val="left"/>
            </w:pPr>
            <w:r/>
            <w:r>
              <w:rPr>
                <w:rFonts w:ascii="Times New Roman" w:hAnsi="Times New Roman"/>
                <w:sz w:val="14"/>
              </w:rPr>
              <w:t>Driver Interfaces</w:t>
            </w:r>
          </w:p>
        </w:tc>
        <w:tc>
          <w:tcPr>
            <w:tcW w:w="1700" w:type="dxa"/>
          </w:tcPr>
          <w:p>
            <w:pPr>
              <w:spacing w:after="0" w:before="0"/>
              <w:jc w:val="left"/>
            </w:pPr>
            <w:r/>
            <w:r>
              <w:rPr>
                <w:rFonts w:ascii="Times New Roman" w:hAnsi="Times New Roman"/>
                <w:sz w:val="14"/>
              </w:rPr>
              <w:t>*/driver/driver.go</w:t>
            </w:r>
          </w:p>
        </w:tc>
        <w:tc>
          <w:tcPr>
            <w:tcW w:w="1600" w:type="dxa"/>
          </w:tcPr>
          <w:p>
            <w:pPr>
              <w:spacing w:after="0" w:before="0"/>
              <w:jc w:val="left"/>
            </w:pPr>
            <w:r/>
            <w:r>
              <w:rPr>
                <w:rFonts w:ascii="Times New Roman" w:hAnsi="Times New Roman"/>
                <w:sz w:val="14"/>
              </w:rPr>
              <w:t>Go interfaces per service</w:t>
            </w:r>
          </w:p>
        </w:tc>
      </w:tr>
      <w:tr>
        <w:tc>
          <w:tcPr>
            <w:tcW w:w="1300" w:type="dxa"/>
          </w:tcPr>
          <w:p>
            <w:pPr>
              <w:spacing w:after="0" w:before="0"/>
              <w:jc w:val="left"/>
            </w:pPr>
            <w:r/>
            <w:r>
              <w:rPr>
                <w:rFonts w:ascii="Times New Roman" w:hAnsi="Times New Roman"/>
                <w:sz w:val="14"/>
              </w:rPr>
              <w:t>Provider Impls</w:t>
            </w:r>
          </w:p>
        </w:tc>
        <w:tc>
          <w:tcPr>
            <w:tcW w:w="1700" w:type="dxa"/>
          </w:tcPr>
          <w:p>
            <w:pPr>
              <w:spacing w:after="0" w:before="0"/>
              <w:jc w:val="left"/>
            </w:pPr>
            <w:r/>
            <w:r>
              <w:rPr>
                <w:rFonts w:ascii="Times New Roman" w:hAnsi="Times New Roman"/>
                <w:sz w:val="14"/>
              </w:rPr>
              <w:t>providers/{aws,azure,gcp}/</w:t>
            </w:r>
          </w:p>
        </w:tc>
        <w:tc>
          <w:tcPr>
            <w:tcW w:w="1600" w:type="dxa"/>
          </w:tcPr>
          <w:p>
            <w:pPr>
              <w:spacing w:after="0" w:before="0"/>
              <w:jc w:val="left"/>
            </w:pPr>
            <w:r/>
            <w:r>
              <w:rPr>
                <w:rFonts w:ascii="Times New Roman" w:hAnsi="Times New Roman"/>
                <w:sz w:val="14"/>
              </w:rPr>
              <w:t>In-memory memstore backends</w:t>
            </w:r>
          </w:p>
        </w:tc>
      </w:tr>
    </w:tbl>
    <w:p>
      <w:pPr>
        <w:spacing w:before="120" w:after="60"/>
      </w:pPr>
      <w:r>
        <w:rPr>
          <w:rFonts w:ascii="Times New Roman" w:hAnsi="Times New Roman"/>
          <w:i/>
          <w:sz w:val="20"/>
        </w:rPr>
        <w:t>C. Service Coverage</w:t>
      </w:r>
    </w:p>
    <w:p>
      <w:pPr>
        <w:spacing w:after="40" w:before="0"/>
        <w:jc w:val="both"/>
      </w:pPr>
      <w:r>
        <w:rPr>
          <w:rFonts w:ascii="Times New Roman" w:hAnsi="Times New Roman"/>
          <w:sz w:val="20"/>
        </w:rPr>
        <w:t>Table II lists the ten categories every provider implements. In practice, switching a test from AWS to GCP is surprisingly easy: change NewAWS() to NewGCP(), fix a few assertion strings that mention provider-specific IDs, and you are done. At least, that has been our experience so far.</w:t>
      </w:r>
    </w:p>
    <w:p>
      <w:pPr>
        <w:spacing w:before="120" w:after="60"/>
        <w:jc w:val="center"/>
      </w:pPr>
      <w:r>
        <w:rPr>
          <w:rFonts w:ascii="Times New Roman" w:hAnsi="Times New Roman"/>
          <w:b/>
          <w:sz w:val="16"/>
        </w:rPr>
        <w:t>TABLE II. SERVICE COVERAGE ACROSS THREE CLOUD PROVIDERS</w:t>
      </w:r>
    </w:p>
    <w:tbl>
      <w:tblPr>
        <w:tblStyle w:val="TableGrid"/>
        <w:jc w:val="left"/>
        <w:tblLook w:firstColumn="1" w:firstRow="1" w:lastColumn="0" w:lastRow="0" w:noHBand="0" w:noVBand="1" w:val="04A0"/>
        <w:tblW w:w="4600" w:type="dxa"/>
        <w:tblLayout w:type="fixed"/>
      </w:tblPr>
      <w:tblGrid>
        <w:gridCol w:w="1100"/>
        <w:gridCol w:w="1100"/>
        <w:gridCol w:w="1200"/>
        <w:gridCol w:w="1200"/>
      </w:tblGrid>
      <w:tr>
        <w:tc>
          <w:tcPr>
            <w:tcW w:w="1100" w:type="dxa"/>
          </w:tcPr>
          <w:p>
            <w:pPr>
              <w:spacing w:after="0" w:before="0"/>
              <w:jc w:val="left"/>
            </w:pPr>
            <w:r/>
            <w:r>
              <w:rPr>
                <w:rFonts w:ascii="Times New Roman" w:hAnsi="Times New Roman"/>
                <w:b/>
                <w:sz w:val="14"/>
              </w:rPr>
              <w:t>Category</w:t>
            </w:r>
          </w:p>
        </w:tc>
        <w:tc>
          <w:tcPr>
            <w:tcW w:w="1100" w:type="dxa"/>
          </w:tcPr>
          <w:p>
            <w:pPr>
              <w:spacing w:after="0" w:before="0"/>
              <w:jc w:val="left"/>
            </w:pPr>
            <w:r/>
            <w:r>
              <w:rPr>
                <w:rFonts w:ascii="Times New Roman" w:hAnsi="Times New Roman"/>
                <w:b/>
                <w:sz w:val="14"/>
              </w:rPr>
              <w:t>AWS</w:t>
            </w:r>
          </w:p>
        </w:tc>
        <w:tc>
          <w:tcPr>
            <w:tcW w:w="1200" w:type="dxa"/>
          </w:tcPr>
          <w:p>
            <w:pPr>
              <w:spacing w:after="0" w:before="0"/>
              <w:jc w:val="left"/>
            </w:pPr>
            <w:r/>
            <w:r>
              <w:rPr>
                <w:rFonts w:ascii="Times New Roman" w:hAnsi="Times New Roman"/>
                <w:b/>
                <w:sz w:val="14"/>
              </w:rPr>
              <w:t>Azure</w:t>
            </w:r>
          </w:p>
        </w:tc>
        <w:tc>
          <w:tcPr>
            <w:tcW w:w="1200" w:type="dxa"/>
          </w:tcPr>
          <w:p>
            <w:pPr>
              <w:spacing w:after="0" w:before="0"/>
              <w:jc w:val="left"/>
            </w:pPr>
            <w:r/>
            <w:r>
              <w:rPr>
                <w:rFonts w:ascii="Times New Roman" w:hAnsi="Times New Roman"/>
                <w:b/>
                <w:sz w:val="14"/>
              </w:rPr>
              <w:t>GCP</w:t>
            </w:r>
          </w:p>
        </w:tc>
      </w:tr>
      <w:tr>
        <w:tc>
          <w:tcPr>
            <w:tcW w:w="1100" w:type="dxa"/>
          </w:tcPr>
          <w:p>
            <w:pPr>
              <w:spacing w:after="0" w:before="0"/>
              <w:jc w:val="left"/>
            </w:pPr>
            <w:r/>
            <w:r>
              <w:rPr>
                <w:rFonts w:ascii="Times New Roman" w:hAnsi="Times New Roman"/>
                <w:sz w:val="14"/>
              </w:rPr>
              <w:t>Storage</w:t>
            </w:r>
          </w:p>
        </w:tc>
        <w:tc>
          <w:tcPr>
            <w:tcW w:w="1100" w:type="dxa"/>
          </w:tcPr>
          <w:p>
            <w:pPr>
              <w:spacing w:after="0" w:before="0"/>
              <w:jc w:val="left"/>
            </w:pPr>
            <w:r/>
            <w:r>
              <w:rPr>
                <w:rFonts w:ascii="Times New Roman" w:hAnsi="Times New Roman"/>
                <w:sz w:val="14"/>
              </w:rPr>
              <w:t>S3</w:t>
            </w:r>
          </w:p>
        </w:tc>
        <w:tc>
          <w:tcPr>
            <w:tcW w:w="1200" w:type="dxa"/>
          </w:tcPr>
          <w:p>
            <w:pPr>
              <w:spacing w:after="0" w:before="0"/>
              <w:jc w:val="left"/>
            </w:pPr>
            <w:r/>
            <w:r>
              <w:rPr>
                <w:rFonts w:ascii="Times New Roman" w:hAnsi="Times New Roman"/>
                <w:sz w:val="14"/>
              </w:rPr>
              <w:t>Blob Storage</w:t>
            </w:r>
          </w:p>
        </w:tc>
        <w:tc>
          <w:tcPr>
            <w:tcW w:w="1200" w:type="dxa"/>
          </w:tcPr>
          <w:p>
            <w:pPr>
              <w:spacing w:after="0" w:before="0"/>
              <w:jc w:val="left"/>
            </w:pPr>
            <w:r/>
            <w:r>
              <w:rPr>
                <w:rFonts w:ascii="Times New Roman" w:hAnsi="Times New Roman"/>
                <w:sz w:val="14"/>
              </w:rPr>
              <w:t>GCS</w:t>
            </w:r>
          </w:p>
        </w:tc>
      </w:tr>
      <w:tr>
        <w:tc>
          <w:tcPr>
            <w:tcW w:w="1100" w:type="dxa"/>
          </w:tcPr>
          <w:p>
            <w:pPr>
              <w:spacing w:after="0" w:before="0"/>
              <w:jc w:val="left"/>
            </w:pPr>
            <w:r/>
            <w:r>
              <w:rPr>
                <w:rFonts w:ascii="Times New Roman" w:hAnsi="Times New Roman"/>
                <w:sz w:val="14"/>
              </w:rPr>
              <w:t>Compute</w:t>
            </w:r>
          </w:p>
        </w:tc>
        <w:tc>
          <w:tcPr>
            <w:tcW w:w="1100" w:type="dxa"/>
          </w:tcPr>
          <w:p>
            <w:pPr>
              <w:spacing w:after="0" w:before="0"/>
              <w:jc w:val="left"/>
            </w:pPr>
            <w:r/>
            <w:r>
              <w:rPr>
                <w:rFonts w:ascii="Times New Roman" w:hAnsi="Times New Roman"/>
                <w:sz w:val="14"/>
              </w:rPr>
              <w:t>EC2</w:t>
            </w:r>
          </w:p>
        </w:tc>
        <w:tc>
          <w:tcPr>
            <w:tcW w:w="1200" w:type="dxa"/>
          </w:tcPr>
          <w:p>
            <w:pPr>
              <w:spacing w:after="0" w:before="0"/>
              <w:jc w:val="left"/>
            </w:pPr>
            <w:r/>
            <w:r>
              <w:rPr>
                <w:rFonts w:ascii="Times New Roman" w:hAnsi="Times New Roman"/>
                <w:sz w:val="14"/>
              </w:rPr>
              <w:t>VMs</w:t>
            </w:r>
          </w:p>
        </w:tc>
        <w:tc>
          <w:tcPr>
            <w:tcW w:w="1200" w:type="dxa"/>
          </w:tcPr>
          <w:p>
            <w:pPr>
              <w:spacing w:after="0" w:before="0"/>
              <w:jc w:val="left"/>
            </w:pPr>
            <w:r/>
            <w:r>
              <w:rPr>
                <w:rFonts w:ascii="Times New Roman" w:hAnsi="Times New Roman"/>
                <w:sz w:val="14"/>
              </w:rPr>
              <w:t>GCE</w:t>
            </w:r>
          </w:p>
        </w:tc>
      </w:tr>
      <w:tr>
        <w:tc>
          <w:tcPr>
            <w:tcW w:w="1100" w:type="dxa"/>
          </w:tcPr>
          <w:p>
            <w:pPr>
              <w:spacing w:after="0" w:before="0"/>
              <w:jc w:val="left"/>
            </w:pPr>
            <w:r/>
            <w:r>
              <w:rPr>
                <w:rFonts w:ascii="Times New Roman" w:hAnsi="Times New Roman"/>
                <w:sz w:val="14"/>
              </w:rPr>
              <w:t>Database</w:t>
            </w:r>
          </w:p>
        </w:tc>
        <w:tc>
          <w:tcPr>
            <w:tcW w:w="1100" w:type="dxa"/>
          </w:tcPr>
          <w:p>
            <w:pPr>
              <w:spacing w:after="0" w:before="0"/>
              <w:jc w:val="left"/>
            </w:pPr>
            <w:r/>
            <w:r>
              <w:rPr>
                <w:rFonts w:ascii="Times New Roman" w:hAnsi="Times New Roman"/>
                <w:sz w:val="14"/>
              </w:rPr>
              <w:t>DynamoDB</w:t>
            </w:r>
          </w:p>
        </w:tc>
        <w:tc>
          <w:tcPr>
            <w:tcW w:w="1200" w:type="dxa"/>
          </w:tcPr>
          <w:p>
            <w:pPr>
              <w:spacing w:after="0" w:before="0"/>
              <w:jc w:val="left"/>
            </w:pPr>
            <w:r/>
            <w:r>
              <w:rPr>
                <w:rFonts w:ascii="Times New Roman" w:hAnsi="Times New Roman"/>
                <w:sz w:val="14"/>
              </w:rPr>
              <w:t>CosmosDB</w:t>
            </w:r>
          </w:p>
        </w:tc>
        <w:tc>
          <w:tcPr>
            <w:tcW w:w="1200" w:type="dxa"/>
          </w:tcPr>
          <w:p>
            <w:pPr>
              <w:spacing w:after="0" w:before="0"/>
              <w:jc w:val="left"/>
            </w:pPr>
            <w:r/>
            <w:r>
              <w:rPr>
                <w:rFonts w:ascii="Times New Roman" w:hAnsi="Times New Roman"/>
                <w:sz w:val="14"/>
              </w:rPr>
              <w:t>Firestore</w:t>
            </w:r>
          </w:p>
        </w:tc>
      </w:tr>
      <w:tr>
        <w:tc>
          <w:tcPr>
            <w:tcW w:w="1100" w:type="dxa"/>
          </w:tcPr>
          <w:p>
            <w:pPr>
              <w:spacing w:after="0" w:before="0"/>
              <w:jc w:val="left"/>
            </w:pPr>
            <w:r/>
            <w:r>
              <w:rPr>
                <w:rFonts w:ascii="Times New Roman" w:hAnsi="Times New Roman"/>
                <w:sz w:val="14"/>
              </w:rPr>
              <w:t>Serverless</w:t>
            </w:r>
          </w:p>
        </w:tc>
        <w:tc>
          <w:tcPr>
            <w:tcW w:w="1100" w:type="dxa"/>
          </w:tcPr>
          <w:p>
            <w:pPr>
              <w:spacing w:after="0" w:before="0"/>
              <w:jc w:val="left"/>
            </w:pPr>
            <w:r/>
            <w:r>
              <w:rPr>
                <w:rFonts w:ascii="Times New Roman" w:hAnsi="Times New Roman"/>
                <w:sz w:val="14"/>
              </w:rPr>
              <w:t>Lambda</w:t>
            </w:r>
          </w:p>
        </w:tc>
        <w:tc>
          <w:tcPr>
            <w:tcW w:w="1200" w:type="dxa"/>
          </w:tcPr>
          <w:p>
            <w:pPr>
              <w:spacing w:after="0" w:before="0"/>
              <w:jc w:val="left"/>
            </w:pPr>
            <w:r/>
            <w:r>
              <w:rPr>
                <w:rFonts w:ascii="Times New Roman" w:hAnsi="Times New Roman"/>
                <w:sz w:val="14"/>
              </w:rPr>
              <w:t>Functions</w:t>
            </w:r>
          </w:p>
        </w:tc>
        <w:tc>
          <w:tcPr>
            <w:tcW w:w="1200" w:type="dxa"/>
          </w:tcPr>
          <w:p>
            <w:pPr>
              <w:spacing w:after="0" w:before="0"/>
              <w:jc w:val="left"/>
            </w:pPr>
            <w:r/>
            <w:r>
              <w:rPr>
                <w:rFonts w:ascii="Times New Roman" w:hAnsi="Times New Roman"/>
                <w:sz w:val="14"/>
              </w:rPr>
              <w:t>CloudFn</w:t>
            </w:r>
          </w:p>
        </w:tc>
      </w:tr>
      <w:tr>
        <w:tc>
          <w:tcPr>
            <w:tcW w:w="1100" w:type="dxa"/>
          </w:tcPr>
          <w:p>
            <w:pPr>
              <w:spacing w:after="0" w:before="0"/>
              <w:jc w:val="left"/>
            </w:pPr>
            <w:r/>
            <w:r>
              <w:rPr>
                <w:rFonts w:ascii="Times New Roman" w:hAnsi="Times New Roman"/>
                <w:sz w:val="14"/>
              </w:rPr>
              <w:t>Network</w:t>
            </w:r>
          </w:p>
        </w:tc>
        <w:tc>
          <w:tcPr>
            <w:tcW w:w="1100" w:type="dxa"/>
          </w:tcPr>
          <w:p>
            <w:pPr>
              <w:spacing w:after="0" w:before="0"/>
              <w:jc w:val="left"/>
            </w:pPr>
            <w:r/>
            <w:r>
              <w:rPr>
                <w:rFonts w:ascii="Times New Roman" w:hAnsi="Times New Roman"/>
                <w:sz w:val="14"/>
              </w:rPr>
              <w:t>VPC</w:t>
            </w:r>
          </w:p>
        </w:tc>
        <w:tc>
          <w:tcPr>
            <w:tcW w:w="1200" w:type="dxa"/>
          </w:tcPr>
          <w:p>
            <w:pPr>
              <w:spacing w:after="0" w:before="0"/>
              <w:jc w:val="left"/>
            </w:pPr>
            <w:r/>
            <w:r>
              <w:rPr>
                <w:rFonts w:ascii="Times New Roman" w:hAnsi="Times New Roman"/>
                <w:sz w:val="14"/>
              </w:rPr>
              <w:t>VNet</w:t>
            </w:r>
          </w:p>
        </w:tc>
        <w:tc>
          <w:tcPr>
            <w:tcW w:w="1200" w:type="dxa"/>
          </w:tcPr>
          <w:p>
            <w:pPr>
              <w:spacing w:after="0" w:before="0"/>
              <w:jc w:val="left"/>
            </w:pPr>
            <w:r/>
            <w:r>
              <w:rPr>
                <w:rFonts w:ascii="Times New Roman" w:hAnsi="Times New Roman"/>
                <w:sz w:val="14"/>
              </w:rPr>
              <w:t>VPC</w:t>
            </w:r>
          </w:p>
        </w:tc>
      </w:tr>
      <w:tr>
        <w:tc>
          <w:tcPr>
            <w:tcW w:w="1100" w:type="dxa"/>
          </w:tcPr>
          <w:p>
            <w:pPr>
              <w:spacing w:after="0" w:before="0"/>
              <w:jc w:val="left"/>
            </w:pPr>
            <w:r/>
            <w:r>
              <w:rPr>
                <w:rFonts w:ascii="Times New Roman" w:hAnsi="Times New Roman"/>
                <w:sz w:val="14"/>
              </w:rPr>
              <w:t>Monitoring</w:t>
            </w:r>
          </w:p>
        </w:tc>
        <w:tc>
          <w:tcPr>
            <w:tcW w:w="1100" w:type="dxa"/>
          </w:tcPr>
          <w:p>
            <w:pPr>
              <w:spacing w:after="0" w:before="0"/>
              <w:jc w:val="left"/>
            </w:pPr>
            <w:r/>
            <w:r>
              <w:rPr>
                <w:rFonts w:ascii="Times New Roman" w:hAnsi="Times New Roman"/>
                <w:sz w:val="14"/>
              </w:rPr>
              <w:t>CloudWatch</w:t>
            </w:r>
          </w:p>
        </w:tc>
        <w:tc>
          <w:tcPr>
            <w:tcW w:w="1200" w:type="dxa"/>
          </w:tcPr>
          <w:p>
            <w:pPr>
              <w:spacing w:after="0" w:before="0"/>
              <w:jc w:val="left"/>
            </w:pPr>
            <w:r/>
            <w:r>
              <w:rPr>
                <w:rFonts w:ascii="Times New Roman" w:hAnsi="Times New Roman"/>
                <w:sz w:val="14"/>
              </w:rPr>
              <w:t>Monitor</w:t>
            </w:r>
          </w:p>
        </w:tc>
        <w:tc>
          <w:tcPr>
            <w:tcW w:w="1200" w:type="dxa"/>
          </w:tcPr>
          <w:p>
            <w:pPr>
              <w:spacing w:after="0" w:before="0"/>
              <w:jc w:val="left"/>
            </w:pPr>
            <w:r/>
            <w:r>
              <w:rPr>
                <w:rFonts w:ascii="Times New Roman" w:hAnsi="Times New Roman"/>
                <w:sz w:val="14"/>
              </w:rPr>
              <w:t>Monitoring</w:t>
            </w:r>
          </w:p>
        </w:tc>
      </w:tr>
      <w:tr>
        <w:tc>
          <w:tcPr>
            <w:tcW w:w="1100" w:type="dxa"/>
          </w:tcPr>
          <w:p>
            <w:pPr>
              <w:spacing w:after="0" w:before="0"/>
              <w:jc w:val="left"/>
            </w:pPr>
            <w:r/>
            <w:r>
              <w:rPr>
                <w:rFonts w:ascii="Times New Roman" w:hAnsi="Times New Roman"/>
                <w:sz w:val="14"/>
              </w:rPr>
              <w:t>IAM</w:t>
            </w:r>
          </w:p>
        </w:tc>
        <w:tc>
          <w:tcPr>
            <w:tcW w:w="1100" w:type="dxa"/>
          </w:tcPr>
          <w:p>
            <w:pPr>
              <w:spacing w:after="0" w:before="0"/>
              <w:jc w:val="left"/>
            </w:pPr>
            <w:r/>
            <w:r>
              <w:rPr>
                <w:rFonts w:ascii="Times New Roman" w:hAnsi="Times New Roman"/>
                <w:sz w:val="14"/>
              </w:rPr>
              <w:t>IAM</w:t>
            </w:r>
          </w:p>
        </w:tc>
        <w:tc>
          <w:tcPr>
            <w:tcW w:w="1200" w:type="dxa"/>
          </w:tcPr>
          <w:p>
            <w:pPr>
              <w:spacing w:after="0" w:before="0"/>
              <w:jc w:val="left"/>
            </w:pPr>
            <w:r/>
            <w:r>
              <w:rPr>
                <w:rFonts w:ascii="Times New Roman" w:hAnsi="Times New Roman"/>
                <w:sz w:val="14"/>
              </w:rPr>
              <w:t>Azure IAM</w:t>
            </w:r>
          </w:p>
        </w:tc>
        <w:tc>
          <w:tcPr>
            <w:tcW w:w="1200" w:type="dxa"/>
          </w:tcPr>
          <w:p>
            <w:pPr>
              <w:spacing w:after="0" w:before="0"/>
              <w:jc w:val="left"/>
            </w:pPr>
            <w:r/>
            <w:r>
              <w:rPr>
                <w:rFonts w:ascii="Times New Roman" w:hAnsi="Times New Roman"/>
                <w:sz w:val="14"/>
              </w:rPr>
              <w:t>Cloud IAM</w:t>
            </w:r>
          </w:p>
        </w:tc>
      </w:tr>
      <w:tr>
        <w:tc>
          <w:tcPr>
            <w:tcW w:w="1100" w:type="dxa"/>
          </w:tcPr>
          <w:p>
            <w:pPr>
              <w:spacing w:after="0" w:before="0"/>
              <w:jc w:val="left"/>
            </w:pPr>
            <w:r/>
            <w:r>
              <w:rPr>
                <w:rFonts w:ascii="Times New Roman" w:hAnsi="Times New Roman"/>
                <w:sz w:val="14"/>
              </w:rPr>
              <w:t>DNS</w:t>
            </w:r>
          </w:p>
        </w:tc>
        <w:tc>
          <w:tcPr>
            <w:tcW w:w="1100" w:type="dxa"/>
          </w:tcPr>
          <w:p>
            <w:pPr>
              <w:spacing w:after="0" w:before="0"/>
              <w:jc w:val="left"/>
            </w:pPr>
            <w:r/>
            <w:r>
              <w:rPr>
                <w:rFonts w:ascii="Times New Roman" w:hAnsi="Times New Roman"/>
                <w:sz w:val="14"/>
              </w:rPr>
              <w:t>Route 53</w:t>
            </w:r>
          </w:p>
        </w:tc>
        <w:tc>
          <w:tcPr>
            <w:tcW w:w="1200" w:type="dxa"/>
          </w:tcPr>
          <w:p>
            <w:pPr>
              <w:spacing w:after="0" w:before="0"/>
              <w:jc w:val="left"/>
            </w:pPr>
            <w:r/>
            <w:r>
              <w:rPr>
                <w:rFonts w:ascii="Times New Roman" w:hAnsi="Times New Roman"/>
                <w:sz w:val="14"/>
              </w:rPr>
              <w:t>Azure DNS</w:t>
            </w:r>
          </w:p>
        </w:tc>
        <w:tc>
          <w:tcPr>
            <w:tcW w:w="1200" w:type="dxa"/>
          </w:tcPr>
          <w:p>
            <w:pPr>
              <w:spacing w:after="0" w:before="0"/>
              <w:jc w:val="left"/>
            </w:pPr>
            <w:r/>
            <w:r>
              <w:rPr>
                <w:rFonts w:ascii="Times New Roman" w:hAnsi="Times New Roman"/>
                <w:sz w:val="14"/>
              </w:rPr>
              <w:t>Cloud DNS</w:t>
            </w:r>
          </w:p>
        </w:tc>
      </w:tr>
      <w:tr>
        <w:tc>
          <w:tcPr>
            <w:tcW w:w="1100" w:type="dxa"/>
          </w:tcPr>
          <w:p>
            <w:pPr>
              <w:spacing w:after="0" w:before="0"/>
              <w:jc w:val="left"/>
            </w:pPr>
            <w:r/>
            <w:r>
              <w:rPr>
                <w:rFonts w:ascii="Times New Roman" w:hAnsi="Times New Roman"/>
                <w:sz w:val="14"/>
              </w:rPr>
              <w:t>Load Bal.</w:t>
            </w:r>
          </w:p>
        </w:tc>
        <w:tc>
          <w:tcPr>
            <w:tcW w:w="1100" w:type="dxa"/>
          </w:tcPr>
          <w:p>
            <w:pPr>
              <w:spacing w:after="0" w:before="0"/>
              <w:jc w:val="left"/>
            </w:pPr>
            <w:r/>
            <w:r>
              <w:rPr>
                <w:rFonts w:ascii="Times New Roman" w:hAnsi="Times New Roman"/>
                <w:sz w:val="14"/>
              </w:rPr>
              <w:t>ELB</w:t>
            </w:r>
          </w:p>
        </w:tc>
        <w:tc>
          <w:tcPr>
            <w:tcW w:w="1200" w:type="dxa"/>
          </w:tcPr>
          <w:p>
            <w:pPr>
              <w:spacing w:after="0" w:before="0"/>
              <w:jc w:val="left"/>
            </w:pPr>
            <w:r/>
            <w:r>
              <w:rPr>
                <w:rFonts w:ascii="Times New Roman" w:hAnsi="Times New Roman"/>
                <w:sz w:val="14"/>
              </w:rPr>
              <w:t>Azure LB</w:t>
            </w:r>
          </w:p>
        </w:tc>
        <w:tc>
          <w:tcPr>
            <w:tcW w:w="1200" w:type="dxa"/>
          </w:tcPr>
          <w:p>
            <w:pPr>
              <w:spacing w:after="0" w:before="0"/>
              <w:jc w:val="left"/>
            </w:pPr>
            <w:r/>
            <w:r>
              <w:rPr>
                <w:rFonts w:ascii="Times New Roman" w:hAnsi="Times New Roman"/>
                <w:sz w:val="14"/>
              </w:rPr>
              <w:t>Cloud LB</w:t>
            </w:r>
          </w:p>
        </w:tc>
      </w:tr>
      <w:tr>
        <w:tc>
          <w:tcPr>
            <w:tcW w:w="1100" w:type="dxa"/>
          </w:tcPr>
          <w:p>
            <w:pPr>
              <w:spacing w:after="0" w:before="0"/>
              <w:jc w:val="left"/>
            </w:pPr>
            <w:r/>
            <w:r>
              <w:rPr>
                <w:rFonts w:ascii="Times New Roman" w:hAnsi="Times New Roman"/>
                <w:sz w:val="14"/>
              </w:rPr>
              <w:t>Msg Queue</w:t>
            </w:r>
          </w:p>
        </w:tc>
        <w:tc>
          <w:tcPr>
            <w:tcW w:w="1100" w:type="dxa"/>
          </w:tcPr>
          <w:p>
            <w:pPr>
              <w:spacing w:after="0" w:before="0"/>
              <w:jc w:val="left"/>
            </w:pPr>
            <w:r/>
            <w:r>
              <w:rPr>
                <w:rFonts w:ascii="Times New Roman" w:hAnsi="Times New Roman"/>
                <w:sz w:val="14"/>
              </w:rPr>
              <w:t>SQS</w:t>
            </w:r>
          </w:p>
        </w:tc>
        <w:tc>
          <w:tcPr>
            <w:tcW w:w="1200" w:type="dxa"/>
          </w:tcPr>
          <w:p>
            <w:pPr>
              <w:spacing w:after="0" w:before="0"/>
              <w:jc w:val="left"/>
            </w:pPr>
            <w:r/>
            <w:r>
              <w:rPr>
                <w:rFonts w:ascii="Times New Roman" w:hAnsi="Times New Roman"/>
                <w:sz w:val="14"/>
              </w:rPr>
              <w:t>Service Bus</w:t>
            </w:r>
          </w:p>
        </w:tc>
        <w:tc>
          <w:tcPr>
            <w:tcW w:w="1200" w:type="dxa"/>
          </w:tcPr>
          <w:p>
            <w:pPr>
              <w:spacing w:after="0" w:before="0"/>
              <w:jc w:val="left"/>
            </w:pPr>
            <w:r/>
            <w:r>
              <w:rPr>
                <w:rFonts w:ascii="Times New Roman" w:hAnsi="Times New Roman"/>
                <w:sz w:val="14"/>
              </w:rPr>
              <w:t>Pub/Sub</w:t>
            </w:r>
          </w:p>
        </w:tc>
      </w:tr>
    </w:tbl>
    <w:p>
      <w:pPr>
        <w:spacing w:before="120" w:after="60"/>
      </w:pPr>
      <w:r>
        <w:rPr>
          <w:rFonts w:ascii="Times New Roman" w:hAnsi="Times New Roman"/>
          <w:i/>
          <w:sz w:val="20"/>
        </w:rPr>
        <w:t>D. Cross-Service Wiring</w:t>
      </w:r>
    </w:p>
    <w:p>
      <w:pPr>
        <w:spacing w:after="40" w:before="0"/>
        <w:jc w:val="both"/>
      </w:pPr>
      <w:r>
        <w:rPr>
          <w:rFonts w:ascii="Times New Roman" w:hAnsi="Times New Roman"/>
          <w:sz w:val="20"/>
        </w:rPr>
        <w:t>In a real AWS account, services are not isolated islands. Start an EC2 instance and CloudWatch begins collecting CPU and network data without anyone asking it to. We wanted the same thing in our fakes. So when the provider factory initializes, it calls SetMonitoring() on the compute mock, handing it a reference to the monitoring mock. After that, spinning up a VM automatically generates metrics, which in turn can trip an alarm—all without the test author writing a single line of metric-injection code. Getting that wiring right took more iteration than we expected.</w:t>
      </w:r>
    </w:p>
    <w:p>
      <w:pPr>
        <w:spacing w:before="80" w:after="80"/>
        <w:jc w:val="center"/>
      </w:pPr>
      <w:r>
        <w:drawing>
          <wp:inline xmlns:a="http://schemas.openxmlformats.org/drawingml/2006/main" xmlns:pic="http://schemas.openxmlformats.org/drawingml/2006/picture">
            <wp:extent cx="2926080" cy="1707748"/>
            <wp:docPr id="4" name="Picture 4"/>
            <wp:cNvGraphicFramePr>
              <a:graphicFrameLocks noChangeAspect="1"/>
            </wp:cNvGraphicFramePr>
            <a:graphic>
              <a:graphicData uri="http://schemas.openxmlformats.org/drawingml/2006/picture">
                <pic:pic>
                  <pic:nvPicPr>
                    <pic:cNvPr id="0" name="03_cross_service.png"/>
                    <pic:cNvPicPr/>
                  </pic:nvPicPr>
                  <pic:blipFill>
                    <a:blip r:embed="rId12"/>
                    <a:stretch>
                      <a:fillRect/>
                    </a:stretch>
                  </pic:blipFill>
                  <pic:spPr>
                    <a:xfrm>
                      <a:off x="0" y="0"/>
                      <a:ext cx="2926080" cy="1707748"/>
                    </a:xfrm>
                    <a:prstGeom prst="rect"/>
                  </pic:spPr>
                </pic:pic>
              </a:graphicData>
            </a:graphic>
          </wp:inline>
        </w:drawing>
      </w:r>
    </w:p>
    <w:p>
      <w:pPr>
        <w:spacing w:before="120" w:after="60"/>
      </w:pPr>
      <w:r>
        <w:rPr>
          <w:rFonts w:ascii="Times New Roman" w:hAnsi="Times New Roman"/>
          <w:i/>
          <w:sz w:val="20"/>
        </w:rPr>
        <w:t>E. Deterministic Time</w:t>
      </w:r>
    </w:p>
    <w:p>
      <w:pPr>
        <w:spacing w:after="40" w:before="0"/>
        <w:jc w:val="both"/>
      </w:pPr>
      <w:r>
        <w:rPr>
          <w:rFonts w:ascii="Times New Roman" w:hAnsi="Times New Roman"/>
          <w:sz w:val="20"/>
        </w:rPr>
        <w:t>Anywhere the code needs the current time, it asks a Clock interface instead of calling time.Now() directly. Tests inject a FakeClock and advance it by arbitrary amounts. This sounds like a minor detail, but it is absolutely essential. Without it, testing a five-minute deduplication window would mean actually waiting five minutes, which is obviously unacceptable in a unit test.</w:t>
      </w:r>
    </w:p>
    <w:p>
      <w:pPr>
        <w:spacing w:before="200" w:after="120"/>
        <w:jc w:val="center"/>
      </w:pPr>
      <w:r>
        <w:rPr>
          <w:rFonts w:ascii="Times New Roman" w:hAnsi="Times New Roman"/>
          <w:b/>
          <w:sz w:val="20"/>
        </w:rPr>
        <w:t>V. REALISTIC CLOUD BEHAVIORS</w:t>
      </w:r>
    </w:p>
    <w:p>
      <w:pPr>
        <w:spacing w:after="40" w:before="0"/>
        <w:jc w:val="both"/>
      </w:pPr>
      <w:r>
        <w:rPr>
          <w:rFonts w:ascii="Times New Roman" w:hAnsi="Times New Roman"/>
          <w:sz w:val="20"/>
        </w:rPr>
        <w:t>We put substantial effort into eight behaviors that distinguish a useful fake from a glorified key-value store. Every one of them works the same way regardless of whether you instantiate the AWS, Azure, or GCP provider.</w:t>
      </w:r>
    </w:p>
    <w:p>
      <w:pPr>
        <w:spacing w:before="120" w:after="60"/>
      </w:pPr>
      <w:r>
        <w:rPr>
          <w:rFonts w:ascii="Times New Roman" w:hAnsi="Times New Roman"/>
          <w:i/>
          <w:sz w:val="20"/>
        </w:rPr>
        <w:t>A. Auto-Metric Generation on Compute Lifecycle</w:t>
      </w:r>
    </w:p>
    <w:p>
      <w:pPr>
        <w:spacing w:after="40" w:before="0"/>
        <w:jc w:val="both"/>
      </w:pPr>
      <w:r>
        <w:rPr>
          <w:rFonts w:ascii="Times New Roman" w:hAnsi="Times New Roman"/>
          <w:sz w:val="20"/>
        </w:rPr>
        <w:t>Call RunInstances and five metrics appear in the monitoring mock automatically. Stop the VM and every metric falls to zero. Start it again and they jump back up. Reboot, terminate — each lifecycle action pushes its own datapoints. A test can set up an alarm, launch a VM, and verify the alarm tripped, all without touching the monitoring API directly. One quirk we had to handle: GCP reports CPU utilization as a fraction (0.25) whereas AWS and Azure report it as a percentage (25.0).</w:t>
      </w:r>
    </w:p>
    <w:p>
      <w:pPr>
        <w:spacing w:before="120" w:after="60"/>
        <w:jc w:val="center"/>
      </w:pPr>
      <w:r>
        <w:rPr>
          <w:rFonts w:ascii="Times New Roman" w:hAnsi="Times New Roman"/>
          <w:b/>
          <w:sz w:val="16"/>
        </w:rPr>
        <w:t>TABLE III. METRIC EMISSION PER LIFECYCLE OP</w:t>
      </w:r>
    </w:p>
    <w:tbl>
      <w:tblPr>
        <w:tblStyle w:val="TableGrid"/>
        <w:jc w:val="left"/>
        <w:tblLook w:firstColumn="1" w:firstRow="1" w:lastColumn="0" w:lastRow="0" w:noHBand="0" w:noVBand="1" w:val="04A0"/>
        <w:tblW w:w="4600" w:type="dxa"/>
        <w:tblLayout w:type="fixed"/>
      </w:tblPr>
      <w:tblGrid>
        <w:gridCol w:w="1100"/>
        <w:gridCol w:w="650"/>
        <w:gridCol w:w="850"/>
        <w:gridCol w:w="850"/>
        <w:gridCol w:w="550"/>
      </w:tblGrid>
      <w:tr>
        <w:tc>
          <w:tcPr>
            <w:tcW w:w="1100" w:type="dxa"/>
          </w:tcPr>
          <w:p>
            <w:pPr>
              <w:spacing w:after="0" w:before="0"/>
              <w:jc w:val="left"/>
            </w:pPr>
            <w:r/>
            <w:r>
              <w:rPr>
                <w:rFonts w:ascii="Times New Roman" w:hAnsi="Times New Roman"/>
                <w:b/>
                <w:sz w:val="14"/>
              </w:rPr>
              <w:t>Operation</w:t>
            </w:r>
          </w:p>
        </w:tc>
        <w:tc>
          <w:tcPr>
            <w:tcW w:w="650" w:type="dxa"/>
          </w:tcPr>
          <w:p>
            <w:pPr>
              <w:spacing w:after="0" w:before="0"/>
              <w:jc w:val="left"/>
            </w:pPr>
            <w:r/>
            <w:r>
              <w:rPr>
                <w:rFonts w:ascii="Times New Roman" w:hAnsi="Times New Roman"/>
                <w:b/>
                <w:sz w:val="14"/>
              </w:rPr>
              <w:t>CPU</w:t>
            </w:r>
          </w:p>
        </w:tc>
        <w:tc>
          <w:tcPr>
            <w:tcW w:w="850" w:type="dxa"/>
          </w:tcPr>
          <w:p>
            <w:pPr>
              <w:spacing w:after="0" w:before="0"/>
              <w:jc w:val="left"/>
            </w:pPr>
            <w:r/>
            <w:r>
              <w:rPr>
                <w:rFonts w:ascii="Times New Roman" w:hAnsi="Times New Roman"/>
                <w:b/>
                <w:sz w:val="14"/>
              </w:rPr>
              <w:t>Net</w:t>
            </w:r>
          </w:p>
        </w:tc>
        <w:tc>
          <w:tcPr>
            <w:tcW w:w="850" w:type="dxa"/>
          </w:tcPr>
          <w:p>
            <w:pPr>
              <w:spacing w:after="0" w:before="0"/>
              <w:jc w:val="left"/>
            </w:pPr>
            <w:r/>
            <w:r>
              <w:rPr>
                <w:rFonts w:ascii="Times New Roman" w:hAnsi="Times New Roman"/>
                <w:b/>
                <w:sz w:val="14"/>
              </w:rPr>
              <w:t>Disk</w:t>
            </w:r>
          </w:p>
        </w:tc>
        <w:tc>
          <w:tcPr>
            <w:tcW w:w="550" w:type="dxa"/>
          </w:tcPr>
          <w:p>
            <w:pPr>
              <w:spacing w:after="0" w:before="0"/>
              <w:jc w:val="left"/>
            </w:pPr>
            <w:r/>
            <w:r>
              <w:rPr>
                <w:rFonts w:ascii="Times New Roman" w:hAnsi="Times New Roman"/>
                <w:b/>
                <w:sz w:val="14"/>
              </w:rPr>
              <w:t>Pts</w:t>
            </w:r>
          </w:p>
        </w:tc>
      </w:tr>
      <w:tr>
        <w:tc>
          <w:tcPr>
            <w:tcW w:w="1100" w:type="dxa"/>
          </w:tcPr>
          <w:p>
            <w:pPr>
              <w:spacing w:after="0" w:before="0"/>
              <w:jc w:val="left"/>
            </w:pPr>
            <w:r/>
            <w:r>
              <w:rPr>
                <w:rFonts w:ascii="Times New Roman" w:hAnsi="Times New Roman"/>
                <w:sz w:val="14"/>
              </w:rPr>
              <w:t>Run</w:t>
            </w:r>
          </w:p>
        </w:tc>
        <w:tc>
          <w:tcPr>
            <w:tcW w:w="650" w:type="dxa"/>
          </w:tcPr>
          <w:p>
            <w:pPr>
              <w:spacing w:after="0" w:before="0"/>
              <w:jc w:val="left"/>
            </w:pPr>
            <w:r/>
            <w:r>
              <w:rPr>
                <w:rFonts w:ascii="Times New Roman" w:hAnsi="Times New Roman"/>
                <w:sz w:val="14"/>
              </w:rPr>
              <w:t>25.0</w:t>
            </w:r>
          </w:p>
        </w:tc>
        <w:tc>
          <w:tcPr>
            <w:tcW w:w="850" w:type="dxa"/>
          </w:tcPr>
          <w:p>
            <w:pPr>
              <w:spacing w:after="0" w:before="0"/>
              <w:jc w:val="left"/>
            </w:pPr>
            <w:r/>
            <w:r>
              <w:rPr>
                <w:rFonts w:ascii="Times New Roman" w:hAnsi="Times New Roman"/>
                <w:sz w:val="14"/>
              </w:rPr>
              <w:t>1024/512</w:t>
            </w:r>
          </w:p>
        </w:tc>
        <w:tc>
          <w:tcPr>
            <w:tcW w:w="850" w:type="dxa"/>
          </w:tcPr>
          <w:p>
            <w:pPr>
              <w:spacing w:after="0" w:before="0"/>
              <w:jc w:val="left"/>
            </w:pPr>
            <w:r/>
            <w:r>
              <w:rPr>
                <w:rFonts w:ascii="Times New Roman" w:hAnsi="Times New Roman"/>
                <w:sz w:val="14"/>
              </w:rPr>
              <w:t>100/50</w:t>
            </w:r>
          </w:p>
        </w:tc>
        <w:tc>
          <w:tcPr>
            <w:tcW w:w="550" w:type="dxa"/>
          </w:tcPr>
          <w:p>
            <w:pPr>
              <w:spacing w:after="0" w:before="0"/>
              <w:jc w:val="left"/>
            </w:pPr>
            <w:r/>
            <w:r>
              <w:rPr>
                <w:rFonts w:ascii="Times New Roman" w:hAnsi="Times New Roman"/>
                <w:sz w:val="14"/>
              </w:rPr>
              <w:t>5</w:t>
            </w:r>
          </w:p>
        </w:tc>
      </w:tr>
      <w:tr>
        <w:tc>
          <w:tcPr>
            <w:tcW w:w="1100" w:type="dxa"/>
          </w:tcPr>
          <w:p>
            <w:pPr>
              <w:spacing w:after="0" w:before="0"/>
              <w:jc w:val="left"/>
            </w:pPr>
            <w:r/>
            <w:r>
              <w:rPr>
                <w:rFonts w:ascii="Times New Roman" w:hAnsi="Times New Roman"/>
                <w:sz w:val="14"/>
              </w:rPr>
              <w:t>Start</w:t>
            </w:r>
          </w:p>
        </w:tc>
        <w:tc>
          <w:tcPr>
            <w:tcW w:w="650" w:type="dxa"/>
          </w:tcPr>
          <w:p>
            <w:pPr>
              <w:spacing w:after="0" w:before="0"/>
              <w:jc w:val="left"/>
            </w:pPr>
            <w:r/>
            <w:r>
              <w:rPr>
                <w:rFonts w:ascii="Times New Roman" w:hAnsi="Times New Roman"/>
                <w:sz w:val="14"/>
              </w:rPr>
              <w:t>25.0</w:t>
            </w:r>
          </w:p>
        </w:tc>
        <w:tc>
          <w:tcPr>
            <w:tcW w:w="850" w:type="dxa"/>
          </w:tcPr>
          <w:p>
            <w:pPr>
              <w:spacing w:after="0" w:before="0"/>
              <w:jc w:val="left"/>
            </w:pPr>
            <w:r/>
            <w:r>
              <w:rPr>
                <w:rFonts w:ascii="Times New Roman" w:hAnsi="Times New Roman"/>
                <w:sz w:val="14"/>
              </w:rPr>
              <w:t>1024/512</w:t>
            </w:r>
          </w:p>
        </w:tc>
        <w:tc>
          <w:tcPr>
            <w:tcW w:w="850" w:type="dxa"/>
          </w:tcPr>
          <w:p>
            <w:pPr>
              <w:spacing w:after="0" w:before="0"/>
              <w:jc w:val="left"/>
            </w:pPr>
            <w:r/>
            <w:r>
              <w:rPr>
                <w:rFonts w:ascii="Times New Roman" w:hAnsi="Times New Roman"/>
                <w:sz w:val="14"/>
              </w:rPr>
              <w:t>100/50</w:t>
            </w:r>
          </w:p>
        </w:tc>
        <w:tc>
          <w:tcPr>
            <w:tcW w:w="550" w:type="dxa"/>
          </w:tcPr>
          <w:p>
            <w:pPr>
              <w:spacing w:after="0" w:before="0"/>
              <w:jc w:val="left"/>
            </w:pPr>
            <w:r/>
            <w:r>
              <w:rPr>
                <w:rFonts w:ascii="Times New Roman" w:hAnsi="Times New Roman"/>
                <w:sz w:val="14"/>
              </w:rPr>
              <w:t>1</w:t>
            </w:r>
          </w:p>
        </w:tc>
      </w:tr>
      <w:tr>
        <w:tc>
          <w:tcPr>
            <w:tcW w:w="1100" w:type="dxa"/>
          </w:tcPr>
          <w:p>
            <w:pPr>
              <w:spacing w:after="0" w:before="0"/>
              <w:jc w:val="left"/>
            </w:pPr>
            <w:r/>
            <w:r>
              <w:rPr>
                <w:rFonts w:ascii="Times New Roman" w:hAnsi="Times New Roman"/>
                <w:sz w:val="14"/>
              </w:rPr>
              <w:t>Stop</w:t>
            </w:r>
          </w:p>
        </w:tc>
        <w:tc>
          <w:tcPr>
            <w:tcW w:w="650" w:type="dxa"/>
          </w:tcPr>
          <w:p>
            <w:pPr>
              <w:spacing w:after="0" w:before="0"/>
              <w:jc w:val="left"/>
            </w:pPr>
            <w:r/>
            <w:r>
              <w:rPr>
                <w:rFonts w:ascii="Times New Roman" w:hAnsi="Times New Roman"/>
                <w:sz w:val="14"/>
              </w:rPr>
              <w:t>0.0</w:t>
            </w:r>
          </w:p>
        </w:tc>
        <w:tc>
          <w:tcPr>
            <w:tcW w:w="850" w:type="dxa"/>
          </w:tcPr>
          <w:p>
            <w:pPr>
              <w:spacing w:after="0" w:before="0"/>
              <w:jc w:val="left"/>
            </w:pPr>
            <w:r/>
            <w:r>
              <w:rPr>
                <w:rFonts w:ascii="Times New Roman" w:hAnsi="Times New Roman"/>
                <w:sz w:val="14"/>
              </w:rPr>
              <w:t>0.0/0.0</w:t>
            </w:r>
          </w:p>
        </w:tc>
        <w:tc>
          <w:tcPr>
            <w:tcW w:w="850" w:type="dxa"/>
          </w:tcPr>
          <w:p>
            <w:pPr>
              <w:spacing w:after="0" w:before="0"/>
              <w:jc w:val="left"/>
            </w:pPr>
            <w:r/>
            <w:r>
              <w:rPr>
                <w:rFonts w:ascii="Times New Roman" w:hAnsi="Times New Roman"/>
                <w:sz w:val="14"/>
              </w:rPr>
              <w:t>0.0/0.0</w:t>
            </w:r>
          </w:p>
        </w:tc>
        <w:tc>
          <w:tcPr>
            <w:tcW w:w="550" w:type="dxa"/>
          </w:tcPr>
          <w:p>
            <w:pPr>
              <w:spacing w:after="0" w:before="0"/>
              <w:jc w:val="left"/>
            </w:pPr>
            <w:r/>
            <w:r>
              <w:rPr>
                <w:rFonts w:ascii="Times New Roman" w:hAnsi="Times New Roman"/>
                <w:sz w:val="14"/>
              </w:rPr>
              <w:t>1</w:t>
            </w:r>
          </w:p>
        </w:tc>
      </w:tr>
      <w:tr>
        <w:tc>
          <w:tcPr>
            <w:tcW w:w="1100" w:type="dxa"/>
          </w:tcPr>
          <w:p>
            <w:pPr>
              <w:spacing w:after="0" w:before="0"/>
              <w:jc w:val="left"/>
            </w:pPr>
            <w:r/>
            <w:r>
              <w:rPr>
                <w:rFonts w:ascii="Times New Roman" w:hAnsi="Times New Roman"/>
                <w:sz w:val="14"/>
              </w:rPr>
              <w:t>Reboot</w:t>
            </w:r>
          </w:p>
        </w:tc>
        <w:tc>
          <w:tcPr>
            <w:tcW w:w="650" w:type="dxa"/>
          </w:tcPr>
          <w:p>
            <w:pPr>
              <w:spacing w:after="0" w:before="0"/>
              <w:jc w:val="left"/>
            </w:pPr>
            <w:r/>
            <w:r>
              <w:rPr>
                <w:rFonts w:ascii="Times New Roman" w:hAnsi="Times New Roman"/>
                <w:sz w:val="14"/>
              </w:rPr>
              <w:t>25.0</w:t>
            </w:r>
          </w:p>
        </w:tc>
        <w:tc>
          <w:tcPr>
            <w:tcW w:w="850" w:type="dxa"/>
          </w:tcPr>
          <w:p>
            <w:pPr>
              <w:spacing w:after="0" w:before="0"/>
              <w:jc w:val="left"/>
            </w:pPr>
            <w:r/>
            <w:r>
              <w:rPr>
                <w:rFonts w:ascii="Times New Roman" w:hAnsi="Times New Roman"/>
                <w:sz w:val="14"/>
              </w:rPr>
              <w:t>1024/512</w:t>
            </w:r>
          </w:p>
        </w:tc>
        <w:tc>
          <w:tcPr>
            <w:tcW w:w="850" w:type="dxa"/>
          </w:tcPr>
          <w:p>
            <w:pPr>
              <w:spacing w:after="0" w:before="0"/>
              <w:jc w:val="left"/>
            </w:pPr>
            <w:r/>
            <w:r>
              <w:rPr>
                <w:rFonts w:ascii="Times New Roman" w:hAnsi="Times New Roman"/>
                <w:sz w:val="14"/>
              </w:rPr>
              <w:t>100/50</w:t>
            </w:r>
          </w:p>
        </w:tc>
        <w:tc>
          <w:tcPr>
            <w:tcW w:w="550" w:type="dxa"/>
          </w:tcPr>
          <w:p>
            <w:pPr>
              <w:spacing w:after="0" w:before="0"/>
              <w:jc w:val="left"/>
            </w:pPr>
            <w:r/>
            <w:r>
              <w:rPr>
                <w:rFonts w:ascii="Times New Roman" w:hAnsi="Times New Roman"/>
                <w:sz w:val="14"/>
              </w:rPr>
              <w:t>1</w:t>
            </w:r>
          </w:p>
        </w:tc>
      </w:tr>
      <w:tr>
        <w:tc>
          <w:tcPr>
            <w:tcW w:w="1100" w:type="dxa"/>
          </w:tcPr>
          <w:p>
            <w:pPr>
              <w:spacing w:after="0" w:before="0"/>
              <w:jc w:val="left"/>
            </w:pPr>
            <w:r/>
            <w:r>
              <w:rPr>
                <w:rFonts w:ascii="Times New Roman" w:hAnsi="Times New Roman"/>
                <w:sz w:val="14"/>
              </w:rPr>
              <w:t>Terminate</w:t>
            </w:r>
          </w:p>
        </w:tc>
        <w:tc>
          <w:tcPr>
            <w:tcW w:w="650" w:type="dxa"/>
          </w:tcPr>
          <w:p>
            <w:pPr>
              <w:spacing w:after="0" w:before="0"/>
              <w:jc w:val="left"/>
            </w:pPr>
            <w:r/>
            <w:r>
              <w:rPr>
                <w:rFonts w:ascii="Times New Roman" w:hAnsi="Times New Roman"/>
                <w:sz w:val="14"/>
              </w:rPr>
              <w:t>0.0</w:t>
            </w:r>
          </w:p>
        </w:tc>
        <w:tc>
          <w:tcPr>
            <w:tcW w:w="850" w:type="dxa"/>
          </w:tcPr>
          <w:p>
            <w:pPr>
              <w:spacing w:after="0" w:before="0"/>
              <w:jc w:val="left"/>
            </w:pPr>
            <w:r/>
            <w:r>
              <w:rPr>
                <w:rFonts w:ascii="Times New Roman" w:hAnsi="Times New Roman"/>
                <w:sz w:val="14"/>
              </w:rPr>
              <w:t>0.0/0.0</w:t>
            </w:r>
          </w:p>
        </w:tc>
        <w:tc>
          <w:tcPr>
            <w:tcW w:w="850" w:type="dxa"/>
          </w:tcPr>
          <w:p>
            <w:pPr>
              <w:spacing w:after="0" w:before="0"/>
              <w:jc w:val="left"/>
            </w:pPr>
            <w:r/>
            <w:r>
              <w:rPr>
                <w:rFonts w:ascii="Times New Roman" w:hAnsi="Times New Roman"/>
                <w:sz w:val="14"/>
              </w:rPr>
              <w:t>0.0/0.0</w:t>
            </w:r>
          </w:p>
        </w:tc>
        <w:tc>
          <w:tcPr>
            <w:tcW w:w="550" w:type="dxa"/>
          </w:tcPr>
          <w:p>
            <w:pPr>
              <w:spacing w:after="0" w:before="0"/>
              <w:jc w:val="left"/>
            </w:pPr>
            <w:r/>
            <w:r>
              <w:rPr>
                <w:rFonts w:ascii="Times New Roman" w:hAnsi="Times New Roman"/>
                <w:sz w:val="14"/>
              </w:rPr>
              <w:t>1</w:t>
            </w:r>
          </w:p>
        </w:tc>
      </w:tr>
    </w:tbl>
    <w:p>
      <w:pPr>
        <w:spacing w:before="120" w:after="60"/>
      </w:pPr>
      <w:r>
        <w:rPr>
          <w:rFonts w:ascii="Times New Roman" w:hAnsi="Times New Roman"/>
          <w:i/>
          <w:sz w:val="20"/>
        </w:rPr>
        <w:t>B. Alarm Auto-Evaluation</w:t>
      </w:r>
    </w:p>
    <w:p>
      <w:pPr>
        <w:spacing w:after="40" w:before="0"/>
        <w:jc w:val="both"/>
      </w:pPr>
      <w:r>
        <w:rPr>
          <w:rFonts w:ascii="Times New Roman" w:hAnsi="Times New Roman"/>
          <w:sz w:val="20"/>
        </w:rPr>
        <w:t>Whenever metric data arrives, the monitoring mock scans its alarm list for any alarm that watches the same namespace and metric. Matching alarms pull datapoints that fall within their evaluation window — Period multiplied by EvaluationPeriods — compute the requested statistic (average, sum, min, max, or sample count), and compare the result against the threshold. If that comparison crosses the boundary, the alarm flips state. We hit a deadlock during development here: the alarm evaluation tries to read metric data, but the write lock from PutMetricData was still held. The fix was to release the write lock before calling the evaluator.</w:t>
      </w:r>
    </w:p>
    <w:p>
      <w:pPr>
        <w:spacing w:before="80" w:after="80"/>
        <w:jc w:val="center"/>
      </w:pPr>
      <w:r>
        <w:drawing>
          <wp:inline xmlns:a="http://schemas.openxmlformats.org/drawingml/2006/main" xmlns:pic="http://schemas.openxmlformats.org/drawingml/2006/picture">
            <wp:extent cx="2926080" cy="1785846"/>
            <wp:docPr id="5" name="Picture 5"/>
            <wp:cNvGraphicFramePr>
              <a:graphicFrameLocks noChangeAspect="1"/>
            </wp:cNvGraphicFramePr>
            <a:graphic>
              <a:graphicData uri="http://schemas.openxmlformats.org/drawingml/2006/picture">
                <pic:pic>
                  <pic:nvPicPr>
                    <pic:cNvPr id="0" name="06_alarm_flow.png"/>
                    <pic:cNvPicPr/>
                  </pic:nvPicPr>
                  <pic:blipFill>
                    <a:blip r:embed="rId13"/>
                    <a:stretch>
                      <a:fillRect/>
                    </a:stretch>
                  </pic:blipFill>
                  <pic:spPr>
                    <a:xfrm>
                      <a:off x="0" y="0"/>
                      <a:ext cx="2926080" cy="1785846"/>
                    </a:xfrm>
                    <a:prstGeom prst="rect"/>
                  </pic:spPr>
                </pic:pic>
              </a:graphicData>
            </a:graphic>
          </wp:inline>
        </w:drawing>
      </w:r>
    </w:p>
    <w:p>
      <w:pPr>
        <w:spacing w:before="120" w:after="60"/>
      </w:pPr>
      <w:r>
        <w:rPr>
          <w:rFonts w:ascii="Times New Roman" w:hAnsi="Times New Roman"/>
          <w:i/>
          <w:sz w:val="20"/>
        </w:rPr>
        <w:t>C. IAM Policy Evaluation</w:t>
      </w:r>
    </w:p>
    <w:p>
      <w:pPr>
        <w:spacing w:after="40" w:before="0"/>
        <w:jc w:val="both"/>
      </w:pPr>
      <w:r>
        <w:rPr>
          <w:rFonts w:ascii="Times New Roman" w:hAnsi="Times New Roman"/>
          <w:sz w:val="20"/>
        </w:rPr>
        <w:t>CheckPermission(principal, action, resource) collects every policy document attached to the given principal, including both user-attached and role-attached policies. Each document’s JSON gets parsed, and the requested action and resource are compared against every statement via wildcardMatch(), a helper that handles * and ? patterns. The evaluation logic mirrors real IAM: an explicit Deny anywhere trumps everything. Absent a Deny, at least one Allow must match. If nothing matches at all, access is refused — the default-deny principle.</w:t>
      </w:r>
    </w:p>
    <w:p>
      <w:pPr>
        <w:spacing w:before="120" w:after="60"/>
      </w:pPr>
      <w:r>
        <w:rPr>
          <w:rFonts w:ascii="Times New Roman" w:hAnsi="Times New Roman"/>
          <w:i/>
          <w:sz w:val="20"/>
        </w:rPr>
        <w:t>D. FIFO Message Deduplication</w:t>
      </w:r>
    </w:p>
    <w:p>
      <w:pPr>
        <w:spacing w:after="40" w:before="0"/>
        <w:jc w:val="both"/>
      </w:pPr>
      <w:r>
        <w:rPr>
          <w:rFonts w:ascii="Times New Roman" w:hAnsi="Times New Roman"/>
          <w:sz w:val="20"/>
        </w:rPr>
        <w:t>Each FIFO queue maintains an internal map from DeduplicationID to the timestamp of last acceptance. If an identical ID arrives within five minutes, the queue returns the original MessageID and quietly drops the duplicate. Once the window passes, the same ID is accepted as fresh. Testing the exact boundary of this window — four minutes fifty-nine seconds versus five minutes one second — is trivial with FakeClock.</w:t>
      </w:r>
    </w:p>
    <w:p>
      <w:pPr>
        <w:spacing w:before="120" w:after="60"/>
      </w:pPr>
      <w:r>
        <w:rPr>
          <w:rFonts w:ascii="Times New Roman" w:hAnsi="Times New Roman"/>
          <w:i/>
          <w:sz w:val="20"/>
        </w:rPr>
        <w:t>E. Numeric-Aware Database Comparisons</w:t>
      </w:r>
    </w:p>
    <w:p>
      <w:pPr>
        <w:spacing w:after="40" w:before="0"/>
        <w:jc w:val="both"/>
      </w:pPr>
      <w:r>
        <w:rPr>
          <w:rFonts w:ascii="Times New Roman" w:hAnsi="Times New Roman"/>
          <w:sz w:val="20"/>
        </w:rPr>
        <w:t>Scan filters in the database mocks run through a compareValues() function that first attempts to parse both operands as floats. If that works, comparison is numeric; if not, it falls back to lexicographic ordering. Without this, the string "9" would sort after "10" because the character '9' comes after '1'. A small detail, but one that has tripped up more than a few real-world query bugs.</w:t>
      </w:r>
    </w:p>
    <w:p>
      <w:pPr>
        <w:spacing w:before="120" w:after="60"/>
      </w:pPr>
      <w:r>
        <w:rPr>
          <w:rFonts w:ascii="Times New Roman" w:hAnsi="Times New Roman"/>
          <w:i/>
          <w:sz w:val="20"/>
        </w:rPr>
        <w:t>F. Dead-Letter Queues</w:t>
      </w:r>
    </w:p>
    <w:p>
      <w:pPr>
        <w:spacing w:after="40" w:before="0"/>
        <w:jc w:val="both"/>
      </w:pPr>
      <w:r>
        <w:rPr>
          <w:rFonts w:ascii="Times New Roman" w:hAnsi="Times New Roman"/>
          <w:sz w:val="20"/>
        </w:rPr>
        <w:t>When creating a queue you can attach a dead-letter queue through DeadLetterConfig, specifying a TargetQueueURL and a MaxReceiveCount. After a message has been received more than MaxReceiveCount times without being deleted, the next call to ReceiveMessages quietly redirects it to the DLQ. This is the exact mechanism SQS, Service Bus, and Pub/Sub use to quarantine poison messages that consumers keep failing to process.</w:t>
      </w:r>
    </w:p>
    <w:p>
      <w:pPr>
        <w:spacing w:before="120" w:after="60"/>
      </w:pPr>
      <w:r>
        <w:rPr>
          <w:rFonts w:ascii="Times New Roman" w:hAnsi="Times New Roman"/>
          <w:i/>
          <w:sz w:val="20"/>
        </w:rPr>
        <w:t>G. Cost Simulation</w:t>
      </w:r>
    </w:p>
    <w:p>
      <w:pPr>
        <w:spacing w:after="40" w:before="0"/>
        <w:jc w:val="both"/>
      </w:pPr>
      <w:r>
        <w:rPr>
          <w:rFonts w:ascii="Times New Roman" w:hAnsi="Times New Roman"/>
          <w:sz w:val="20"/>
        </w:rPr>
        <w:t>A cost.Tracker accumulates an estimated dollar amount for every operation executed. Default per-operation rates ship for all ten service categories, and SetRate() lets teams override them with their own pricing. Four accessors — TotalCost(), CostByService(), CostByOperation(), Reset() — give tests enough granularity to fail a CI build when a scenario would exceed a budget threshold. It is a rough estimate, not a billing replacement, but it catches the kind of runaway-loop mistakes that regular mocks silently ignore.</w:t>
      </w:r>
    </w:p>
    <w:p>
      <w:pPr>
        <w:spacing w:before="120" w:after="60"/>
      </w:pPr>
      <w:r>
        <w:rPr>
          <w:rFonts w:ascii="Times New Roman" w:hAnsi="Times New Roman"/>
          <w:i/>
          <w:sz w:val="20"/>
        </w:rPr>
        <w:t>H. Serverless Triggers</w:t>
      </w:r>
    </w:p>
    <w:p>
      <w:pPr>
        <w:spacing w:after="40" w:before="0"/>
        <w:jc w:val="both"/>
      </w:pPr>
      <w:r>
        <w:rPr>
          <w:rFonts w:ascii="Times New Roman" w:hAnsi="Times New Roman"/>
          <w:sz w:val="20"/>
        </w:rPr>
        <w:t>Calling SetTrigger() wires a queue directly to a serverless function. From that point on, every message dropped onto the queue also gets dispatched to the function with the message body as input. This mirrors the SQS-to-Lambda, Service Bus-to-Azure Functions, and Pub/Sub-to-Cloud Functions pipelines that production systems rely on. RemoveTrigger() severs the connection.</w:t>
      </w:r>
    </w:p>
    <w:p>
      <w:pPr>
        <w:spacing w:before="200" w:after="120"/>
        <w:jc w:val="center"/>
      </w:pPr>
      <w:r>
        <w:rPr>
          <w:rFonts w:ascii="Times New Roman" w:hAnsi="Times New Roman"/>
          <w:b/>
          <w:sz w:val="20"/>
        </w:rPr>
        <w:t>VI. IMPLEMENTATION</w:t>
      </w:r>
    </w:p>
    <w:p>
      <w:pPr>
        <w:spacing w:before="120" w:after="60"/>
      </w:pPr>
      <w:r>
        <w:rPr>
          <w:rFonts w:ascii="Times New Roman" w:hAnsi="Times New Roman"/>
          <w:i/>
          <w:sz w:val="20"/>
        </w:rPr>
        <w:t>A. Technology Choices</w:t>
      </w:r>
    </w:p>
    <w:p>
      <w:pPr>
        <w:spacing w:after="40" w:before="0"/>
        <w:jc w:val="both"/>
      </w:pPr>
      <w:r>
        <w:rPr>
          <w:rFonts w:ascii="Times New Roman" w:hAnsi="Times New Roman"/>
          <w:sz w:val="20"/>
        </w:rPr>
        <w:t>Everything lives in one Go module (github.com/stackshy/cloudemu), built with Go 1.25. We import nothing outside the standard library—not by accident but by deliberate constraint. Why Go specifically? Goroutines made concurrent tests natural to write. sync.RWMutex gave us fine-grained locking without pulling in a third-party lock library. Generics, which arrived in Go 1.18, meant the store layer could work with typed structs instead of interface{} everywhere. And frankly, Go compiles so fast that the full build barely registers as a line item in our CI pipeline.</w:t>
      </w:r>
    </w:p>
    <w:p>
      <w:pPr>
        <w:spacing w:before="80" w:after="80"/>
        <w:jc w:val="center"/>
      </w:pPr>
      <w:r>
        <w:drawing>
          <wp:inline xmlns:a="http://schemas.openxmlformats.org/drawingml/2006/main" xmlns:pic="http://schemas.openxmlformats.org/drawingml/2006/picture">
            <wp:extent cx="2926080" cy="1905597"/>
            <wp:docPr id="6" name="Picture 6"/>
            <wp:cNvGraphicFramePr>
              <a:graphicFrameLocks noChangeAspect="1"/>
            </wp:cNvGraphicFramePr>
            <a:graphic>
              <a:graphicData uri="http://schemas.openxmlformats.org/drawingml/2006/picture">
                <pic:pic>
                  <pic:nvPicPr>
                    <pic:cNvPr id="0" name="04_implementation.png"/>
                    <pic:cNvPicPr/>
                  </pic:nvPicPr>
                  <pic:blipFill>
                    <a:blip r:embed="rId14"/>
                    <a:stretch>
                      <a:fillRect/>
                    </a:stretch>
                  </pic:blipFill>
                  <pic:spPr>
                    <a:xfrm>
                      <a:off x="0" y="0"/>
                      <a:ext cx="2926080" cy="1905597"/>
                    </a:xfrm>
                    <a:prstGeom prst="rect"/>
                  </pic:spPr>
                </pic:pic>
              </a:graphicData>
            </a:graphic>
          </wp:inline>
        </w:drawing>
      </w:r>
    </w:p>
    <w:p>
      <w:pPr>
        <w:spacing w:before="120" w:after="60"/>
      </w:pPr>
      <w:r>
        <w:rPr>
          <w:rFonts w:ascii="Times New Roman" w:hAnsi="Times New Roman"/>
          <w:i/>
          <w:sz w:val="20"/>
        </w:rPr>
        <w:t>B. Generic In-Memory Store</w:t>
      </w:r>
    </w:p>
    <w:p>
      <w:pPr>
        <w:spacing w:after="40" w:before="0"/>
        <w:jc w:val="both"/>
      </w:pPr>
      <w:r>
        <w:rPr>
          <w:rFonts w:ascii="Times New Roman" w:hAnsi="Times New Roman"/>
          <w:sz w:val="20"/>
        </w:rPr>
        <w:t>At the storage level, every mock delegates to memstore.Store[V]. It is, to be blunt, just a map[string]V behind a sync.RWMutex with four methods: Get, Set, Delete, All. We considered adding more—range scans, conditional writes—but decided against it. The simplicity pays off: because V is a generic type parameter, each service manipulates its own concrete struct without a single interface{} cast in sight.</w:t>
      </w:r>
    </w:p>
    <w:p>
      <w:pPr>
        <w:spacing w:before="120" w:after="60"/>
      </w:pPr>
      <w:r>
        <w:rPr>
          <w:rFonts w:ascii="Times New Roman" w:hAnsi="Times New Roman"/>
          <w:i/>
          <w:sz w:val="20"/>
        </w:rPr>
        <w:t>C. State Machine for Compute Lifecycle</w:t>
      </w:r>
    </w:p>
    <w:p>
      <w:pPr>
        <w:spacing w:after="40" w:before="0"/>
        <w:jc w:val="both"/>
      </w:pPr>
      <w:r>
        <w:rPr>
          <w:rFonts w:ascii="Times New Roman" w:hAnsi="Times New Roman"/>
          <w:sz w:val="20"/>
        </w:rPr>
        <w:t>All three providers share a single state machine for VM lifecycle transitions. The valid paths look like this: pending → running → stopping → stopped → pending again for restarts; running → shutting-down → terminated, which is a one-way door; and running → restarting → running for reboots. Try to stop a VM that is already stopped and you get a FailedPrecondition error back. We debated whether to silently ignore invalid transitions the way some real providers do, but decided that failing loudly catches more bugs in user code.</w:t>
      </w:r>
    </w:p>
    <w:p>
      <w:pPr>
        <w:spacing w:before="80" w:after="80"/>
        <w:jc w:val="center"/>
      </w:pPr>
      <w:r>
        <w:drawing>
          <wp:inline xmlns:a="http://schemas.openxmlformats.org/drawingml/2006/main" xmlns:pic="http://schemas.openxmlformats.org/drawingml/2006/picture">
            <wp:extent cx="2926080" cy="1507296"/>
            <wp:docPr id="7" name="Picture 7"/>
            <wp:cNvGraphicFramePr>
              <a:graphicFrameLocks noChangeAspect="1"/>
            </wp:cNvGraphicFramePr>
            <a:graphic>
              <a:graphicData uri="http://schemas.openxmlformats.org/drawingml/2006/picture">
                <pic:pic>
                  <pic:nvPicPr>
                    <pic:cNvPr id="0" name="05_flowchart_vm.png"/>
                    <pic:cNvPicPr/>
                  </pic:nvPicPr>
                  <pic:blipFill>
                    <a:blip r:embed="rId15"/>
                    <a:stretch>
                      <a:fillRect/>
                    </a:stretch>
                  </pic:blipFill>
                  <pic:spPr>
                    <a:xfrm>
                      <a:off x="0" y="0"/>
                      <a:ext cx="2926080" cy="1507296"/>
                    </a:xfrm>
                    <a:prstGeom prst="rect"/>
                  </pic:spPr>
                </pic:pic>
              </a:graphicData>
            </a:graphic>
          </wp:inline>
        </w:drawing>
      </w:r>
    </w:p>
    <w:p>
      <w:pPr>
        <w:spacing w:before="120" w:after="60"/>
      </w:pPr>
      <w:r>
        <w:rPr>
          <w:rFonts w:ascii="Times New Roman" w:hAnsi="Times New Roman"/>
          <w:i/>
          <w:sz w:val="20"/>
        </w:rPr>
        <w:t>D. ID Generation</w:t>
      </w:r>
    </w:p>
    <w:p>
      <w:pPr>
        <w:spacing w:after="40" w:before="0"/>
        <w:jc w:val="both"/>
      </w:pPr>
      <w:r>
        <w:rPr>
          <w:rFonts w:ascii="Times New Roman" w:hAnsi="Times New Roman"/>
          <w:sz w:val="20"/>
        </w:rPr>
        <w:t>AWS: arn:aws:&lt;service&gt;:::&lt;resource&gt;</w:t>
      </w:r>
    </w:p>
    <w:p>
      <w:pPr>
        <w:spacing w:after="40" w:before="0"/>
        <w:jc w:val="both"/>
      </w:pPr>
      <w:r>
        <w:rPr>
          <w:rFonts w:ascii="Times New Roman" w:hAnsi="Times New Roman"/>
          <w:sz w:val="20"/>
        </w:rPr>
        <w:t>Azure: /subscriptions/&lt;sub&gt;/resourceGroups/&lt;rg&gt;/providers/&lt;type&gt;/&lt;resource&gt;</w:t>
      </w:r>
    </w:p>
    <w:p>
      <w:pPr>
        <w:spacing w:after="40" w:before="0"/>
        <w:jc w:val="both"/>
      </w:pPr>
      <w:r>
        <w:rPr>
          <w:rFonts w:ascii="Times New Roman" w:hAnsi="Times New Roman"/>
          <w:sz w:val="20"/>
        </w:rPr>
        <w:t>GCP: projects/&lt;project&gt;/&lt;collection&gt;/&lt;resource&gt;</w:t>
      </w:r>
    </w:p>
    <w:p>
      <w:pPr>
        <w:spacing w:before="120" w:after="60"/>
      </w:pPr>
      <w:r>
        <w:rPr>
          <w:rFonts w:ascii="Times New Roman" w:hAnsi="Times New Roman"/>
          <w:i/>
          <w:sz w:val="20"/>
        </w:rPr>
        <w:t>E. Cross-Cutting Concerns</w:t>
      </w:r>
    </w:p>
    <w:p>
      <w:pPr>
        <w:spacing w:after="40" w:before="0"/>
        <w:jc w:val="both"/>
      </w:pPr>
      <w:r>
        <w:rPr>
          <w:rFonts w:ascii="Times New Roman" w:hAnsi="Times New Roman"/>
          <w:sz w:val="20"/>
        </w:rPr>
        <w:t>The portable API layer wraps four optional components around every driver call. First, a Recorder that timestamps each API invocation—tests can later assert that calls happened in a particular order. Second, a Metrics Collector counting invocations and measuring latency per operation; we added it after noticing some of our own tests were making more calls than we realized. Third, a Rate Limiter built on a token bucket. Exhaust the tokens and the next call returns Throttled, which is exactly the error your retry logic needs to handle. Fourth, an Error Injector: tell it to fail on the third call to GetItem and it will, no questions asked. We use this one a lot when testing error-recovery paths.</w:t>
      </w:r>
    </w:p>
    <w:p>
      <w:pPr>
        <w:spacing w:before="120" w:after="60"/>
      </w:pPr>
      <w:r>
        <w:rPr>
          <w:rFonts w:ascii="Times New Roman" w:hAnsi="Times New Roman"/>
          <w:i/>
          <w:sz w:val="20"/>
        </w:rPr>
        <w:t>F. Code Size</w:t>
      </w:r>
    </w:p>
    <w:p>
      <w:pPr>
        <w:spacing w:after="40" w:before="0"/>
        <w:jc w:val="both"/>
      </w:pPr>
      <w:r>
        <w:rPr>
          <w:rFonts w:ascii="Times New Roman" w:hAnsi="Times New Roman"/>
          <w:sz w:val="20"/>
        </w:rPr>
        <w:t>At the time of writing the codebase contains roughly 13,850 lines of Go spread over 78 files, tests excluded. The test code adds another 1,600 lines.</w:t>
      </w:r>
    </w:p>
    <w:p>
      <w:pPr>
        <w:spacing w:before="200" w:after="120"/>
        <w:jc w:val="center"/>
      </w:pPr>
      <w:r>
        <w:rPr>
          <w:rFonts w:ascii="Times New Roman" w:hAnsi="Times New Roman"/>
          <w:b/>
          <w:sz w:val="20"/>
        </w:rPr>
        <w:t>VII. EVALUATION</w:t>
      </w:r>
    </w:p>
    <w:p>
      <w:pPr>
        <w:spacing w:before="120" w:after="60"/>
      </w:pPr>
      <w:r>
        <w:rPr>
          <w:rFonts w:ascii="Times New Roman" w:hAnsi="Times New Roman"/>
          <w:i/>
          <w:sz w:val="20"/>
        </w:rPr>
        <w:t>A. Correctness</w:t>
      </w:r>
    </w:p>
    <w:p>
      <w:pPr>
        <w:spacing w:after="40" w:before="0"/>
        <w:jc w:val="both"/>
      </w:pPr>
      <w:r>
        <w:rPr>
          <w:rFonts w:ascii="Times New Roman" w:hAnsi="Times New Roman"/>
          <w:sz w:val="20"/>
        </w:rPr>
        <w:t>The test suite contains 31 tests. We group them into three tiers, roughly in order of how much infrastructure each one exercises:</w:t>
      </w:r>
    </w:p>
    <w:p>
      <w:pPr>
        <w:spacing w:after="40" w:before="0"/>
        <w:ind w:firstLine="283"/>
        <w:jc w:val="both"/>
      </w:pPr>
      <w:r>
        <w:rPr>
          <w:rFonts w:ascii="Times New Roman" w:hAnsi="Times New Roman"/>
          <w:sz w:val="20"/>
        </w:rPr>
        <w:t>Tier 1 — Service-Level (8 tests). Storage lifecycle with pagination, compute state-machine transitions including illegal ones, database CRUD plus query and scan operators, and a cross-provider portability test that replays the same scenario on AWS, Azure, and GCP side by side.</w:t>
      </w:r>
    </w:p>
    <w:p>
      <w:pPr>
        <w:spacing w:after="40" w:before="0"/>
        <w:ind w:firstLine="283"/>
        <w:jc w:val="both"/>
      </w:pPr>
      <w:r>
        <w:rPr>
          <w:rFonts w:ascii="Times New Roman" w:hAnsi="Times New Roman"/>
          <w:sz w:val="20"/>
        </w:rPr>
        <w:t>Tier 2 — Cross-Cutting (4 tests). One test per wrapper: forced error injection, token-bucket rate limiting, API call recording, and per-operation metric collection.</w:t>
      </w:r>
    </w:p>
    <w:p>
      <w:pPr>
        <w:spacing w:after="40" w:before="0"/>
        <w:ind w:firstLine="283"/>
        <w:jc w:val="both"/>
      </w:pPr>
      <w:r>
        <w:rPr>
          <w:rFonts w:ascii="Times New Roman" w:hAnsi="Times New Roman"/>
          <w:sz w:val="20"/>
        </w:rPr>
        <w:t>Tier 3 — Realistic Behaviors (19 tests), detailed in Table IV.</w:t>
      </w:r>
    </w:p>
    <w:p>
      <w:pPr>
        <w:spacing w:before="120" w:after="60"/>
        <w:jc w:val="center"/>
      </w:pPr>
      <w:r>
        <w:rPr>
          <w:rFonts w:ascii="Times New Roman" w:hAnsi="Times New Roman"/>
          <w:b/>
          <w:sz w:val="16"/>
        </w:rPr>
        <w:t>TABLE IV. REALISTIC BEHAVIOR TEST SUITE</w:t>
      </w:r>
    </w:p>
    <w:tbl>
      <w:tblPr>
        <w:tblStyle w:val="TableGrid"/>
        <w:jc w:val="left"/>
        <w:tblLook w:firstColumn="1" w:firstRow="1" w:lastColumn="0" w:lastRow="0" w:noHBand="0" w:noVBand="1" w:val="04A0"/>
        <w:tblW w:w="4600" w:type="dxa"/>
        <w:tblLayout w:type="fixed"/>
      </w:tblPr>
      <w:tblGrid>
        <w:gridCol w:w="1500"/>
        <w:gridCol w:w="1900"/>
        <w:gridCol w:w="800"/>
      </w:tblGrid>
      <w:tr>
        <w:tc>
          <w:tcPr>
            <w:tcW w:w="1500" w:type="dxa"/>
          </w:tcPr>
          <w:p>
            <w:pPr>
              <w:spacing w:after="0" w:before="0"/>
              <w:jc w:val="left"/>
            </w:pPr>
            <w:r/>
            <w:r>
              <w:rPr>
                <w:rFonts w:ascii="Times New Roman" w:hAnsi="Times New Roman"/>
                <w:b/>
                <w:sz w:val="14"/>
              </w:rPr>
              <w:t>Test</w:t>
            </w:r>
          </w:p>
        </w:tc>
        <w:tc>
          <w:tcPr>
            <w:tcW w:w="1900" w:type="dxa"/>
          </w:tcPr>
          <w:p>
            <w:pPr>
              <w:spacing w:after="0" w:before="0"/>
              <w:jc w:val="left"/>
            </w:pPr>
            <w:r/>
            <w:r>
              <w:rPr>
                <w:rFonts w:ascii="Times New Roman" w:hAnsi="Times New Roman"/>
                <w:b/>
                <w:sz w:val="14"/>
              </w:rPr>
              <w:t>Behavior</w:t>
            </w:r>
          </w:p>
        </w:tc>
        <w:tc>
          <w:tcPr>
            <w:tcW w:w="800" w:type="dxa"/>
          </w:tcPr>
          <w:p>
            <w:pPr>
              <w:spacing w:after="0" w:before="0"/>
              <w:jc w:val="left"/>
            </w:pPr>
            <w:r/>
            <w:r>
              <w:rPr>
                <w:rFonts w:ascii="Times New Roman" w:hAnsi="Times New Roman"/>
                <w:b/>
                <w:sz w:val="14"/>
              </w:rPr>
              <w:t>Prov.</w:t>
            </w:r>
          </w:p>
        </w:tc>
      </w:tr>
      <w:tr>
        <w:tc>
          <w:tcPr>
            <w:tcW w:w="1500" w:type="dxa"/>
          </w:tcPr>
          <w:p>
            <w:pPr>
              <w:spacing w:after="0" w:before="0"/>
              <w:jc w:val="left"/>
            </w:pPr>
            <w:r/>
            <w:r>
              <w:rPr>
                <w:rFonts w:ascii="Times New Roman" w:hAnsi="Times New Roman"/>
                <w:sz w:val="14"/>
              </w:rPr>
              <w:t>AutoMetricGen</w:t>
            </w:r>
          </w:p>
        </w:tc>
        <w:tc>
          <w:tcPr>
            <w:tcW w:w="1900" w:type="dxa"/>
          </w:tcPr>
          <w:p>
            <w:pPr>
              <w:spacing w:after="0" w:before="0"/>
              <w:jc w:val="left"/>
            </w:pPr>
            <w:r/>
            <w:r>
              <w:rPr>
                <w:rFonts w:ascii="Times New Roman" w:hAnsi="Times New Roman"/>
                <w:sz w:val="14"/>
              </w:rPr>
              <w:t>VM emits 5×5 metrics</w:t>
            </w:r>
          </w:p>
        </w:tc>
        <w:tc>
          <w:tcPr>
            <w:tcW w:w="800" w:type="dxa"/>
          </w:tcPr>
          <w:p>
            <w:pPr>
              <w:spacing w:after="0" w:before="0"/>
              <w:jc w:val="left"/>
            </w:pPr>
            <w:r/>
            <w:r>
              <w:rPr>
                <w:rFonts w:ascii="Times New Roman" w:hAnsi="Times New Roman"/>
                <w:sz w:val="14"/>
              </w:rPr>
              <w:t>All 3</w:t>
            </w:r>
          </w:p>
        </w:tc>
      </w:tr>
      <w:tr>
        <w:tc>
          <w:tcPr>
            <w:tcW w:w="1500" w:type="dxa"/>
          </w:tcPr>
          <w:p>
            <w:pPr>
              <w:spacing w:after="0" w:before="0"/>
              <w:jc w:val="left"/>
            </w:pPr>
            <w:r/>
            <w:r>
              <w:rPr>
                <w:rFonts w:ascii="Times New Roman" w:hAnsi="Times New Roman"/>
                <w:sz w:val="14"/>
              </w:rPr>
              <w:t>AlarmAutoEval</w:t>
            </w:r>
          </w:p>
        </w:tc>
        <w:tc>
          <w:tcPr>
            <w:tcW w:w="1900" w:type="dxa"/>
          </w:tcPr>
          <w:p>
            <w:pPr>
              <w:spacing w:after="0" w:before="0"/>
              <w:jc w:val="left"/>
            </w:pPr>
            <w:r/>
            <w:r>
              <w:rPr>
                <w:rFonts w:ascii="Times New Roman" w:hAnsi="Times New Roman"/>
                <w:sz w:val="14"/>
              </w:rPr>
              <w:t>Threshold fires alarm</w:t>
            </w:r>
          </w:p>
        </w:tc>
        <w:tc>
          <w:tcPr>
            <w:tcW w:w="800" w:type="dxa"/>
          </w:tcPr>
          <w:p>
            <w:pPr>
              <w:spacing w:after="0" w:before="0"/>
              <w:jc w:val="left"/>
            </w:pPr>
            <w:r/>
            <w:r>
              <w:rPr>
                <w:rFonts w:ascii="Times New Roman" w:hAnsi="Times New Roman"/>
                <w:sz w:val="14"/>
              </w:rPr>
              <w:t>All 3</w:t>
            </w:r>
          </w:p>
        </w:tc>
      </w:tr>
      <w:tr>
        <w:tc>
          <w:tcPr>
            <w:tcW w:w="1500" w:type="dxa"/>
          </w:tcPr>
          <w:p>
            <w:pPr>
              <w:spacing w:after="0" w:before="0"/>
              <w:jc w:val="left"/>
            </w:pPr>
            <w:r/>
            <w:r>
              <w:rPr>
                <w:rFonts w:ascii="Times New Roman" w:hAnsi="Times New Roman"/>
                <w:sz w:val="14"/>
              </w:rPr>
              <w:t>AlarmByMetrics</w:t>
            </w:r>
          </w:p>
        </w:tc>
        <w:tc>
          <w:tcPr>
            <w:tcW w:w="1900" w:type="dxa"/>
          </w:tcPr>
          <w:p>
            <w:pPr>
              <w:spacing w:after="0" w:before="0"/>
              <w:jc w:val="left"/>
            </w:pPr>
            <w:r/>
            <w:r>
              <w:rPr>
                <w:rFonts w:ascii="Times New Roman" w:hAnsi="Times New Roman"/>
                <w:sz w:val="14"/>
              </w:rPr>
              <w:t>VM→metrics→alarm</w:t>
            </w:r>
          </w:p>
        </w:tc>
        <w:tc>
          <w:tcPr>
            <w:tcW w:w="800" w:type="dxa"/>
          </w:tcPr>
          <w:p>
            <w:pPr>
              <w:spacing w:after="0" w:before="0"/>
              <w:jc w:val="left"/>
            </w:pPr>
            <w:r/>
            <w:r>
              <w:rPr>
                <w:rFonts w:ascii="Times New Roman" w:hAnsi="Times New Roman"/>
                <w:sz w:val="14"/>
              </w:rPr>
              <w:t>All 3</w:t>
            </w:r>
          </w:p>
        </w:tc>
      </w:tr>
      <w:tr>
        <w:tc>
          <w:tcPr>
            <w:tcW w:w="1500" w:type="dxa"/>
          </w:tcPr>
          <w:p>
            <w:pPr>
              <w:spacing w:after="0" w:before="0"/>
              <w:jc w:val="left"/>
            </w:pPr>
            <w:r/>
            <w:r>
              <w:rPr>
                <w:rFonts w:ascii="Times New Roman" w:hAnsi="Times New Roman"/>
                <w:sz w:val="14"/>
              </w:rPr>
              <w:t>StopEmitsZero</w:t>
            </w:r>
          </w:p>
        </w:tc>
        <w:tc>
          <w:tcPr>
            <w:tcW w:w="1900" w:type="dxa"/>
          </w:tcPr>
          <w:p>
            <w:pPr>
              <w:spacing w:after="0" w:before="0"/>
              <w:jc w:val="left"/>
            </w:pPr>
            <w:r/>
            <w:r>
              <w:rPr>
                <w:rFonts w:ascii="Times New Roman" w:hAnsi="Times New Roman"/>
                <w:sz w:val="14"/>
              </w:rPr>
              <w:t>Stop zeros, alarm</w:t>
            </w:r>
          </w:p>
        </w:tc>
        <w:tc>
          <w:tcPr>
            <w:tcW w:w="800" w:type="dxa"/>
          </w:tcPr>
          <w:p>
            <w:pPr>
              <w:spacing w:after="0" w:before="0"/>
              <w:jc w:val="left"/>
            </w:pPr>
            <w:r/>
            <w:r>
              <w:rPr>
                <w:rFonts w:ascii="Times New Roman" w:hAnsi="Times New Roman"/>
                <w:sz w:val="14"/>
              </w:rPr>
              <w:t>All 3</w:t>
            </w:r>
          </w:p>
        </w:tc>
      </w:tr>
      <w:tr>
        <w:tc>
          <w:tcPr>
            <w:tcW w:w="1500" w:type="dxa"/>
          </w:tcPr>
          <w:p>
            <w:pPr>
              <w:spacing w:after="0" w:before="0"/>
              <w:jc w:val="left"/>
            </w:pPr>
            <w:r/>
            <w:r>
              <w:rPr>
                <w:rFonts w:ascii="Times New Roman" w:hAnsi="Times New Roman"/>
                <w:sz w:val="14"/>
              </w:rPr>
              <w:t>StartEmitsRun</w:t>
            </w:r>
          </w:p>
        </w:tc>
        <w:tc>
          <w:tcPr>
            <w:tcW w:w="1900" w:type="dxa"/>
          </w:tcPr>
          <w:p>
            <w:pPr>
              <w:spacing w:after="0" w:before="0"/>
              <w:jc w:val="left"/>
            </w:pPr>
            <w:r/>
            <w:r>
              <w:rPr>
                <w:rFonts w:ascii="Times New Roman" w:hAnsi="Times New Roman"/>
                <w:sz w:val="14"/>
              </w:rPr>
              <w:t>Start running vals</w:t>
            </w:r>
          </w:p>
        </w:tc>
        <w:tc>
          <w:tcPr>
            <w:tcW w:w="800" w:type="dxa"/>
          </w:tcPr>
          <w:p>
            <w:pPr>
              <w:spacing w:after="0" w:before="0"/>
              <w:jc w:val="left"/>
            </w:pPr>
            <w:r/>
            <w:r>
              <w:rPr>
                <w:rFonts w:ascii="Times New Roman" w:hAnsi="Times New Roman"/>
                <w:sz w:val="14"/>
              </w:rPr>
              <w:t>All 3</w:t>
            </w:r>
          </w:p>
        </w:tc>
      </w:tr>
      <w:tr>
        <w:tc>
          <w:tcPr>
            <w:tcW w:w="1500" w:type="dxa"/>
          </w:tcPr>
          <w:p>
            <w:pPr>
              <w:spacing w:after="0" w:before="0"/>
              <w:jc w:val="left"/>
            </w:pPr>
            <w:r/>
            <w:r>
              <w:rPr>
                <w:rFonts w:ascii="Times New Roman" w:hAnsi="Times New Roman"/>
                <w:sz w:val="14"/>
              </w:rPr>
              <w:t>IAMPermission</w:t>
            </w:r>
          </w:p>
        </w:tc>
        <w:tc>
          <w:tcPr>
            <w:tcW w:w="1900" w:type="dxa"/>
          </w:tcPr>
          <w:p>
            <w:pPr>
              <w:spacing w:after="0" w:before="0"/>
              <w:jc w:val="left"/>
            </w:pPr>
            <w:r/>
            <w:r>
              <w:rPr>
                <w:rFonts w:ascii="Times New Roman" w:hAnsi="Times New Roman"/>
                <w:sz w:val="14"/>
              </w:rPr>
              <w:t>Policy+wildcards</w:t>
            </w:r>
          </w:p>
        </w:tc>
        <w:tc>
          <w:tcPr>
            <w:tcW w:w="800" w:type="dxa"/>
          </w:tcPr>
          <w:p>
            <w:pPr>
              <w:spacing w:after="0" w:before="0"/>
              <w:jc w:val="left"/>
            </w:pPr>
            <w:r/>
            <w:r>
              <w:rPr>
                <w:rFonts w:ascii="Times New Roman" w:hAnsi="Times New Roman"/>
                <w:sz w:val="14"/>
              </w:rPr>
              <w:t>All 3</w:t>
            </w:r>
          </w:p>
        </w:tc>
      </w:tr>
      <w:tr>
        <w:tc>
          <w:tcPr>
            <w:tcW w:w="1500" w:type="dxa"/>
          </w:tcPr>
          <w:p>
            <w:pPr>
              <w:spacing w:after="0" w:before="0"/>
              <w:jc w:val="left"/>
            </w:pPr>
            <w:r/>
            <w:r>
              <w:rPr>
                <w:rFonts w:ascii="Times New Roman" w:hAnsi="Times New Roman"/>
                <w:sz w:val="14"/>
              </w:rPr>
              <w:t>FIFODedup</w:t>
            </w:r>
          </w:p>
        </w:tc>
        <w:tc>
          <w:tcPr>
            <w:tcW w:w="1900" w:type="dxa"/>
          </w:tcPr>
          <w:p>
            <w:pPr>
              <w:spacing w:after="0" w:before="0"/>
              <w:jc w:val="left"/>
            </w:pPr>
            <w:r/>
            <w:r>
              <w:rPr>
                <w:rFonts w:ascii="Times New Roman" w:hAnsi="Times New Roman"/>
                <w:sz w:val="14"/>
              </w:rPr>
              <w:t>5-min dedup</w:t>
            </w:r>
          </w:p>
        </w:tc>
        <w:tc>
          <w:tcPr>
            <w:tcW w:w="800" w:type="dxa"/>
          </w:tcPr>
          <w:p>
            <w:pPr>
              <w:spacing w:after="0" w:before="0"/>
              <w:jc w:val="left"/>
            </w:pPr>
            <w:r/>
            <w:r>
              <w:rPr>
                <w:rFonts w:ascii="Times New Roman" w:hAnsi="Times New Roman"/>
                <w:sz w:val="14"/>
              </w:rPr>
              <w:t>All 3</w:t>
            </w:r>
          </w:p>
        </w:tc>
      </w:tr>
      <w:tr>
        <w:tc>
          <w:tcPr>
            <w:tcW w:w="1500" w:type="dxa"/>
          </w:tcPr>
          <w:p>
            <w:pPr>
              <w:spacing w:after="0" w:before="0"/>
              <w:jc w:val="left"/>
            </w:pPr>
            <w:r/>
            <w:r>
              <w:rPr>
                <w:rFonts w:ascii="Times New Roman" w:hAnsi="Times New Roman"/>
                <w:sz w:val="14"/>
              </w:rPr>
              <w:t>NumericCmp</w:t>
            </w:r>
          </w:p>
        </w:tc>
        <w:tc>
          <w:tcPr>
            <w:tcW w:w="1900" w:type="dxa"/>
          </w:tcPr>
          <w:p>
            <w:pPr>
              <w:spacing w:after="0" w:before="0"/>
              <w:jc w:val="left"/>
            </w:pPr>
            <w:r/>
            <w:r>
              <w:rPr>
                <w:rFonts w:ascii="Times New Roman" w:hAnsi="Times New Roman"/>
                <w:sz w:val="14"/>
              </w:rPr>
              <w:t>Numeric DB cmp</w:t>
            </w:r>
          </w:p>
        </w:tc>
        <w:tc>
          <w:tcPr>
            <w:tcW w:w="800" w:type="dxa"/>
          </w:tcPr>
          <w:p>
            <w:pPr>
              <w:spacing w:after="0" w:before="0"/>
              <w:jc w:val="left"/>
            </w:pPr>
            <w:r/>
            <w:r>
              <w:rPr>
                <w:rFonts w:ascii="Times New Roman" w:hAnsi="Times New Roman"/>
                <w:sz w:val="14"/>
              </w:rPr>
              <w:t>All 3</w:t>
            </w:r>
          </w:p>
        </w:tc>
      </w:tr>
      <w:tr>
        <w:tc>
          <w:tcPr>
            <w:tcW w:w="1500" w:type="dxa"/>
          </w:tcPr>
          <w:p>
            <w:pPr>
              <w:spacing w:after="0" w:before="0"/>
              <w:jc w:val="left"/>
            </w:pPr>
            <w:r/>
            <w:r>
              <w:rPr>
                <w:rFonts w:ascii="Times New Roman" w:hAnsi="Times New Roman"/>
                <w:sz w:val="14"/>
              </w:rPr>
              <w:t>ScanOps</w:t>
            </w:r>
          </w:p>
        </w:tc>
        <w:tc>
          <w:tcPr>
            <w:tcW w:w="1900" w:type="dxa"/>
          </w:tcPr>
          <w:p>
            <w:pPr>
              <w:spacing w:after="0" w:before="0"/>
              <w:jc w:val="left"/>
            </w:pPr>
            <w:r/>
            <w:r>
              <w:rPr>
                <w:rFonts w:ascii="Times New Roman" w:hAnsi="Times New Roman"/>
                <w:sz w:val="14"/>
              </w:rPr>
              <w:t>≤,≥,BEGINS_WITH</w:t>
            </w:r>
          </w:p>
        </w:tc>
        <w:tc>
          <w:tcPr>
            <w:tcW w:w="800" w:type="dxa"/>
          </w:tcPr>
          <w:p>
            <w:pPr>
              <w:spacing w:after="0" w:before="0"/>
              <w:jc w:val="left"/>
            </w:pPr>
            <w:r/>
            <w:r>
              <w:rPr>
                <w:rFonts w:ascii="Times New Roman" w:hAnsi="Times New Roman"/>
                <w:sz w:val="14"/>
              </w:rPr>
              <w:t>All 3</w:t>
            </w:r>
          </w:p>
        </w:tc>
      </w:tr>
      <w:tr>
        <w:tc>
          <w:tcPr>
            <w:tcW w:w="1500" w:type="dxa"/>
          </w:tcPr>
          <w:p>
            <w:pPr>
              <w:spacing w:after="0" w:before="0"/>
              <w:jc w:val="left"/>
            </w:pPr>
            <w:r/>
            <w:r>
              <w:rPr>
                <w:rFonts w:ascii="Times New Roman" w:hAnsi="Times New Roman"/>
                <w:sz w:val="14"/>
              </w:rPr>
              <w:t>DeadLetterQ</w:t>
            </w:r>
          </w:p>
        </w:tc>
        <w:tc>
          <w:tcPr>
            <w:tcW w:w="1900" w:type="dxa"/>
          </w:tcPr>
          <w:p>
            <w:pPr>
              <w:spacing w:after="0" w:before="0"/>
              <w:jc w:val="left"/>
            </w:pPr>
            <w:r/>
            <w:r>
              <w:rPr>
                <w:rFonts w:ascii="Times New Roman" w:hAnsi="Times New Roman"/>
                <w:sz w:val="14"/>
              </w:rPr>
              <w:t>Poison routing</w:t>
            </w:r>
          </w:p>
        </w:tc>
        <w:tc>
          <w:tcPr>
            <w:tcW w:w="800" w:type="dxa"/>
          </w:tcPr>
          <w:p>
            <w:pPr>
              <w:spacing w:after="0" w:before="0"/>
              <w:jc w:val="left"/>
            </w:pPr>
            <w:r/>
            <w:r>
              <w:rPr>
                <w:rFonts w:ascii="Times New Roman" w:hAnsi="Times New Roman"/>
                <w:sz w:val="14"/>
              </w:rPr>
              <w:t>All 3</w:t>
            </w:r>
          </w:p>
        </w:tc>
      </w:tr>
      <w:tr>
        <w:tc>
          <w:tcPr>
            <w:tcW w:w="1500" w:type="dxa"/>
          </w:tcPr>
          <w:p>
            <w:pPr>
              <w:spacing w:after="0" w:before="0"/>
              <w:jc w:val="left"/>
            </w:pPr>
            <w:r/>
            <w:r>
              <w:rPr>
                <w:rFonts w:ascii="Times New Roman" w:hAnsi="Times New Roman"/>
                <w:sz w:val="14"/>
              </w:rPr>
              <w:t>CostTracker</w:t>
            </w:r>
          </w:p>
        </w:tc>
        <w:tc>
          <w:tcPr>
            <w:tcW w:w="1900" w:type="dxa"/>
          </w:tcPr>
          <w:p>
            <w:pPr>
              <w:spacing w:after="0" w:before="0"/>
              <w:jc w:val="left"/>
            </w:pPr>
            <w:r/>
            <w:r>
              <w:rPr>
                <w:rFonts w:ascii="Times New Roman" w:hAnsi="Times New Roman"/>
                <w:sz w:val="14"/>
              </w:rPr>
              <w:t>Op cost tally</w:t>
            </w:r>
          </w:p>
        </w:tc>
        <w:tc>
          <w:tcPr>
            <w:tcW w:w="800" w:type="dxa"/>
          </w:tcPr>
          <w:p>
            <w:pPr>
              <w:spacing w:after="0" w:before="0"/>
              <w:jc w:val="left"/>
            </w:pPr>
            <w:r/>
            <w:r>
              <w:rPr>
                <w:rFonts w:ascii="Times New Roman" w:hAnsi="Times New Roman"/>
                <w:sz w:val="14"/>
              </w:rPr>
              <w:t>All</w:t>
            </w:r>
          </w:p>
        </w:tc>
      </w:tr>
      <w:tr>
        <w:tc>
          <w:tcPr>
            <w:tcW w:w="1500" w:type="dxa"/>
          </w:tcPr>
          <w:p>
            <w:pPr>
              <w:spacing w:after="0" w:before="0"/>
              <w:jc w:val="left"/>
            </w:pPr>
            <w:r/>
            <w:r>
              <w:rPr>
                <w:rFonts w:ascii="Times New Roman" w:hAnsi="Times New Roman"/>
                <w:sz w:val="14"/>
              </w:rPr>
              <w:t>ServerlessTrig</w:t>
            </w:r>
          </w:p>
        </w:tc>
        <w:tc>
          <w:tcPr>
            <w:tcW w:w="1900" w:type="dxa"/>
          </w:tcPr>
          <w:p>
            <w:pPr>
              <w:spacing w:after="0" w:before="0"/>
              <w:jc w:val="left"/>
            </w:pPr>
            <w:r/>
            <w:r>
              <w:rPr>
                <w:rFonts w:ascii="Times New Roman" w:hAnsi="Times New Roman"/>
                <w:sz w:val="14"/>
              </w:rPr>
              <w:t>Queue→function</w:t>
            </w:r>
          </w:p>
        </w:tc>
        <w:tc>
          <w:tcPr>
            <w:tcW w:w="800" w:type="dxa"/>
          </w:tcPr>
          <w:p>
            <w:pPr>
              <w:spacing w:after="0" w:before="0"/>
              <w:jc w:val="left"/>
            </w:pPr>
            <w:r/>
            <w:r>
              <w:rPr>
                <w:rFonts w:ascii="Times New Roman" w:hAnsi="Times New Roman"/>
                <w:sz w:val="14"/>
              </w:rPr>
              <w:t>All 3</w:t>
            </w:r>
          </w:p>
        </w:tc>
      </w:tr>
    </w:tbl>
    <w:p>
      <w:pPr>
        <w:spacing w:after="40" w:before="0"/>
        <w:jc w:val="both"/>
      </w:pPr>
      <w:r>
        <w:rPr>
          <w:rFonts w:ascii="Times New Roman" w:hAnsi="Times New Roman"/>
          <w:sz w:val="20"/>
        </w:rPr>
        <w:t>All 31 tests pass on every run. Not once have we hit a flaky failure, which is a sharp contrast to the integration suites we maintained before building CloudEmu. We think two factors explain the consistency: state never leaves the process (no disk, no network), and time is fake—so there is nothing for race conditions to latch onto.</w:t>
      </w:r>
    </w:p>
    <w:p>
      <w:pPr>
        <w:spacing w:before="120" w:after="60"/>
      </w:pPr>
      <w:r>
        <w:rPr>
          <w:rFonts w:ascii="Times New Roman" w:hAnsi="Times New Roman"/>
          <w:i/>
          <w:sz w:val="20"/>
        </w:rPr>
        <w:t>B. Integration Testing</w:t>
      </w:r>
    </w:p>
    <w:p>
      <w:pPr>
        <w:spacing w:after="40" w:before="0"/>
        <w:jc w:val="both"/>
      </w:pPr>
      <w:r>
        <w:rPr>
          <w:rFonts w:ascii="Times New Roman" w:hAnsi="Times New Roman"/>
          <w:sz w:val="20"/>
        </w:rPr>
        <w:t>Beyond the unit tests, we wrote 6 HTTP-level integration tests inside a companion project called ZipZopCloud that exposes CloudEmu through REST endpoints. Those tests send real HTTP requests, parse real JSON responses, and confirm that the behavioral guarantees survive the extra layer of serialization and routing.</w:t>
      </w:r>
    </w:p>
    <w:p>
      <w:pPr>
        <w:spacing w:before="120" w:after="60"/>
      </w:pPr>
      <w:r>
        <w:rPr>
          <w:rFonts w:ascii="Times New Roman" w:hAnsi="Times New Roman"/>
          <w:i/>
          <w:sz w:val="20"/>
        </w:rPr>
        <w:t>C. Performance</w:t>
      </w:r>
    </w:p>
    <w:p>
      <w:pPr>
        <w:spacing w:after="40" w:before="0"/>
        <w:jc w:val="both"/>
      </w:pPr>
      <w:r>
        <w:rPr>
          <w:rFonts w:ascii="Times New Roman" w:hAnsi="Times New Roman"/>
          <w:sz w:val="20"/>
        </w:rPr>
        <w:t>Individual operations complete in microseconds because they amount to map lookups guarded by a mutex. There is no container to start, no port to bind, no TCP handshake to complete. On a mid-range laptop the entire 31-test suite finishes in well under half a second.</w:t>
      </w:r>
    </w:p>
    <w:p>
      <w:pPr>
        <w:spacing w:before="120" w:after="60"/>
      </w:pPr>
      <w:r>
        <w:rPr>
          <w:rFonts w:ascii="Times New Roman" w:hAnsi="Times New Roman"/>
          <w:i/>
          <w:sz w:val="20"/>
        </w:rPr>
        <w:t>D. Comparison with Existing Tools</w:t>
      </w:r>
    </w:p>
    <w:p>
      <w:pPr>
        <w:spacing w:before="120" w:after="60"/>
        <w:jc w:val="center"/>
      </w:pPr>
      <w:r>
        <w:rPr>
          <w:rFonts w:ascii="Times New Roman" w:hAnsi="Times New Roman"/>
          <w:b/>
          <w:sz w:val="16"/>
        </w:rPr>
        <w:t>TABLE V. COMPARISON WITH EXISTING TOOLS</w:t>
      </w:r>
    </w:p>
    <w:tbl>
      <w:tblPr>
        <w:tblStyle w:val="TableGrid"/>
        <w:jc w:val="left"/>
        <w:tblLook w:firstColumn="1" w:firstRow="1" w:lastColumn="0" w:lastRow="0" w:noHBand="0" w:noVBand="1" w:val="04A0"/>
        <w:tblW w:w="4600" w:type="dxa"/>
        <w:tblLayout w:type="fixed"/>
      </w:tblPr>
      <w:tblGrid>
        <w:gridCol w:w="650"/>
        <w:gridCol w:w="650"/>
        <w:gridCol w:w="700"/>
        <w:gridCol w:w="700"/>
        <w:gridCol w:w="750"/>
        <w:gridCol w:w="700"/>
      </w:tblGrid>
      <w:tr>
        <w:tc>
          <w:tcPr>
            <w:tcW w:w="650" w:type="dxa"/>
          </w:tcPr>
          <w:p>
            <w:pPr>
              <w:spacing w:after="0" w:before="0"/>
              <w:jc w:val="left"/>
            </w:pPr>
            <w:r/>
            <w:r>
              <w:rPr>
                <w:rFonts w:ascii="Times New Roman" w:hAnsi="Times New Roman"/>
                <w:b/>
                <w:sz w:val="14"/>
              </w:rPr>
            </w:r>
          </w:p>
        </w:tc>
        <w:tc>
          <w:tcPr>
            <w:tcW w:w="650" w:type="dxa"/>
          </w:tcPr>
          <w:p>
            <w:pPr>
              <w:spacing w:after="0" w:before="0"/>
              <w:jc w:val="left"/>
            </w:pPr>
            <w:r/>
            <w:r>
              <w:rPr>
                <w:rFonts w:ascii="Times New Roman" w:hAnsi="Times New Roman"/>
                <w:b/>
                <w:sz w:val="14"/>
              </w:rPr>
              <w:t>Ours</w:t>
            </w:r>
          </w:p>
        </w:tc>
        <w:tc>
          <w:tcPr>
            <w:tcW w:w="700" w:type="dxa"/>
          </w:tcPr>
          <w:p>
            <w:pPr>
              <w:spacing w:after="0" w:before="0"/>
              <w:jc w:val="left"/>
            </w:pPr>
            <w:r/>
            <w:r>
              <w:rPr>
                <w:rFonts w:ascii="Times New Roman" w:hAnsi="Times New Roman"/>
                <w:b/>
                <w:sz w:val="14"/>
              </w:rPr>
              <w:t>LStack</w:t>
            </w:r>
          </w:p>
        </w:tc>
        <w:tc>
          <w:tcPr>
            <w:tcW w:w="700" w:type="dxa"/>
          </w:tcPr>
          <w:p>
            <w:pPr>
              <w:spacing w:after="0" w:before="0"/>
              <w:jc w:val="left"/>
            </w:pPr>
            <w:r/>
            <w:r>
              <w:rPr>
                <w:rFonts w:ascii="Times New Roman" w:hAnsi="Times New Roman"/>
                <w:b/>
                <w:sz w:val="14"/>
              </w:rPr>
              <w:t>Moto</w:t>
            </w:r>
          </w:p>
        </w:tc>
        <w:tc>
          <w:tcPr>
            <w:tcW w:w="750" w:type="dxa"/>
          </w:tcPr>
          <w:p>
            <w:pPr>
              <w:spacing w:after="0" w:before="0"/>
              <w:jc w:val="left"/>
            </w:pPr>
            <w:r/>
            <w:r>
              <w:rPr>
                <w:rFonts w:ascii="Times New Roman" w:hAnsi="Times New Roman"/>
                <w:b/>
                <w:sz w:val="14"/>
              </w:rPr>
              <w:t>Azurite</w:t>
            </w:r>
          </w:p>
        </w:tc>
        <w:tc>
          <w:tcPr>
            <w:tcW w:w="700" w:type="dxa"/>
          </w:tcPr>
          <w:p>
            <w:pPr>
              <w:spacing w:after="0" w:before="0"/>
              <w:jc w:val="left"/>
            </w:pPr>
            <w:r/>
            <w:r>
              <w:rPr>
                <w:rFonts w:ascii="Times New Roman" w:hAnsi="Times New Roman"/>
                <w:b/>
                <w:sz w:val="14"/>
              </w:rPr>
              <w:t>FBEm</w:t>
            </w:r>
          </w:p>
        </w:tc>
      </w:tr>
      <w:tr>
        <w:tc>
          <w:tcPr>
            <w:tcW w:w="650" w:type="dxa"/>
          </w:tcPr>
          <w:p>
            <w:pPr>
              <w:spacing w:after="0" w:before="0"/>
              <w:jc w:val="left"/>
            </w:pPr>
            <w:r/>
            <w:r>
              <w:rPr>
                <w:rFonts w:ascii="Times New Roman" w:hAnsi="Times New Roman"/>
                <w:sz w:val="14"/>
              </w:rPr>
              <w:t>Lang</w:t>
            </w:r>
          </w:p>
        </w:tc>
        <w:tc>
          <w:tcPr>
            <w:tcW w:w="650" w:type="dxa"/>
          </w:tcPr>
          <w:p>
            <w:pPr>
              <w:spacing w:after="0" w:before="0"/>
              <w:jc w:val="left"/>
            </w:pPr>
            <w:r/>
            <w:r>
              <w:rPr>
                <w:rFonts w:ascii="Times New Roman" w:hAnsi="Times New Roman"/>
                <w:sz w:val="14"/>
              </w:rPr>
              <w:t>Go</w:t>
            </w:r>
          </w:p>
        </w:tc>
        <w:tc>
          <w:tcPr>
            <w:tcW w:w="700" w:type="dxa"/>
          </w:tcPr>
          <w:p>
            <w:pPr>
              <w:spacing w:after="0" w:before="0"/>
              <w:jc w:val="left"/>
            </w:pPr>
            <w:r/>
            <w:r>
              <w:rPr>
                <w:rFonts w:ascii="Times New Roman" w:hAnsi="Times New Roman"/>
                <w:sz w:val="14"/>
              </w:rPr>
              <w:t>Py</w:t>
            </w:r>
          </w:p>
        </w:tc>
        <w:tc>
          <w:tcPr>
            <w:tcW w:w="700" w:type="dxa"/>
          </w:tcPr>
          <w:p>
            <w:pPr>
              <w:spacing w:after="0" w:before="0"/>
              <w:jc w:val="left"/>
            </w:pPr>
            <w:r/>
            <w:r>
              <w:rPr>
                <w:rFonts w:ascii="Times New Roman" w:hAnsi="Times New Roman"/>
                <w:sz w:val="14"/>
              </w:rPr>
              <w:t>Py</w:t>
            </w:r>
          </w:p>
        </w:tc>
        <w:tc>
          <w:tcPr>
            <w:tcW w:w="750" w:type="dxa"/>
          </w:tcPr>
          <w:p>
            <w:pPr>
              <w:spacing w:after="0" w:before="0"/>
              <w:jc w:val="left"/>
            </w:pPr>
            <w:r/>
            <w:r>
              <w:rPr>
                <w:rFonts w:ascii="Times New Roman" w:hAnsi="Times New Roman"/>
                <w:sz w:val="14"/>
              </w:rPr>
              <w:t>Node</w:t>
            </w:r>
          </w:p>
        </w:tc>
        <w:tc>
          <w:tcPr>
            <w:tcW w:w="700" w:type="dxa"/>
          </w:tcPr>
          <w:p>
            <w:pPr>
              <w:spacing w:after="0" w:before="0"/>
              <w:jc w:val="left"/>
            </w:pPr>
            <w:r/>
            <w:r>
              <w:rPr>
                <w:rFonts w:ascii="Times New Roman" w:hAnsi="Times New Roman"/>
                <w:sz w:val="14"/>
              </w:rPr>
              <w:t>Node</w:t>
            </w:r>
          </w:p>
        </w:tc>
      </w:tr>
      <w:tr>
        <w:tc>
          <w:tcPr>
            <w:tcW w:w="650" w:type="dxa"/>
          </w:tcPr>
          <w:p>
            <w:pPr>
              <w:spacing w:after="0" w:before="0"/>
              <w:jc w:val="left"/>
            </w:pPr>
            <w:r/>
            <w:r>
              <w:rPr>
                <w:rFonts w:ascii="Times New Roman" w:hAnsi="Times New Roman"/>
                <w:sz w:val="14"/>
              </w:rPr>
              <w:t>Cloud</w:t>
            </w:r>
          </w:p>
        </w:tc>
        <w:tc>
          <w:tcPr>
            <w:tcW w:w="650" w:type="dxa"/>
          </w:tcPr>
          <w:p>
            <w:pPr>
              <w:spacing w:after="0" w:before="0"/>
              <w:jc w:val="left"/>
            </w:pPr>
            <w:r/>
            <w:r>
              <w:rPr>
                <w:rFonts w:ascii="Times New Roman" w:hAnsi="Times New Roman"/>
                <w:sz w:val="14"/>
              </w:rPr>
              <w:t>3</w:t>
            </w:r>
          </w:p>
        </w:tc>
        <w:tc>
          <w:tcPr>
            <w:tcW w:w="700" w:type="dxa"/>
          </w:tcPr>
          <w:p>
            <w:pPr>
              <w:spacing w:after="0" w:before="0"/>
              <w:jc w:val="left"/>
            </w:pPr>
            <w:r/>
            <w:r>
              <w:rPr>
                <w:rFonts w:ascii="Times New Roman" w:hAnsi="Times New Roman"/>
                <w:sz w:val="14"/>
              </w:rPr>
              <w:t>1</w:t>
            </w:r>
          </w:p>
        </w:tc>
        <w:tc>
          <w:tcPr>
            <w:tcW w:w="700" w:type="dxa"/>
          </w:tcPr>
          <w:p>
            <w:pPr>
              <w:spacing w:after="0" w:before="0"/>
              <w:jc w:val="left"/>
            </w:pPr>
            <w:r/>
            <w:r>
              <w:rPr>
                <w:rFonts w:ascii="Times New Roman" w:hAnsi="Times New Roman"/>
                <w:sz w:val="14"/>
              </w:rPr>
              <w:t>1</w:t>
            </w:r>
          </w:p>
        </w:tc>
        <w:tc>
          <w:tcPr>
            <w:tcW w:w="750" w:type="dxa"/>
          </w:tcPr>
          <w:p>
            <w:pPr>
              <w:spacing w:after="0" w:before="0"/>
              <w:jc w:val="left"/>
            </w:pPr>
            <w:r/>
            <w:r>
              <w:rPr>
                <w:rFonts w:ascii="Times New Roman" w:hAnsi="Times New Roman"/>
                <w:sz w:val="14"/>
              </w:rPr>
              <w:t>1</w:t>
            </w:r>
          </w:p>
        </w:tc>
        <w:tc>
          <w:tcPr>
            <w:tcW w:w="700" w:type="dxa"/>
          </w:tcPr>
          <w:p>
            <w:pPr>
              <w:spacing w:after="0" w:before="0"/>
              <w:jc w:val="left"/>
            </w:pPr>
            <w:r/>
            <w:r>
              <w:rPr>
                <w:rFonts w:ascii="Times New Roman" w:hAnsi="Times New Roman"/>
                <w:sz w:val="14"/>
              </w:rPr>
              <w:t>1</w:t>
            </w:r>
          </w:p>
        </w:tc>
      </w:tr>
      <w:tr>
        <w:tc>
          <w:tcPr>
            <w:tcW w:w="650" w:type="dxa"/>
          </w:tcPr>
          <w:p>
            <w:pPr>
              <w:spacing w:after="0" w:before="0"/>
              <w:jc w:val="left"/>
            </w:pPr>
            <w:r/>
            <w:r>
              <w:rPr>
                <w:rFonts w:ascii="Times New Roman" w:hAnsi="Times New Roman"/>
                <w:sz w:val="14"/>
              </w:rPr>
              <w:t>Docker</w:t>
            </w:r>
          </w:p>
        </w:tc>
        <w:tc>
          <w:tcPr>
            <w:tcW w:w="650" w:type="dxa"/>
          </w:tcPr>
          <w:p>
            <w:pPr>
              <w:spacing w:after="0" w:before="0"/>
              <w:jc w:val="left"/>
            </w:pPr>
            <w:r/>
            <w:r>
              <w:rPr>
                <w:rFonts w:ascii="Times New Roman" w:hAnsi="Times New Roman"/>
                <w:sz w:val="14"/>
              </w:rPr>
              <w:t>No</w:t>
            </w:r>
          </w:p>
        </w:tc>
        <w:tc>
          <w:tcPr>
            <w:tcW w:w="700" w:type="dxa"/>
          </w:tcPr>
          <w:p>
            <w:pPr>
              <w:spacing w:after="0" w:before="0"/>
              <w:jc w:val="left"/>
            </w:pPr>
            <w:r/>
            <w:r>
              <w:rPr>
                <w:rFonts w:ascii="Times New Roman" w:hAnsi="Times New Roman"/>
                <w:sz w:val="14"/>
              </w:rPr>
              <w:t>Yes</w:t>
            </w:r>
          </w:p>
        </w:tc>
        <w:tc>
          <w:tcPr>
            <w:tcW w:w="700" w:type="dxa"/>
          </w:tcPr>
          <w:p>
            <w:pPr>
              <w:spacing w:after="0" w:before="0"/>
              <w:jc w:val="left"/>
            </w:pPr>
            <w:r/>
            <w:r>
              <w:rPr>
                <w:rFonts w:ascii="Times New Roman" w:hAnsi="Times New Roman"/>
                <w:sz w:val="14"/>
              </w:rPr>
              <w:t>No</w:t>
            </w:r>
          </w:p>
        </w:tc>
        <w:tc>
          <w:tcPr>
            <w:tcW w:w="750" w:type="dxa"/>
          </w:tcPr>
          <w:p>
            <w:pPr>
              <w:spacing w:after="0" w:before="0"/>
              <w:jc w:val="left"/>
            </w:pPr>
            <w:r/>
            <w:r>
              <w:rPr>
                <w:rFonts w:ascii="Times New Roman" w:hAnsi="Times New Roman"/>
                <w:sz w:val="14"/>
              </w:rPr>
              <w:t>No</w:t>
            </w:r>
          </w:p>
        </w:tc>
        <w:tc>
          <w:tcPr>
            <w:tcW w:w="700" w:type="dxa"/>
          </w:tcPr>
          <w:p>
            <w:pPr>
              <w:spacing w:after="0" w:before="0"/>
              <w:jc w:val="left"/>
            </w:pPr>
            <w:r/>
            <w:r>
              <w:rPr>
                <w:rFonts w:ascii="Times New Roman" w:hAnsi="Times New Roman"/>
                <w:sz w:val="14"/>
              </w:rPr>
              <w:t>No</w:t>
            </w:r>
          </w:p>
        </w:tc>
      </w:tr>
      <w:tr>
        <w:tc>
          <w:tcPr>
            <w:tcW w:w="650" w:type="dxa"/>
          </w:tcPr>
          <w:p>
            <w:pPr>
              <w:spacing w:after="0" w:before="0"/>
              <w:jc w:val="left"/>
            </w:pPr>
            <w:r/>
            <w:r>
              <w:rPr>
                <w:rFonts w:ascii="Times New Roman" w:hAnsi="Times New Roman"/>
                <w:sz w:val="14"/>
              </w:rPr>
              <w:t>Start</w:t>
            </w:r>
          </w:p>
        </w:tc>
        <w:tc>
          <w:tcPr>
            <w:tcW w:w="650" w:type="dxa"/>
          </w:tcPr>
          <w:p>
            <w:pPr>
              <w:spacing w:after="0" w:before="0"/>
              <w:jc w:val="left"/>
            </w:pPr>
            <w:r/>
            <w:r>
              <w:rPr>
                <w:rFonts w:ascii="Times New Roman" w:hAnsi="Times New Roman"/>
                <w:sz w:val="14"/>
              </w:rPr>
              <w:t>0ms</w:t>
            </w:r>
          </w:p>
        </w:tc>
        <w:tc>
          <w:tcPr>
            <w:tcW w:w="700" w:type="dxa"/>
          </w:tcPr>
          <w:p>
            <w:pPr>
              <w:spacing w:after="0" w:before="0"/>
              <w:jc w:val="left"/>
            </w:pPr>
            <w:r/>
            <w:r>
              <w:rPr>
                <w:rFonts w:ascii="Times New Roman" w:hAnsi="Times New Roman"/>
                <w:sz w:val="14"/>
              </w:rPr>
              <w:t>3s</w:t>
            </w:r>
          </w:p>
        </w:tc>
        <w:tc>
          <w:tcPr>
            <w:tcW w:w="700" w:type="dxa"/>
          </w:tcPr>
          <w:p>
            <w:pPr>
              <w:spacing w:after="0" w:before="0"/>
              <w:jc w:val="left"/>
            </w:pPr>
            <w:r/>
            <w:r>
              <w:rPr>
                <w:rFonts w:ascii="Times New Roman" w:hAnsi="Times New Roman"/>
                <w:sz w:val="14"/>
              </w:rPr>
              <w:t>500ms</w:t>
            </w:r>
          </w:p>
        </w:tc>
        <w:tc>
          <w:tcPr>
            <w:tcW w:w="750" w:type="dxa"/>
          </w:tcPr>
          <w:p>
            <w:pPr>
              <w:spacing w:after="0" w:before="0"/>
              <w:jc w:val="left"/>
            </w:pPr>
            <w:r/>
            <w:r>
              <w:rPr>
                <w:rFonts w:ascii="Times New Roman" w:hAnsi="Times New Roman"/>
                <w:sz w:val="14"/>
              </w:rPr>
              <w:t>2s</w:t>
            </w:r>
          </w:p>
        </w:tc>
        <w:tc>
          <w:tcPr>
            <w:tcW w:w="700" w:type="dxa"/>
          </w:tcPr>
          <w:p>
            <w:pPr>
              <w:spacing w:after="0" w:before="0"/>
              <w:jc w:val="left"/>
            </w:pPr>
            <w:r/>
            <w:r>
              <w:rPr>
                <w:rFonts w:ascii="Times New Roman" w:hAnsi="Times New Roman"/>
                <w:sz w:val="14"/>
              </w:rPr>
              <w:t>4s</w:t>
            </w:r>
          </w:p>
        </w:tc>
      </w:tr>
      <w:tr>
        <w:tc>
          <w:tcPr>
            <w:tcW w:w="650" w:type="dxa"/>
          </w:tcPr>
          <w:p>
            <w:pPr>
              <w:spacing w:after="0" w:before="0"/>
              <w:jc w:val="left"/>
            </w:pPr>
            <w:r/>
            <w:r>
              <w:rPr>
                <w:rFonts w:ascii="Times New Roman" w:hAnsi="Times New Roman"/>
                <w:sz w:val="14"/>
              </w:rPr>
              <w:t>InProc</w:t>
            </w:r>
          </w:p>
        </w:tc>
        <w:tc>
          <w:tcPr>
            <w:tcW w:w="650" w:type="dxa"/>
          </w:tcPr>
          <w:p>
            <w:pPr>
              <w:spacing w:after="0" w:before="0"/>
              <w:jc w:val="left"/>
            </w:pPr>
            <w:r/>
            <w:r>
              <w:rPr>
                <w:rFonts w:ascii="Times New Roman" w:hAnsi="Times New Roman"/>
                <w:sz w:val="14"/>
              </w:rPr>
              <w:t>Yes</w:t>
            </w:r>
          </w:p>
        </w:tc>
        <w:tc>
          <w:tcPr>
            <w:tcW w:w="700" w:type="dxa"/>
          </w:tcPr>
          <w:p>
            <w:pPr>
              <w:spacing w:after="0" w:before="0"/>
              <w:jc w:val="left"/>
            </w:pPr>
            <w:r/>
            <w:r>
              <w:rPr>
                <w:rFonts w:ascii="Times New Roman" w:hAnsi="Times New Roman"/>
                <w:sz w:val="14"/>
              </w:rPr>
              <w:t>No</w:t>
            </w:r>
          </w:p>
        </w:tc>
        <w:tc>
          <w:tcPr>
            <w:tcW w:w="700" w:type="dxa"/>
          </w:tcPr>
          <w:p>
            <w:pPr>
              <w:spacing w:after="0" w:before="0"/>
              <w:jc w:val="left"/>
            </w:pPr>
            <w:r/>
            <w:r>
              <w:rPr>
                <w:rFonts w:ascii="Times New Roman" w:hAnsi="Times New Roman"/>
                <w:sz w:val="14"/>
              </w:rPr>
              <w:t>Yes</w:t>
            </w:r>
          </w:p>
        </w:tc>
        <w:tc>
          <w:tcPr>
            <w:tcW w:w="750" w:type="dxa"/>
          </w:tcPr>
          <w:p>
            <w:pPr>
              <w:spacing w:after="0" w:before="0"/>
              <w:jc w:val="left"/>
            </w:pPr>
            <w:r/>
            <w:r>
              <w:rPr>
                <w:rFonts w:ascii="Times New Roman" w:hAnsi="Times New Roman"/>
                <w:sz w:val="14"/>
              </w:rPr>
              <w:t>No</w:t>
            </w:r>
          </w:p>
        </w:tc>
        <w:tc>
          <w:tcPr>
            <w:tcW w:w="700" w:type="dxa"/>
          </w:tcPr>
          <w:p>
            <w:pPr>
              <w:spacing w:after="0" w:before="0"/>
              <w:jc w:val="left"/>
            </w:pPr>
            <w:r/>
            <w:r>
              <w:rPr>
                <w:rFonts w:ascii="Times New Roman" w:hAnsi="Times New Roman"/>
                <w:sz w:val="14"/>
              </w:rPr>
              <w:t>No</w:t>
            </w:r>
          </w:p>
        </w:tc>
      </w:tr>
      <w:tr>
        <w:tc>
          <w:tcPr>
            <w:tcW w:w="650" w:type="dxa"/>
          </w:tcPr>
          <w:p>
            <w:pPr>
              <w:spacing w:after="0" w:before="0"/>
              <w:jc w:val="left"/>
            </w:pPr>
            <w:r/>
            <w:r>
              <w:rPr>
                <w:rFonts w:ascii="Times New Roman" w:hAnsi="Times New Roman"/>
                <w:sz w:val="14"/>
              </w:rPr>
              <w:t>Fidel.</w:t>
            </w:r>
          </w:p>
        </w:tc>
        <w:tc>
          <w:tcPr>
            <w:tcW w:w="650" w:type="dxa"/>
          </w:tcPr>
          <w:p>
            <w:pPr>
              <w:spacing w:after="0" w:before="0"/>
              <w:jc w:val="left"/>
            </w:pPr>
            <w:r/>
            <w:r>
              <w:rPr>
                <w:rFonts w:ascii="Times New Roman" w:hAnsi="Times New Roman"/>
                <w:sz w:val="14"/>
              </w:rPr>
              <w:t>High</w:t>
            </w:r>
          </w:p>
        </w:tc>
        <w:tc>
          <w:tcPr>
            <w:tcW w:w="700" w:type="dxa"/>
          </w:tcPr>
          <w:p>
            <w:pPr>
              <w:spacing w:after="0" w:before="0"/>
              <w:jc w:val="left"/>
            </w:pPr>
            <w:r/>
            <w:r>
              <w:rPr>
                <w:rFonts w:ascii="Times New Roman" w:hAnsi="Times New Roman"/>
                <w:sz w:val="14"/>
              </w:rPr>
              <w:t>High</w:t>
            </w:r>
          </w:p>
        </w:tc>
        <w:tc>
          <w:tcPr>
            <w:tcW w:w="700" w:type="dxa"/>
          </w:tcPr>
          <w:p>
            <w:pPr>
              <w:spacing w:after="0" w:before="0"/>
              <w:jc w:val="left"/>
            </w:pPr>
            <w:r/>
            <w:r>
              <w:rPr>
                <w:rFonts w:ascii="Times New Roman" w:hAnsi="Times New Roman"/>
                <w:sz w:val="14"/>
              </w:rPr>
              <w:t>Med</w:t>
            </w:r>
          </w:p>
        </w:tc>
        <w:tc>
          <w:tcPr>
            <w:tcW w:w="750" w:type="dxa"/>
          </w:tcPr>
          <w:p>
            <w:pPr>
              <w:spacing w:after="0" w:before="0"/>
              <w:jc w:val="left"/>
            </w:pPr>
            <w:r/>
            <w:r>
              <w:rPr>
                <w:rFonts w:ascii="Times New Roman" w:hAnsi="Times New Roman"/>
                <w:sz w:val="14"/>
              </w:rPr>
              <w:t>Med</w:t>
            </w:r>
          </w:p>
        </w:tc>
        <w:tc>
          <w:tcPr>
            <w:tcW w:w="700" w:type="dxa"/>
          </w:tcPr>
          <w:p>
            <w:pPr>
              <w:spacing w:after="0" w:before="0"/>
              <w:jc w:val="left"/>
            </w:pPr>
            <w:r/>
            <w:r>
              <w:rPr>
                <w:rFonts w:ascii="Times New Roman" w:hAnsi="Times New Roman"/>
                <w:sz w:val="14"/>
              </w:rPr>
              <w:t>Med</w:t>
            </w:r>
          </w:p>
        </w:tc>
      </w:tr>
      <w:tr>
        <w:tc>
          <w:tcPr>
            <w:tcW w:w="650" w:type="dxa"/>
          </w:tcPr>
          <w:p>
            <w:pPr>
              <w:spacing w:after="0" w:before="0"/>
              <w:jc w:val="left"/>
            </w:pPr>
            <w:r/>
            <w:r>
              <w:rPr>
                <w:rFonts w:ascii="Times New Roman" w:hAnsi="Times New Roman"/>
                <w:sz w:val="14"/>
              </w:rPr>
              <w:t>Svcs</w:t>
            </w:r>
          </w:p>
        </w:tc>
        <w:tc>
          <w:tcPr>
            <w:tcW w:w="650" w:type="dxa"/>
          </w:tcPr>
          <w:p>
            <w:pPr>
              <w:spacing w:after="0" w:before="0"/>
              <w:jc w:val="left"/>
            </w:pPr>
            <w:r/>
            <w:r>
              <w:rPr>
                <w:rFonts w:ascii="Times New Roman" w:hAnsi="Times New Roman"/>
                <w:sz w:val="14"/>
              </w:rPr>
              <w:t>30</w:t>
            </w:r>
          </w:p>
        </w:tc>
        <w:tc>
          <w:tcPr>
            <w:tcW w:w="700" w:type="dxa"/>
          </w:tcPr>
          <w:p>
            <w:pPr>
              <w:spacing w:after="0" w:before="0"/>
              <w:jc w:val="left"/>
            </w:pPr>
            <w:r/>
            <w:r>
              <w:rPr>
                <w:rFonts w:ascii="Times New Roman" w:hAnsi="Times New Roman"/>
                <w:sz w:val="14"/>
              </w:rPr>
              <w:t>70+</w:t>
            </w:r>
          </w:p>
        </w:tc>
        <w:tc>
          <w:tcPr>
            <w:tcW w:w="700" w:type="dxa"/>
          </w:tcPr>
          <w:p>
            <w:pPr>
              <w:spacing w:after="0" w:before="0"/>
              <w:jc w:val="left"/>
            </w:pPr>
            <w:r/>
            <w:r>
              <w:rPr>
                <w:rFonts w:ascii="Times New Roman" w:hAnsi="Times New Roman"/>
                <w:sz w:val="14"/>
              </w:rPr>
              <w:t>~50</w:t>
            </w:r>
          </w:p>
        </w:tc>
        <w:tc>
          <w:tcPr>
            <w:tcW w:w="750" w:type="dxa"/>
          </w:tcPr>
          <w:p>
            <w:pPr>
              <w:spacing w:after="0" w:before="0"/>
              <w:jc w:val="left"/>
            </w:pPr>
            <w:r/>
            <w:r>
              <w:rPr>
                <w:rFonts w:ascii="Times New Roman" w:hAnsi="Times New Roman"/>
                <w:sz w:val="14"/>
              </w:rPr>
              <w:t>3</w:t>
            </w:r>
          </w:p>
        </w:tc>
        <w:tc>
          <w:tcPr>
            <w:tcW w:w="700" w:type="dxa"/>
          </w:tcPr>
          <w:p>
            <w:pPr>
              <w:spacing w:after="0" w:before="0"/>
              <w:jc w:val="left"/>
            </w:pPr>
            <w:r/>
            <w:r>
              <w:rPr>
                <w:rFonts w:ascii="Times New Roman" w:hAnsi="Times New Roman"/>
                <w:sz w:val="14"/>
              </w:rPr>
              <w:t>5</w:t>
            </w:r>
          </w:p>
        </w:tc>
      </w:tr>
      <w:tr>
        <w:tc>
          <w:tcPr>
            <w:tcW w:w="650" w:type="dxa"/>
          </w:tcPr>
          <w:p>
            <w:pPr>
              <w:spacing w:after="0" w:before="0"/>
              <w:jc w:val="left"/>
            </w:pPr>
            <w:r/>
            <w:r>
              <w:rPr>
                <w:rFonts w:ascii="Times New Roman" w:hAnsi="Times New Roman"/>
                <w:sz w:val="14"/>
              </w:rPr>
              <w:t>Deps</w:t>
            </w:r>
          </w:p>
        </w:tc>
        <w:tc>
          <w:tcPr>
            <w:tcW w:w="650" w:type="dxa"/>
          </w:tcPr>
          <w:p>
            <w:pPr>
              <w:spacing w:after="0" w:before="0"/>
              <w:jc w:val="left"/>
            </w:pPr>
            <w:r/>
            <w:r>
              <w:rPr>
                <w:rFonts w:ascii="Times New Roman" w:hAnsi="Times New Roman"/>
                <w:sz w:val="14"/>
              </w:rPr>
              <w:t>0</w:t>
            </w:r>
          </w:p>
        </w:tc>
        <w:tc>
          <w:tcPr>
            <w:tcW w:w="700" w:type="dxa"/>
          </w:tcPr>
          <w:p>
            <w:pPr>
              <w:spacing w:after="0" w:before="0"/>
              <w:jc w:val="left"/>
            </w:pPr>
            <w:r/>
            <w:r>
              <w:rPr>
                <w:rFonts w:ascii="Times New Roman" w:hAnsi="Times New Roman"/>
                <w:sz w:val="14"/>
              </w:rPr>
              <w:t>2</w:t>
            </w:r>
          </w:p>
        </w:tc>
        <w:tc>
          <w:tcPr>
            <w:tcW w:w="700" w:type="dxa"/>
          </w:tcPr>
          <w:p>
            <w:pPr>
              <w:spacing w:after="0" w:before="0"/>
              <w:jc w:val="left"/>
            </w:pPr>
            <w:r/>
            <w:r>
              <w:rPr>
                <w:rFonts w:ascii="Times New Roman" w:hAnsi="Times New Roman"/>
                <w:sz w:val="14"/>
              </w:rPr>
              <w:t>1</w:t>
            </w:r>
          </w:p>
        </w:tc>
        <w:tc>
          <w:tcPr>
            <w:tcW w:w="750" w:type="dxa"/>
          </w:tcPr>
          <w:p>
            <w:pPr>
              <w:spacing w:after="0" w:before="0"/>
              <w:jc w:val="left"/>
            </w:pPr>
            <w:r/>
            <w:r>
              <w:rPr>
                <w:rFonts w:ascii="Times New Roman" w:hAnsi="Times New Roman"/>
                <w:sz w:val="14"/>
              </w:rPr>
              <w:t>1</w:t>
            </w:r>
          </w:p>
        </w:tc>
        <w:tc>
          <w:tcPr>
            <w:tcW w:w="700" w:type="dxa"/>
          </w:tcPr>
          <w:p>
            <w:pPr>
              <w:spacing w:after="0" w:before="0"/>
              <w:jc w:val="left"/>
            </w:pPr>
            <w:r/>
            <w:r>
              <w:rPr>
                <w:rFonts w:ascii="Times New Roman" w:hAnsi="Times New Roman"/>
                <w:sz w:val="14"/>
              </w:rPr>
              <w:t>2</w:t>
            </w:r>
          </w:p>
        </w:tc>
      </w:tr>
    </w:tbl>
    <w:p>
      <w:pPr>
        <w:spacing w:before="80" w:after="80"/>
        <w:jc w:val="center"/>
      </w:pPr>
      <w:r>
        <w:drawing>
          <wp:inline xmlns:a="http://schemas.openxmlformats.org/drawingml/2006/main" xmlns:pic="http://schemas.openxmlformats.org/drawingml/2006/picture">
            <wp:extent cx="2926080" cy="1144505"/>
            <wp:docPr id="8" name="Picture 8"/>
            <wp:cNvGraphicFramePr>
              <a:graphicFrameLocks noChangeAspect="1"/>
            </wp:cNvGraphicFramePr>
            <a:graphic>
              <a:graphicData uri="http://schemas.openxmlformats.org/drawingml/2006/picture">
                <pic:pic>
                  <pic:nvPicPr>
                    <pic:cNvPr id="0" name="07_comparison_bar.png"/>
                    <pic:cNvPicPr/>
                  </pic:nvPicPr>
                  <pic:blipFill>
                    <a:blip r:embed="rId16"/>
                    <a:stretch>
                      <a:fillRect/>
                    </a:stretch>
                  </pic:blipFill>
                  <pic:spPr>
                    <a:xfrm>
                      <a:off x="0" y="0"/>
                      <a:ext cx="2926080" cy="1144505"/>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2926080" cy="2890671"/>
            <wp:docPr id="9" name="Picture 9"/>
            <wp:cNvGraphicFramePr>
              <a:graphicFrameLocks noChangeAspect="1"/>
            </wp:cNvGraphicFramePr>
            <a:graphic>
              <a:graphicData uri="http://schemas.openxmlformats.org/drawingml/2006/picture">
                <pic:pic>
                  <pic:nvPicPr>
                    <pic:cNvPr id="0" name="08_comparison_radar.png"/>
                    <pic:cNvPicPr/>
                  </pic:nvPicPr>
                  <pic:blipFill>
                    <a:blip r:embed="rId17"/>
                    <a:stretch>
                      <a:fillRect/>
                    </a:stretch>
                  </pic:blipFill>
                  <pic:spPr>
                    <a:xfrm>
                      <a:off x="0" y="0"/>
                      <a:ext cx="2926080" cy="2890671"/>
                    </a:xfrm>
                    <a:prstGeom prst="rect"/>
                  </pic:spPr>
                </pic:pic>
              </a:graphicData>
            </a:graphic>
          </wp:inline>
        </w:drawing>
      </w:r>
    </w:p>
    <w:p>
      <w:pPr>
        <w:spacing w:before="200" w:after="120"/>
        <w:jc w:val="center"/>
      </w:pPr>
      <w:r>
        <w:rPr>
          <w:rFonts w:ascii="Times New Roman" w:hAnsi="Times New Roman"/>
          <w:b/>
          <w:sz w:val="20"/>
        </w:rPr>
        <w:t>VIII. DISCUSSION AND LIMITATIONS</w:t>
      </w:r>
    </w:p>
    <w:p>
      <w:pPr>
        <w:spacing w:before="120" w:after="60"/>
      </w:pPr>
      <w:r>
        <w:rPr>
          <w:rFonts w:ascii="Times New Roman" w:hAnsi="Times New Roman"/>
          <w:i/>
          <w:sz w:val="20"/>
        </w:rPr>
        <w:t>A. Limitations</w:t>
      </w:r>
    </w:p>
    <w:p>
      <w:pPr>
        <w:spacing w:after="40" w:before="0"/>
        <w:ind w:firstLine="283"/>
        <w:jc w:val="both"/>
      </w:pPr>
      <w:r>
        <w:rPr>
          <w:rFonts w:ascii="Times New Roman" w:hAnsi="Times New Roman"/>
          <w:sz w:val="20"/>
        </w:rPr>
        <w:t>Several services are shallow. The S3 mock, to take one example, lacks object versioning, lifecycle transitions, and cross-region replication. We deliberately traded depth for breadth — ten categories across three providers — in this initial release.</w:t>
      </w:r>
    </w:p>
    <w:p>
      <w:pPr>
        <w:spacing w:after="40" w:before="0"/>
        <w:ind w:firstLine="283"/>
        <w:jc w:val="both"/>
      </w:pPr>
      <w:r>
        <w:rPr>
          <w:rFonts w:ascii="Times New Roman" w:hAnsi="Times New Roman"/>
          <w:sz w:val="20"/>
        </w:rPr>
        <w:t>There is no network simulation whatsoever. Partition failures, DNS lookup errors, TLS negotiation issues — none of those can be reproduced because every call is a direct Go function invocation inside the same process.</w:t>
      </w:r>
    </w:p>
    <w:p>
      <w:pPr>
        <w:spacing w:after="40" w:before="0"/>
        <w:ind w:firstLine="283"/>
        <w:jc w:val="both"/>
      </w:pPr>
      <w:r>
        <w:rPr>
          <w:rFonts w:ascii="Times New Roman" w:hAnsi="Times New Roman"/>
          <w:sz w:val="20"/>
        </w:rPr>
        <w:t>Right now the library is accessible only from Go. Teams writing Python, Java, or TypeScript would need the HTTP wrapper described in Future Work before they could use it.</w:t>
      </w:r>
    </w:p>
    <w:p>
      <w:pPr>
        <w:spacing w:after="40" w:before="0"/>
        <w:ind w:firstLine="283"/>
        <w:jc w:val="both"/>
      </w:pPr>
      <w:r>
        <w:rPr>
          <w:rFonts w:ascii="Times New Roman" w:hAnsi="Times New Roman"/>
          <w:sz w:val="20"/>
        </w:rPr>
        <w:t>IAM emulation covers action and resource matching with wildcard patterns, but condition keys, permission boundaries, and service control policies remain unimplemented. Real IAM is enormously complex; we covered the twenty percent of it that handles eighty percent of test scenarios.</w:t>
      </w:r>
    </w:p>
    <w:p>
      <w:pPr>
        <w:spacing w:before="120" w:after="60"/>
      </w:pPr>
      <w:r>
        <w:rPr>
          <w:rFonts w:ascii="Times New Roman" w:hAnsi="Times New Roman"/>
          <w:i/>
          <w:sz w:val="20"/>
        </w:rPr>
        <w:t>B. Threats to Validity</w:t>
      </w:r>
    </w:p>
    <w:p>
      <w:pPr>
        <w:spacing w:after="40" w:before="0"/>
        <w:jc w:val="both"/>
      </w:pPr>
      <w:r>
        <w:rPr>
          <w:rFonts w:ascii="Times New Roman" w:hAnsi="Times New Roman"/>
          <w:sz w:val="20"/>
        </w:rPr>
        <w:t>Every correctness claim we make rests on how faithfully we interpreted the official documentation. We never ran conformance checks against live AWS, Azure, or GCP endpoints, so subtle discrepancies are almost certainly lurking — especially around undocumented edge cases or region-specific behaviors. The 31 tests validate what we intentionally built, not the full surface area of any real cloud service.</w:t>
      </w:r>
    </w:p>
    <w:p>
      <w:pPr>
        <w:spacing w:before="120" w:after="60"/>
      </w:pPr>
      <w:r>
        <w:rPr>
          <w:rFonts w:ascii="Times New Roman" w:hAnsi="Times New Roman"/>
          <w:i/>
          <w:sz w:val="20"/>
        </w:rPr>
        <w:t>C. Future Work</w:t>
      </w:r>
    </w:p>
    <w:p>
      <w:pPr>
        <w:pStyle w:val="ListBullet"/>
        <w:spacing w:after="40"/>
      </w:pPr>
      <w:r>
        <w:rPr>
          <w:rFonts w:ascii="Times New Roman" w:hAnsi="Times New Roman"/>
          <w:sz w:val="20"/>
        </w:rPr>
        <w:t>Deepen individual services. S3 versioning, Lambda cold-start behavior, and richer database query operators are at the top of our list.</w:t>
      </w:r>
    </w:p>
    <w:p>
      <w:pPr>
        <w:pStyle w:val="ListBullet"/>
        <w:spacing w:after="40"/>
      </w:pPr>
      <w:r>
        <w:rPr>
          <w:rFonts w:ascii="Times New Roman" w:hAnsi="Times New Roman"/>
          <w:sz w:val="20"/>
        </w:rPr>
        <w:t>Stand up an HTTP facade so that Python, Java, and TypeScript projects can talk to CloudEmu the same way they talk to LocalStack’s AWS-compatible endpoints.</w:t>
      </w:r>
    </w:p>
    <w:p>
      <w:pPr>
        <w:pStyle w:val="ListBullet"/>
        <w:spacing w:after="40"/>
      </w:pPr>
      <w:r>
        <w:rPr>
          <w:rFonts w:ascii="Times New Roman" w:hAnsi="Times New Roman"/>
          <w:sz w:val="20"/>
        </w:rPr>
        <w:t>Create a conformance harness that runs identical assertions against both CloudEmu and real cloud APIs, flagging behavioral drift before it surprises users.</w:t>
      </w:r>
    </w:p>
    <w:p>
      <w:pPr>
        <w:pStyle w:val="ListBullet"/>
        <w:spacing w:after="40"/>
      </w:pPr>
      <w:r>
        <w:rPr>
          <w:rFonts w:ascii="Times New Roman" w:hAnsi="Times New Roman"/>
          <w:sz w:val="20"/>
        </w:rPr>
        <w:t>Publish rigorous benchmarks comparing startup and per-operation latency against Docker-based emulators, particularly in CI/CD pipelines where container spin-up dominates wall time.</w:t>
      </w:r>
    </w:p>
    <w:p>
      <w:pPr>
        <w:spacing w:before="200" w:after="120"/>
        <w:jc w:val="center"/>
      </w:pPr>
      <w:r>
        <w:rPr>
          <w:rFonts w:ascii="Times New Roman" w:hAnsi="Times New Roman"/>
          <w:b/>
          <w:sz w:val="20"/>
        </w:rPr>
        <w:t>IX. CONCLUSION</w:t>
      </w:r>
    </w:p>
    <w:p>
      <w:pPr>
        <w:spacing w:after="40" w:before="0"/>
        <w:jc w:val="both"/>
      </w:pPr>
      <w:r>
        <w:rPr>
          <w:rFonts w:ascii="Times New Roman" w:hAnsi="Times New Roman"/>
          <w:sz w:val="20"/>
        </w:rPr>
        <w:t>CloudEmu started because we were frustrated with the state of multi-cloud testing in Go. What came out of that frustration is a library that provides in-memory fakes for 10 services across AWS, Azure, and GCP, structured in three layers that keep portable APIs, driver contracts, and provider backends from tangling together. Eight behavioral emulations raise the bar above simple record storage: compute lifecycle metrics, threshold-based alarm evaluation, IAM policy walks with wildcards, FIFO deduplication, numeric-aware database comparisons, dead-letter queue routing, per-operation cost estimation, and serverless event-source dispatch.</w:t>
      </w:r>
    </w:p>
    <w:p>
      <w:pPr>
        <w:spacing w:after="40" w:before="0"/>
        <w:ind w:firstLine="283"/>
        <w:jc w:val="both"/>
      </w:pPr>
      <w:r>
        <w:rPr>
          <w:rFonts w:ascii="Times New Roman" w:hAnsi="Times New Roman"/>
          <w:sz w:val="20"/>
        </w:rPr>
        <w:t>To our knowledge, nothing else on the market bundles multi-cloud support, in-process execution, zero external dependencies, and this level of behavioral fidelity into one package. The 31-test suite runs in under 500 ms, starts instantly, and has not produced a flaky result in hundreds of CI runs. The code is open-source at github.com/stackshy/cloudemu. If it saves another team even half the debugging hours it saved us, it will have been worth the effort.</w:t>
      </w:r>
    </w:p>
    <w:p>
      <w:pPr>
        <w:keepNext/>
        <w:spacing w:before="200" w:after="120"/>
        <w:jc w:val="center"/>
      </w:pPr>
      <w:r>
        <w:rPr>
          <w:rFonts w:ascii="Times New Roman" w:hAnsi="Times New Roman"/>
          <w:b/>
          <w:sz w:val="20"/>
        </w:rPr>
        <w:t>REFERENCES</w:t>
      </w:r>
    </w:p>
    <w:p>
      <w:pPr>
        <w:keepNext/>
        <w:keepLines/>
        <w:spacing w:after="20" w:before="0"/>
      </w:pPr>
      <w:r>
        <w:rPr>
          <w:rFonts w:ascii="Times New Roman" w:hAnsi="Times New Roman"/>
          <w:sz w:val="14"/>
        </w:rPr>
        <w:t>[1]  W. Hummer et al., "LocalStack: A fully functional local cloud stack," GitHub, 2024.</w:t>
      </w:r>
    </w:p>
    <w:p>
      <w:pPr>
        <w:keepNext/>
        <w:keepLines/>
        <w:spacing w:after="20" w:before="0"/>
      </w:pPr>
      <w:r>
        <w:rPr>
          <w:rFonts w:ascii="Times New Roman" w:hAnsi="Times New Roman"/>
          <w:sz w:val="14"/>
        </w:rPr>
        <w:t>[2]  S. Garnaat et al., "Moto: Mock AWS Services," GitHub, 2024.</w:t>
      </w:r>
    </w:p>
    <w:p>
      <w:pPr>
        <w:keepNext/>
        <w:keepLines/>
        <w:spacing w:after="20" w:before="0"/>
      </w:pPr>
      <w:r>
        <w:rPr>
          <w:rFonts w:ascii="Times New Roman" w:hAnsi="Times New Roman"/>
          <w:sz w:val="14"/>
        </w:rPr>
        <w:t>[3]  P. Garousi et al., "A systematic review on cloud testing," ACM Comput. Surv., vol. 52, no. 4, 2019.</w:t>
      </w:r>
    </w:p>
    <w:p>
      <w:pPr>
        <w:keepNext/>
        <w:keepLines/>
        <w:spacing w:after="20" w:before="0"/>
      </w:pPr>
      <w:r>
        <w:rPr>
          <w:rFonts w:ascii="Times New Roman" w:hAnsi="Times New Roman"/>
          <w:sz w:val="14"/>
        </w:rPr>
        <w:t>[4]  R. S. Kumar, "Cloud-native performance testing in CI/CD pipelines," ResearchGate, 2024.</w:t>
      </w:r>
    </w:p>
    <w:p>
      <w:pPr>
        <w:keepNext/>
        <w:keepLines/>
        <w:spacing w:after="20" w:before="0"/>
      </w:pPr>
      <w:r>
        <w:rPr>
          <w:rFonts w:ascii="Times New Roman" w:hAnsi="Times New Roman"/>
          <w:sz w:val="14"/>
        </w:rPr>
        <w:t>[5]  G. Meszaros, xUnit Test Patterns. Addison-Wesley, 2007.</w:t>
      </w:r>
    </w:p>
    <w:p>
      <w:pPr>
        <w:keepNext/>
        <w:keepLines/>
        <w:spacing w:after="20" w:before="0"/>
      </w:pPr>
      <w:r>
        <w:rPr>
          <w:rFonts w:ascii="Times New Roman" w:hAnsi="Times New Roman"/>
          <w:sz w:val="14"/>
        </w:rPr>
        <w:t>[6]  M. Fowler, "TestDouble," martinfowler.com, 2006.</w:t>
      </w:r>
    </w:p>
    <w:p>
      <w:pPr>
        <w:keepNext/>
        <w:keepLines/>
        <w:spacing w:after="20" w:before="0"/>
      </w:pPr>
      <w:r>
        <w:rPr>
          <w:rFonts w:ascii="Times New Roman" w:hAnsi="Times New Roman"/>
          <w:sz w:val="14"/>
        </w:rPr>
        <w:t>[7]  Microsoft, "Azurite open-source emulator," MS Learn, 2024.</w:t>
      </w:r>
    </w:p>
    <w:p>
      <w:pPr>
        <w:keepNext/>
        <w:keepLines/>
        <w:spacing w:after="20" w:before="0"/>
      </w:pPr>
      <w:r>
        <w:rPr>
          <w:rFonts w:ascii="Times New Roman" w:hAnsi="Times New Roman"/>
          <w:sz w:val="14"/>
        </w:rPr>
        <w:t>[8]  Google, "Firebase Local Emulator Suite," Firebase docs, 2024.</w:t>
      </w:r>
    </w:p>
    <w:p>
      <w:pPr>
        <w:keepNext/>
        <w:keepLines/>
        <w:spacing w:after="20" w:before="0"/>
      </w:pPr>
      <w:r>
        <w:rPr>
          <w:rFonts w:ascii="Times New Roman" w:hAnsi="Times New Roman"/>
          <w:sz w:val="14"/>
        </w:rPr>
        <w:t>[9]  Google, "Go Cloud Development Kit," GitHub, 2024.</w:t>
      </w:r>
    </w:p>
    <w:p>
      <w:pPr>
        <w:keepNext/>
        <w:keepLines/>
        <w:spacing w:after="20" w:before="0"/>
      </w:pPr>
      <w:r>
        <w:rPr>
          <w:rFonts w:ascii="Times New Roman" w:hAnsi="Times New Roman"/>
          <w:sz w:val="14"/>
        </w:rPr>
        <w:t>[10] Apache, "Apache Libcloud," 2024.</w:t>
      </w:r>
    </w:p>
    <w:p>
      <w:pPr>
        <w:keepNext/>
        <w:keepLines/>
        <w:spacing w:after="20" w:before="0"/>
      </w:pPr>
      <w:r>
        <w:rPr>
          <w:rFonts w:ascii="Times New Roman" w:hAnsi="Times New Roman"/>
          <w:sz w:val="14"/>
        </w:rPr>
        <w:t>[11] N. Goonasekera et al., "CloudBridge," Proc. XSEDE16, ACM, 2016.</w:t>
      </w:r>
    </w:p>
    <w:p>
      <w:pPr>
        <w:keepNext/>
        <w:keepLines/>
        <w:spacing w:after="20" w:before="0"/>
      </w:pPr>
      <w:r>
        <w:rPr>
          <w:rFonts w:ascii="Times New Roman" w:hAnsi="Times New Roman"/>
          <w:sz w:val="14"/>
        </w:rPr>
        <w:t>[12] R. N. Calheiros et al., "CloudSim," Softw. Pract. Exper., vol. 41, no. 1, pp. 23–50, 2011.</w:t>
      </w:r>
    </w:p>
    <w:p>
      <w:pPr>
        <w:keepNext/>
        <w:keepLines/>
        <w:spacing w:after="20" w:before="0"/>
      </w:pPr>
      <w:r>
        <w:rPr>
          <w:rFonts w:ascii="Times New Roman" w:hAnsi="Times New Roman"/>
          <w:sz w:val="14"/>
        </w:rPr>
        <w:t>[13] M. C. Silva Filho et al., "CloudSim Plus," Proc. IFIP/IEEE IM, pp. 400–406, 2017.</w:t>
      </w:r>
    </w:p>
    <w:p>
      <w:pPr>
        <w:keepNext/>
        <w:keepLines/>
        <w:spacing w:after="20" w:before="0"/>
      </w:pPr>
      <w:r>
        <w:rPr>
          <w:rFonts w:ascii="Times New Roman" w:hAnsi="Times New Roman"/>
          <w:sz w:val="14"/>
        </w:rPr>
        <w:t>[14] R. Buyya et al., "CloudSim 7G," Softw. Pract. Exper., 2025.</w:t>
      </w:r>
    </w:p>
    <w:p>
      <w:pPr>
        <w:keepNext/>
        <w:keepLines/>
        <w:spacing w:after="20" w:before="0"/>
      </w:pPr>
      <w:r>
        <w:rPr>
          <w:rFonts w:ascii="Times New Roman" w:hAnsi="Times New Roman"/>
          <w:sz w:val="14"/>
        </w:rPr>
        <w:t>[15] Apache, "Apache jclouds," 2024.</w:t>
      </w:r>
    </w:p>
    <w:p>
      <w:pPr>
        <w:keepNext/>
        <w:keepLines/>
        <w:spacing w:after="20" w:before="0"/>
      </w:pPr>
      <w:r>
        <w:rPr>
          <w:rFonts w:ascii="Times New Roman" w:hAnsi="Times New Roman"/>
          <w:sz w:val="14"/>
        </w:rPr>
        <w:t>[16] T. Roome, "WireMock," wiremock.io, 2024.</w:t>
      </w:r>
    </w:p>
    <w:p>
      <w:pPr>
        <w:keepNext w:val="0"/>
        <w:keepLines/>
        <w:spacing w:after="20" w:before="0"/>
      </w:pPr>
      <w:r>
        <w:rPr>
          <w:rFonts w:ascii="Times New Roman" w:hAnsi="Times New Roman"/>
          <w:sz w:val="14"/>
        </w:rPr>
        <w:t>[17] H. Wang et al., "Mocking frameworks in Apache," Empir. Softw. Eng., vol. 28, no. 6, 2023.</w:t>
      </w:r>
    </w:p>
    <w:p>
      <w:pPr>
        <w:spacing w:before="200" w:after="120"/>
        <w:jc w:val="center"/>
      </w:pPr>
      <w:r>
        <w:rPr>
          <w:rFonts w:ascii="Times New Roman" w:hAnsi="Times New Roman"/>
          <w:b/>
          <w:sz w:val="20"/>
        </w:rPr>
        <w:t>APPENDIX: CROSS-PROVIDER METRIC MAPPING</w:t>
      </w:r>
    </w:p>
    <w:p>
      <w:pPr>
        <w:spacing w:before="120" w:after="60"/>
        <w:jc w:val="center"/>
      </w:pPr>
      <w:r>
        <w:rPr>
          <w:rFonts w:ascii="Times New Roman" w:hAnsi="Times New Roman"/>
          <w:b/>
          <w:sz w:val="16"/>
        </w:rPr>
        <w:t>TABLE VI. CROSS-PROVIDER METRIC MAPPING</w:t>
      </w:r>
    </w:p>
    <w:tbl>
      <w:tblPr>
        <w:tblStyle w:val="TableGrid"/>
        <w:jc w:val="left"/>
        <w:tblLook w:firstColumn="1" w:firstRow="1" w:lastColumn="0" w:lastRow="0" w:noHBand="0" w:noVBand="1" w:val="04A0"/>
        <w:tblW w:w="4600" w:type="dxa"/>
        <w:tblLayout w:type="fixed"/>
      </w:tblPr>
      <w:tblGrid>
        <w:gridCol w:w="750"/>
        <w:gridCol w:w="1250"/>
        <w:gridCol w:w="1350"/>
        <w:gridCol w:w="1250"/>
      </w:tblGrid>
      <w:tr>
        <w:tc>
          <w:tcPr>
            <w:tcW w:w="750" w:type="dxa"/>
          </w:tcPr>
          <w:p>
            <w:pPr>
              <w:spacing w:after="0" w:before="0"/>
              <w:jc w:val="left"/>
            </w:pPr>
            <w:r/>
            <w:r>
              <w:rPr>
                <w:rFonts w:ascii="Times New Roman" w:hAnsi="Times New Roman"/>
                <w:b/>
                <w:sz w:val="14"/>
              </w:rPr>
              <w:t>Metric</w:t>
            </w:r>
          </w:p>
        </w:tc>
        <w:tc>
          <w:tcPr>
            <w:tcW w:w="1250" w:type="dxa"/>
          </w:tcPr>
          <w:p>
            <w:pPr>
              <w:spacing w:after="0" w:before="0"/>
              <w:jc w:val="left"/>
            </w:pPr>
            <w:r/>
            <w:r>
              <w:rPr>
                <w:rFonts w:ascii="Times New Roman" w:hAnsi="Times New Roman"/>
                <w:b/>
                <w:sz w:val="14"/>
              </w:rPr>
              <w:t>AWS</w:t>
            </w:r>
          </w:p>
        </w:tc>
        <w:tc>
          <w:tcPr>
            <w:tcW w:w="1350" w:type="dxa"/>
          </w:tcPr>
          <w:p>
            <w:pPr>
              <w:spacing w:after="0" w:before="0"/>
              <w:jc w:val="left"/>
            </w:pPr>
            <w:r/>
            <w:r>
              <w:rPr>
                <w:rFonts w:ascii="Times New Roman" w:hAnsi="Times New Roman"/>
                <w:b/>
                <w:sz w:val="14"/>
              </w:rPr>
              <w:t>Azure</w:t>
            </w:r>
          </w:p>
        </w:tc>
        <w:tc>
          <w:tcPr>
            <w:tcW w:w="1250" w:type="dxa"/>
          </w:tcPr>
          <w:p>
            <w:pPr>
              <w:spacing w:after="0" w:before="0"/>
              <w:jc w:val="left"/>
            </w:pPr>
            <w:r/>
            <w:r>
              <w:rPr>
                <w:rFonts w:ascii="Times New Roman" w:hAnsi="Times New Roman"/>
                <w:b/>
                <w:sz w:val="14"/>
              </w:rPr>
              <w:t>GCP</w:t>
            </w:r>
          </w:p>
        </w:tc>
      </w:tr>
      <w:tr>
        <w:tc>
          <w:tcPr>
            <w:tcW w:w="750" w:type="dxa"/>
          </w:tcPr>
          <w:p>
            <w:pPr>
              <w:spacing w:after="0" w:before="0"/>
              <w:jc w:val="left"/>
            </w:pPr>
            <w:r/>
            <w:r>
              <w:rPr>
                <w:rFonts w:ascii="Times New Roman" w:hAnsi="Times New Roman"/>
                <w:sz w:val="14"/>
              </w:rPr>
              <w:t>CPU</w:t>
            </w:r>
          </w:p>
        </w:tc>
        <w:tc>
          <w:tcPr>
            <w:tcW w:w="1250" w:type="dxa"/>
          </w:tcPr>
          <w:p>
            <w:pPr>
              <w:spacing w:after="0" w:before="0"/>
              <w:jc w:val="left"/>
            </w:pPr>
            <w:r/>
            <w:r>
              <w:rPr>
                <w:rFonts w:ascii="Times New Roman" w:hAnsi="Times New Roman"/>
                <w:sz w:val="14"/>
              </w:rPr>
              <w:t>CPUUtil=25</w:t>
            </w:r>
          </w:p>
        </w:tc>
        <w:tc>
          <w:tcPr>
            <w:tcW w:w="1350" w:type="dxa"/>
          </w:tcPr>
          <w:p>
            <w:pPr>
              <w:spacing w:after="0" w:before="0"/>
              <w:jc w:val="left"/>
            </w:pPr>
            <w:r/>
            <w:r>
              <w:rPr>
                <w:rFonts w:ascii="Times New Roman" w:hAnsi="Times New Roman"/>
                <w:sz w:val="14"/>
              </w:rPr>
              <w:t>%CPU=25</w:t>
            </w:r>
          </w:p>
        </w:tc>
        <w:tc>
          <w:tcPr>
            <w:tcW w:w="1250" w:type="dxa"/>
          </w:tcPr>
          <w:p>
            <w:pPr>
              <w:spacing w:after="0" w:before="0"/>
              <w:jc w:val="left"/>
            </w:pPr>
            <w:r/>
            <w:r>
              <w:rPr>
                <w:rFonts w:ascii="Times New Roman" w:hAnsi="Times New Roman"/>
                <w:sz w:val="14"/>
              </w:rPr>
              <w:t>cpu/util=0.25</w:t>
            </w:r>
          </w:p>
        </w:tc>
      </w:tr>
      <w:tr>
        <w:tc>
          <w:tcPr>
            <w:tcW w:w="750" w:type="dxa"/>
          </w:tcPr>
          <w:p>
            <w:pPr>
              <w:spacing w:after="0" w:before="0"/>
              <w:jc w:val="left"/>
            </w:pPr>
            <w:r/>
            <w:r>
              <w:rPr>
                <w:rFonts w:ascii="Times New Roman" w:hAnsi="Times New Roman"/>
                <w:sz w:val="14"/>
              </w:rPr>
              <w:t>NetIn</w:t>
            </w:r>
          </w:p>
        </w:tc>
        <w:tc>
          <w:tcPr>
            <w:tcW w:w="1250" w:type="dxa"/>
          </w:tcPr>
          <w:p>
            <w:pPr>
              <w:spacing w:after="0" w:before="0"/>
              <w:jc w:val="left"/>
            </w:pPr>
            <w:r/>
            <w:r>
              <w:rPr>
                <w:rFonts w:ascii="Times New Roman" w:hAnsi="Times New Roman"/>
                <w:sz w:val="14"/>
              </w:rPr>
              <w:t>NetIn=1024</w:t>
            </w:r>
          </w:p>
        </w:tc>
        <w:tc>
          <w:tcPr>
            <w:tcW w:w="1350" w:type="dxa"/>
          </w:tcPr>
          <w:p>
            <w:pPr>
              <w:spacing w:after="0" w:before="0"/>
              <w:jc w:val="left"/>
            </w:pPr>
            <w:r/>
            <w:r>
              <w:rPr>
                <w:rFonts w:ascii="Times New Roman" w:hAnsi="Times New Roman"/>
                <w:sz w:val="14"/>
              </w:rPr>
              <w:t>NetInTot=1024</w:t>
            </w:r>
          </w:p>
        </w:tc>
        <w:tc>
          <w:tcPr>
            <w:tcW w:w="1250" w:type="dxa"/>
          </w:tcPr>
          <w:p>
            <w:pPr>
              <w:spacing w:after="0" w:before="0"/>
              <w:jc w:val="left"/>
            </w:pPr>
            <w:r/>
            <w:r>
              <w:rPr>
                <w:rFonts w:ascii="Times New Roman" w:hAnsi="Times New Roman"/>
                <w:sz w:val="14"/>
              </w:rPr>
              <w:t>recv_bytes=1024</w:t>
            </w:r>
          </w:p>
        </w:tc>
      </w:tr>
      <w:tr>
        <w:tc>
          <w:tcPr>
            <w:tcW w:w="750" w:type="dxa"/>
          </w:tcPr>
          <w:p>
            <w:pPr>
              <w:spacing w:after="0" w:before="0"/>
              <w:jc w:val="left"/>
            </w:pPr>
            <w:r/>
            <w:r>
              <w:rPr>
                <w:rFonts w:ascii="Times New Roman" w:hAnsi="Times New Roman"/>
                <w:sz w:val="14"/>
              </w:rPr>
              <w:t>NetOut</w:t>
            </w:r>
          </w:p>
        </w:tc>
        <w:tc>
          <w:tcPr>
            <w:tcW w:w="1250" w:type="dxa"/>
          </w:tcPr>
          <w:p>
            <w:pPr>
              <w:spacing w:after="0" w:before="0"/>
              <w:jc w:val="left"/>
            </w:pPr>
            <w:r/>
            <w:r>
              <w:rPr>
                <w:rFonts w:ascii="Times New Roman" w:hAnsi="Times New Roman"/>
                <w:sz w:val="14"/>
              </w:rPr>
              <w:t>NetOut=512</w:t>
            </w:r>
          </w:p>
        </w:tc>
        <w:tc>
          <w:tcPr>
            <w:tcW w:w="1350" w:type="dxa"/>
          </w:tcPr>
          <w:p>
            <w:pPr>
              <w:spacing w:after="0" w:before="0"/>
              <w:jc w:val="left"/>
            </w:pPr>
            <w:r/>
            <w:r>
              <w:rPr>
                <w:rFonts w:ascii="Times New Roman" w:hAnsi="Times New Roman"/>
                <w:sz w:val="14"/>
              </w:rPr>
              <w:t>NetOutTot=512</w:t>
            </w:r>
          </w:p>
        </w:tc>
        <w:tc>
          <w:tcPr>
            <w:tcW w:w="1250" w:type="dxa"/>
          </w:tcPr>
          <w:p>
            <w:pPr>
              <w:spacing w:after="0" w:before="0"/>
              <w:jc w:val="left"/>
            </w:pPr>
            <w:r/>
            <w:r>
              <w:rPr>
                <w:rFonts w:ascii="Times New Roman" w:hAnsi="Times New Roman"/>
                <w:sz w:val="14"/>
              </w:rPr>
              <w:t>sent_bytes=512</w:t>
            </w:r>
          </w:p>
        </w:tc>
      </w:tr>
      <w:tr>
        <w:tc>
          <w:tcPr>
            <w:tcW w:w="750" w:type="dxa"/>
          </w:tcPr>
          <w:p>
            <w:pPr>
              <w:spacing w:after="0" w:before="0"/>
              <w:jc w:val="left"/>
            </w:pPr>
            <w:r/>
            <w:r>
              <w:rPr>
                <w:rFonts w:ascii="Times New Roman" w:hAnsi="Times New Roman"/>
                <w:sz w:val="14"/>
              </w:rPr>
              <w:t>DiskRd</w:t>
            </w:r>
          </w:p>
        </w:tc>
        <w:tc>
          <w:tcPr>
            <w:tcW w:w="1250" w:type="dxa"/>
          </w:tcPr>
          <w:p>
            <w:pPr>
              <w:spacing w:after="0" w:before="0"/>
              <w:jc w:val="left"/>
            </w:pPr>
            <w:r/>
            <w:r>
              <w:rPr>
                <w:rFonts w:ascii="Times New Roman" w:hAnsi="Times New Roman"/>
                <w:sz w:val="14"/>
              </w:rPr>
              <w:t>DiskRdOps=100</w:t>
            </w:r>
          </w:p>
        </w:tc>
        <w:tc>
          <w:tcPr>
            <w:tcW w:w="1350" w:type="dxa"/>
          </w:tcPr>
          <w:p>
            <w:pPr>
              <w:spacing w:after="0" w:before="0"/>
              <w:jc w:val="left"/>
            </w:pPr>
            <w:r/>
            <w:r>
              <w:rPr>
                <w:rFonts w:ascii="Times New Roman" w:hAnsi="Times New Roman"/>
                <w:sz w:val="14"/>
              </w:rPr>
              <w:t>DiskRd/s=100</w:t>
            </w:r>
          </w:p>
        </w:tc>
        <w:tc>
          <w:tcPr>
            <w:tcW w:w="1250" w:type="dxa"/>
          </w:tcPr>
          <w:p>
            <w:pPr>
              <w:spacing w:after="0" w:before="0"/>
              <w:jc w:val="left"/>
            </w:pPr>
            <w:r/>
            <w:r>
              <w:rPr>
                <w:rFonts w:ascii="Times New Roman" w:hAnsi="Times New Roman"/>
                <w:sz w:val="14"/>
              </w:rPr>
              <w:t>rd_ops=100</w:t>
            </w:r>
          </w:p>
        </w:tc>
      </w:tr>
      <w:tr>
        <w:tc>
          <w:tcPr>
            <w:tcW w:w="750" w:type="dxa"/>
          </w:tcPr>
          <w:p>
            <w:pPr>
              <w:spacing w:after="0" w:before="0"/>
              <w:jc w:val="left"/>
            </w:pPr>
            <w:r/>
            <w:r>
              <w:rPr>
                <w:rFonts w:ascii="Times New Roman" w:hAnsi="Times New Roman"/>
                <w:sz w:val="14"/>
              </w:rPr>
              <w:t>DiskWr</w:t>
            </w:r>
          </w:p>
        </w:tc>
        <w:tc>
          <w:tcPr>
            <w:tcW w:w="1250" w:type="dxa"/>
          </w:tcPr>
          <w:p>
            <w:pPr>
              <w:spacing w:after="0" w:before="0"/>
              <w:jc w:val="left"/>
            </w:pPr>
            <w:r/>
            <w:r>
              <w:rPr>
                <w:rFonts w:ascii="Times New Roman" w:hAnsi="Times New Roman"/>
                <w:sz w:val="14"/>
              </w:rPr>
              <w:t>DiskWrOps=50</w:t>
            </w:r>
          </w:p>
        </w:tc>
        <w:tc>
          <w:tcPr>
            <w:tcW w:w="1350" w:type="dxa"/>
          </w:tcPr>
          <w:p>
            <w:pPr>
              <w:spacing w:after="0" w:before="0"/>
              <w:jc w:val="left"/>
            </w:pPr>
            <w:r/>
            <w:r>
              <w:rPr>
                <w:rFonts w:ascii="Times New Roman" w:hAnsi="Times New Roman"/>
                <w:sz w:val="14"/>
              </w:rPr>
              <w:t>DiskWr/s=50</w:t>
            </w:r>
          </w:p>
        </w:tc>
        <w:tc>
          <w:tcPr>
            <w:tcW w:w="1250" w:type="dxa"/>
          </w:tcPr>
          <w:p>
            <w:pPr>
              <w:spacing w:after="0" w:before="0"/>
              <w:jc w:val="left"/>
            </w:pPr>
            <w:r/>
            <w:r>
              <w:rPr>
                <w:rFonts w:ascii="Times New Roman" w:hAnsi="Times New Roman"/>
                <w:sz w:val="14"/>
              </w:rPr>
              <w:t>wr_ops=50</w:t>
            </w:r>
          </w:p>
        </w:tc>
      </w:tr>
    </w:tbl>
    <w:sectPr w:rsidR="00FC693F" w:rsidRPr="0006063C" w:rsidSect="00034616">
      <w:pgSz w:w="12240" w:h="15840"/>
      <w:pgMar w:top="1077" w:right="890" w:bottom="1440" w:left="890"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