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52D44" w14:textId="77777777" w:rsidR="004D4783" w:rsidRDefault="00000000">
      <w:pPr>
        <w:pStyle w:val="Title"/>
      </w:pPr>
      <w:r>
        <w:t>Reproducibility Package for “Missing SDG Gender Indicators”</w:t>
      </w:r>
    </w:p>
    <w:p w14:paraId="21D66EEF" w14:textId="77777777" w:rsidR="004D4783" w:rsidRDefault="00000000">
      <w:pPr>
        <w:pStyle w:val="Author"/>
      </w:pPr>
      <w:r>
        <w:t>Kathleen Beegle, Umar Serajuddin, Brian Stacy, Divyanshi Wadhwa</w:t>
      </w:r>
    </w:p>
    <w:p w14:paraId="3A6A8983" w14:textId="77777777" w:rsidR="004D4783" w:rsidRDefault="00000000">
      <w:pPr>
        <w:pStyle w:val="Date"/>
      </w:pPr>
      <w:r>
        <w:t>2024-08-21</w:t>
      </w:r>
    </w:p>
    <w:sdt>
      <w:sdtPr>
        <w:rPr>
          <w:rFonts w:asciiTheme="minorHAnsi" w:eastAsiaTheme="minorHAnsi" w:hAnsiTheme="minorHAnsi" w:cstheme="minorBidi"/>
          <w:color w:val="auto"/>
          <w:sz w:val="24"/>
          <w:szCs w:val="24"/>
        </w:rPr>
        <w:id w:val="148565835"/>
        <w:docPartObj>
          <w:docPartGallery w:val="Table of Contents"/>
          <w:docPartUnique/>
        </w:docPartObj>
      </w:sdtPr>
      <w:sdtContent>
        <w:p w14:paraId="242A3365" w14:textId="77777777" w:rsidR="004D4783" w:rsidRDefault="00000000">
          <w:pPr>
            <w:pStyle w:val="TOCHeading"/>
          </w:pPr>
          <w:r>
            <w:t>Table of Contents</w:t>
          </w:r>
        </w:p>
        <w:p w14:paraId="02026424" w14:textId="77777777" w:rsidR="00EB2CD7" w:rsidRDefault="00000000">
          <w:pPr>
            <w:pStyle w:val="TOC1"/>
            <w:tabs>
              <w:tab w:val="left" w:pos="440"/>
              <w:tab w:val="right" w:leader="dot" w:pos="9350"/>
            </w:tabs>
            <w:rPr>
              <w:noProof/>
            </w:rPr>
          </w:pPr>
          <w:r>
            <w:fldChar w:fldCharType="begin"/>
          </w:r>
          <w:r>
            <w:instrText>TOC \o "1-3" \h \z \u</w:instrText>
          </w:r>
          <w:r>
            <w:fldChar w:fldCharType="separate"/>
          </w:r>
          <w:hyperlink w:anchor="_Toc175201040" w:history="1">
            <w:r w:rsidR="00EB2CD7" w:rsidRPr="007B45DB">
              <w:rPr>
                <w:rStyle w:val="Hyperlink"/>
                <w:noProof/>
              </w:rPr>
              <w:t>1</w:t>
            </w:r>
            <w:r w:rsidR="00EB2CD7">
              <w:rPr>
                <w:noProof/>
              </w:rPr>
              <w:tab/>
            </w:r>
            <w:r w:rsidR="00EB2CD7" w:rsidRPr="007B45DB">
              <w:rPr>
                <w:rStyle w:val="Hyperlink"/>
                <w:noProof/>
              </w:rPr>
              <w:t>Main Tables and Figures</w:t>
            </w:r>
            <w:r w:rsidR="00EB2CD7">
              <w:rPr>
                <w:noProof/>
                <w:webHidden/>
              </w:rPr>
              <w:tab/>
            </w:r>
            <w:r w:rsidR="00EB2CD7">
              <w:rPr>
                <w:noProof/>
                <w:webHidden/>
              </w:rPr>
              <w:fldChar w:fldCharType="begin"/>
            </w:r>
            <w:r w:rsidR="00EB2CD7">
              <w:rPr>
                <w:noProof/>
                <w:webHidden/>
              </w:rPr>
              <w:instrText xml:space="preserve"> PAGEREF _Toc175201040 \h </w:instrText>
            </w:r>
            <w:r w:rsidR="00EB2CD7">
              <w:rPr>
                <w:noProof/>
                <w:webHidden/>
              </w:rPr>
            </w:r>
            <w:r w:rsidR="00EB2CD7">
              <w:rPr>
                <w:noProof/>
                <w:webHidden/>
              </w:rPr>
              <w:fldChar w:fldCharType="separate"/>
            </w:r>
            <w:r w:rsidR="00EB2CD7">
              <w:rPr>
                <w:noProof/>
                <w:webHidden/>
              </w:rPr>
              <w:t>2</w:t>
            </w:r>
            <w:r w:rsidR="00EB2CD7">
              <w:rPr>
                <w:noProof/>
                <w:webHidden/>
              </w:rPr>
              <w:fldChar w:fldCharType="end"/>
            </w:r>
          </w:hyperlink>
        </w:p>
        <w:p w14:paraId="30C86044" w14:textId="77777777" w:rsidR="00EB2CD7" w:rsidRDefault="00EB2CD7">
          <w:pPr>
            <w:pStyle w:val="TOC2"/>
            <w:tabs>
              <w:tab w:val="left" w:pos="880"/>
              <w:tab w:val="right" w:leader="dot" w:pos="9350"/>
            </w:tabs>
            <w:rPr>
              <w:noProof/>
            </w:rPr>
          </w:pPr>
          <w:hyperlink w:anchor="_Toc175201041" w:history="1">
            <w:r w:rsidRPr="007B45DB">
              <w:rPr>
                <w:rStyle w:val="Hyperlink"/>
                <w:noProof/>
              </w:rPr>
              <w:t>1.1</w:t>
            </w:r>
            <w:r>
              <w:rPr>
                <w:noProof/>
              </w:rPr>
              <w:tab/>
            </w:r>
            <w:r w:rsidRPr="007B45DB">
              <w:rPr>
                <w:rStyle w:val="Hyperlink"/>
                <w:noProof/>
              </w:rPr>
              <w:t>Figure 1: Sources of gender data gaps</w:t>
            </w:r>
            <w:r>
              <w:rPr>
                <w:noProof/>
                <w:webHidden/>
              </w:rPr>
              <w:tab/>
            </w:r>
            <w:r>
              <w:rPr>
                <w:noProof/>
                <w:webHidden/>
              </w:rPr>
              <w:fldChar w:fldCharType="begin"/>
            </w:r>
            <w:r>
              <w:rPr>
                <w:noProof/>
                <w:webHidden/>
              </w:rPr>
              <w:instrText xml:space="preserve"> PAGEREF _Toc175201041 \h </w:instrText>
            </w:r>
            <w:r>
              <w:rPr>
                <w:noProof/>
                <w:webHidden/>
              </w:rPr>
            </w:r>
            <w:r>
              <w:rPr>
                <w:noProof/>
                <w:webHidden/>
              </w:rPr>
              <w:fldChar w:fldCharType="separate"/>
            </w:r>
            <w:r>
              <w:rPr>
                <w:noProof/>
                <w:webHidden/>
              </w:rPr>
              <w:t>2</w:t>
            </w:r>
            <w:r>
              <w:rPr>
                <w:noProof/>
                <w:webHidden/>
              </w:rPr>
              <w:fldChar w:fldCharType="end"/>
            </w:r>
          </w:hyperlink>
        </w:p>
        <w:p w14:paraId="1221EA79" w14:textId="77777777" w:rsidR="00EB2CD7" w:rsidRDefault="00EB2CD7">
          <w:pPr>
            <w:pStyle w:val="TOC2"/>
            <w:tabs>
              <w:tab w:val="left" w:pos="880"/>
              <w:tab w:val="right" w:leader="dot" w:pos="9350"/>
            </w:tabs>
            <w:rPr>
              <w:noProof/>
            </w:rPr>
          </w:pPr>
          <w:hyperlink w:anchor="_Toc175201042" w:history="1">
            <w:r w:rsidRPr="007B45DB">
              <w:rPr>
                <w:rStyle w:val="Hyperlink"/>
                <w:noProof/>
              </w:rPr>
              <w:t>1.2</w:t>
            </w:r>
            <w:r>
              <w:rPr>
                <w:noProof/>
              </w:rPr>
              <w:tab/>
            </w:r>
            <w:r w:rsidRPr="007B45DB">
              <w:rPr>
                <w:rStyle w:val="Hyperlink"/>
                <w:noProof/>
              </w:rPr>
              <w:t>Figure 2. Availability of SDG5 gender-related indicators (N=181 countries)</w:t>
            </w:r>
            <w:r>
              <w:rPr>
                <w:noProof/>
                <w:webHidden/>
              </w:rPr>
              <w:tab/>
            </w:r>
            <w:r>
              <w:rPr>
                <w:noProof/>
                <w:webHidden/>
              </w:rPr>
              <w:fldChar w:fldCharType="begin"/>
            </w:r>
            <w:r>
              <w:rPr>
                <w:noProof/>
                <w:webHidden/>
              </w:rPr>
              <w:instrText xml:space="preserve"> PAGEREF _Toc175201042 \h </w:instrText>
            </w:r>
            <w:r>
              <w:rPr>
                <w:noProof/>
                <w:webHidden/>
              </w:rPr>
            </w:r>
            <w:r>
              <w:rPr>
                <w:noProof/>
                <w:webHidden/>
              </w:rPr>
              <w:fldChar w:fldCharType="separate"/>
            </w:r>
            <w:r>
              <w:rPr>
                <w:noProof/>
                <w:webHidden/>
              </w:rPr>
              <w:t>2</w:t>
            </w:r>
            <w:r>
              <w:rPr>
                <w:noProof/>
                <w:webHidden/>
              </w:rPr>
              <w:fldChar w:fldCharType="end"/>
            </w:r>
          </w:hyperlink>
        </w:p>
        <w:p w14:paraId="3A2CDF4D" w14:textId="77777777" w:rsidR="00EB2CD7" w:rsidRDefault="00EB2CD7">
          <w:pPr>
            <w:pStyle w:val="TOC2"/>
            <w:tabs>
              <w:tab w:val="left" w:pos="880"/>
              <w:tab w:val="right" w:leader="dot" w:pos="9350"/>
            </w:tabs>
            <w:rPr>
              <w:noProof/>
            </w:rPr>
          </w:pPr>
          <w:hyperlink w:anchor="_Toc175201043" w:history="1">
            <w:r w:rsidRPr="007B45DB">
              <w:rPr>
                <w:rStyle w:val="Hyperlink"/>
                <w:noProof/>
              </w:rPr>
              <w:t>1.3</w:t>
            </w:r>
            <w:r>
              <w:rPr>
                <w:noProof/>
              </w:rPr>
              <w:tab/>
            </w:r>
            <w:r w:rsidRPr="007B45DB">
              <w:rPr>
                <w:rStyle w:val="Hyperlink"/>
                <w:noProof/>
              </w:rPr>
              <w:t>Figure 3. Availability of SDG gender indicators by region (N=181 countries)</w:t>
            </w:r>
            <w:r>
              <w:rPr>
                <w:noProof/>
                <w:webHidden/>
              </w:rPr>
              <w:tab/>
            </w:r>
            <w:r>
              <w:rPr>
                <w:noProof/>
                <w:webHidden/>
              </w:rPr>
              <w:fldChar w:fldCharType="begin"/>
            </w:r>
            <w:r>
              <w:rPr>
                <w:noProof/>
                <w:webHidden/>
              </w:rPr>
              <w:instrText xml:space="preserve"> PAGEREF _Toc175201043 \h </w:instrText>
            </w:r>
            <w:r>
              <w:rPr>
                <w:noProof/>
                <w:webHidden/>
              </w:rPr>
            </w:r>
            <w:r>
              <w:rPr>
                <w:noProof/>
                <w:webHidden/>
              </w:rPr>
              <w:fldChar w:fldCharType="separate"/>
            </w:r>
            <w:r>
              <w:rPr>
                <w:noProof/>
                <w:webHidden/>
              </w:rPr>
              <w:t>3</w:t>
            </w:r>
            <w:r>
              <w:rPr>
                <w:noProof/>
                <w:webHidden/>
              </w:rPr>
              <w:fldChar w:fldCharType="end"/>
            </w:r>
          </w:hyperlink>
        </w:p>
        <w:p w14:paraId="667F616A" w14:textId="77777777" w:rsidR="00EB2CD7" w:rsidRDefault="00EB2CD7">
          <w:pPr>
            <w:pStyle w:val="TOC2"/>
            <w:tabs>
              <w:tab w:val="left" w:pos="880"/>
              <w:tab w:val="right" w:leader="dot" w:pos="9350"/>
            </w:tabs>
            <w:rPr>
              <w:noProof/>
            </w:rPr>
          </w:pPr>
          <w:hyperlink w:anchor="_Toc175201044" w:history="1">
            <w:r w:rsidRPr="007B45DB">
              <w:rPr>
                <w:rStyle w:val="Hyperlink"/>
                <w:noProof/>
              </w:rPr>
              <w:t>1.4</w:t>
            </w:r>
            <w:r>
              <w:rPr>
                <w:noProof/>
              </w:rPr>
              <w:tab/>
            </w:r>
            <w:r w:rsidRPr="007B45DB">
              <w:rPr>
                <w:rStyle w:val="Hyperlink"/>
                <w:noProof/>
              </w:rPr>
              <w:t>Figure 4. Availability of SDG gender indicators by income group (N=181 countries)</w:t>
            </w:r>
            <w:r>
              <w:rPr>
                <w:noProof/>
                <w:webHidden/>
              </w:rPr>
              <w:tab/>
            </w:r>
            <w:r>
              <w:rPr>
                <w:noProof/>
                <w:webHidden/>
              </w:rPr>
              <w:fldChar w:fldCharType="begin"/>
            </w:r>
            <w:r>
              <w:rPr>
                <w:noProof/>
                <w:webHidden/>
              </w:rPr>
              <w:instrText xml:space="preserve"> PAGEREF _Toc175201044 \h </w:instrText>
            </w:r>
            <w:r>
              <w:rPr>
                <w:noProof/>
                <w:webHidden/>
              </w:rPr>
            </w:r>
            <w:r>
              <w:rPr>
                <w:noProof/>
                <w:webHidden/>
              </w:rPr>
              <w:fldChar w:fldCharType="separate"/>
            </w:r>
            <w:r>
              <w:rPr>
                <w:noProof/>
                <w:webHidden/>
              </w:rPr>
              <w:t>4</w:t>
            </w:r>
            <w:r>
              <w:rPr>
                <w:noProof/>
                <w:webHidden/>
              </w:rPr>
              <w:fldChar w:fldCharType="end"/>
            </w:r>
          </w:hyperlink>
        </w:p>
        <w:p w14:paraId="3FC9148C" w14:textId="77777777" w:rsidR="00EB2CD7" w:rsidRDefault="00EB2CD7">
          <w:pPr>
            <w:pStyle w:val="TOC2"/>
            <w:tabs>
              <w:tab w:val="left" w:pos="880"/>
              <w:tab w:val="right" w:leader="dot" w:pos="9350"/>
            </w:tabs>
            <w:rPr>
              <w:noProof/>
            </w:rPr>
          </w:pPr>
          <w:hyperlink w:anchor="_Toc175201045" w:history="1">
            <w:r w:rsidRPr="007B45DB">
              <w:rPr>
                <w:rStyle w:val="Hyperlink"/>
                <w:noProof/>
              </w:rPr>
              <w:t>1.5</w:t>
            </w:r>
            <w:r>
              <w:rPr>
                <w:noProof/>
              </w:rPr>
              <w:tab/>
            </w:r>
            <w:r w:rsidRPr="007B45DB">
              <w:rPr>
                <w:rStyle w:val="Hyperlink"/>
                <w:noProof/>
              </w:rPr>
              <w:t>Figure 5. GDP per capita and SDG gender indicators (n=181 economies)</w:t>
            </w:r>
            <w:r>
              <w:rPr>
                <w:noProof/>
                <w:webHidden/>
              </w:rPr>
              <w:tab/>
            </w:r>
            <w:r>
              <w:rPr>
                <w:noProof/>
                <w:webHidden/>
              </w:rPr>
              <w:fldChar w:fldCharType="begin"/>
            </w:r>
            <w:r>
              <w:rPr>
                <w:noProof/>
                <w:webHidden/>
              </w:rPr>
              <w:instrText xml:space="preserve"> PAGEREF _Toc175201045 \h </w:instrText>
            </w:r>
            <w:r>
              <w:rPr>
                <w:noProof/>
                <w:webHidden/>
              </w:rPr>
            </w:r>
            <w:r>
              <w:rPr>
                <w:noProof/>
                <w:webHidden/>
              </w:rPr>
              <w:fldChar w:fldCharType="separate"/>
            </w:r>
            <w:r>
              <w:rPr>
                <w:noProof/>
                <w:webHidden/>
              </w:rPr>
              <w:t>4</w:t>
            </w:r>
            <w:r>
              <w:rPr>
                <w:noProof/>
                <w:webHidden/>
              </w:rPr>
              <w:fldChar w:fldCharType="end"/>
            </w:r>
          </w:hyperlink>
        </w:p>
        <w:p w14:paraId="20260E10" w14:textId="77777777" w:rsidR="00EB2CD7" w:rsidRDefault="00EB2CD7">
          <w:pPr>
            <w:pStyle w:val="TOC2"/>
            <w:tabs>
              <w:tab w:val="left" w:pos="880"/>
              <w:tab w:val="right" w:leader="dot" w:pos="9350"/>
            </w:tabs>
            <w:rPr>
              <w:noProof/>
            </w:rPr>
          </w:pPr>
          <w:hyperlink w:anchor="_Toc175201046" w:history="1">
            <w:r w:rsidRPr="007B45DB">
              <w:rPr>
                <w:rStyle w:val="Hyperlink"/>
                <w:noProof/>
              </w:rPr>
              <w:t>1.6</w:t>
            </w:r>
            <w:r>
              <w:rPr>
                <w:noProof/>
              </w:rPr>
              <w:tab/>
            </w:r>
            <w:r w:rsidRPr="007B45DB">
              <w:rPr>
                <w:rStyle w:val="Hyperlink"/>
                <w:noProof/>
              </w:rPr>
              <w:t>Table 1. SDG indicators related to gender (N=181 countries)</w:t>
            </w:r>
            <w:r>
              <w:rPr>
                <w:noProof/>
                <w:webHidden/>
              </w:rPr>
              <w:tab/>
            </w:r>
            <w:r>
              <w:rPr>
                <w:noProof/>
                <w:webHidden/>
              </w:rPr>
              <w:fldChar w:fldCharType="begin"/>
            </w:r>
            <w:r>
              <w:rPr>
                <w:noProof/>
                <w:webHidden/>
              </w:rPr>
              <w:instrText xml:space="preserve"> PAGEREF _Toc175201046 \h </w:instrText>
            </w:r>
            <w:r>
              <w:rPr>
                <w:noProof/>
                <w:webHidden/>
              </w:rPr>
            </w:r>
            <w:r>
              <w:rPr>
                <w:noProof/>
                <w:webHidden/>
              </w:rPr>
              <w:fldChar w:fldCharType="separate"/>
            </w:r>
            <w:r>
              <w:rPr>
                <w:noProof/>
                <w:webHidden/>
              </w:rPr>
              <w:t>5</w:t>
            </w:r>
            <w:r>
              <w:rPr>
                <w:noProof/>
                <w:webHidden/>
              </w:rPr>
              <w:fldChar w:fldCharType="end"/>
            </w:r>
          </w:hyperlink>
        </w:p>
        <w:p w14:paraId="6EF62F10" w14:textId="77777777" w:rsidR="00EB2CD7" w:rsidRDefault="00EB2CD7">
          <w:pPr>
            <w:pStyle w:val="TOC2"/>
            <w:tabs>
              <w:tab w:val="left" w:pos="880"/>
              <w:tab w:val="right" w:leader="dot" w:pos="9350"/>
            </w:tabs>
            <w:rPr>
              <w:noProof/>
            </w:rPr>
          </w:pPr>
          <w:hyperlink w:anchor="_Toc175201047" w:history="1">
            <w:r w:rsidRPr="007B45DB">
              <w:rPr>
                <w:rStyle w:val="Hyperlink"/>
                <w:noProof/>
              </w:rPr>
              <w:t>1.7</w:t>
            </w:r>
            <w:r>
              <w:rPr>
                <w:noProof/>
              </w:rPr>
              <w:tab/>
            </w:r>
            <w:r w:rsidRPr="007B45DB">
              <w:rPr>
                <w:rStyle w:val="Hyperlink"/>
                <w:noProof/>
              </w:rPr>
              <w:t>Figure 6. SDG gender indicators and SPI score (n=161 economies)</w:t>
            </w:r>
            <w:r>
              <w:rPr>
                <w:noProof/>
                <w:webHidden/>
              </w:rPr>
              <w:tab/>
            </w:r>
            <w:r>
              <w:rPr>
                <w:noProof/>
                <w:webHidden/>
              </w:rPr>
              <w:fldChar w:fldCharType="begin"/>
            </w:r>
            <w:r>
              <w:rPr>
                <w:noProof/>
                <w:webHidden/>
              </w:rPr>
              <w:instrText xml:space="preserve"> PAGEREF _Toc175201047 \h </w:instrText>
            </w:r>
            <w:r>
              <w:rPr>
                <w:noProof/>
                <w:webHidden/>
              </w:rPr>
            </w:r>
            <w:r>
              <w:rPr>
                <w:noProof/>
                <w:webHidden/>
              </w:rPr>
              <w:fldChar w:fldCharType="separate"/>
            </w:r>
            <w:r>
              <w:rPr>
                <w:noProof/>
                <w:webHidden/>
              </w:rPr>
              <w:t>35</w:t>
            </w:r>
            <w:r>
              <w:rPr>
                <w:noProof/>
                <w:webHidden/>
              </w:rPr>
              <w:fldChar w:fldCharType="end"/>
            </w:r>
          </w:hyperlink>
        </w:p>
        <w:p w14:paraId="75785BF1" w14:textId="77777777" w:rsidR="00EB2CD7" w:rsidRDefault="00EB2CD7">
          <w:pPr>
            <w:pStyle w:val="TOC2"/>
            <w:tabs>
              <w:tab w:val="left" w:pos="880"/>
              <w:tab w:val="right" w:leader="dot" w:pos="9350"/>
            </w:tabs>
            <w:rPr>
              <w:noProof/>
            </w:rPr>
          </w:pPr>
          <w:hyperlink w:anchor="_Toc175201048" w:history="1">
            <w:r w:rsidRPr="007B45DB">
              <w:rPr>
                <w:rStyle w:val="Hyperlink"/>
                <w:noProof/>
              </w:rPr>
              <w:t>1.8</w:t>
            </w:r>
            <w:r>
              <w:rPr>
                <w:noProof/>
              </w:rPr>
              <w:tab/>
            </w:r>
            <w:r w:rsidRPr="007B45DB">
              <w:rPr>
                <w:rStyle w:val="Hyperlink"/>
                <w:noProof/>
              </w:rPr>
              <w:t>Figure 7. SDG gender indicators and all SDG indicators (n=161 economies)</w:t>
            </w:r>
            <w:r>
              <w:rPr>
                <w:noProof/>
                <w:webHidden/>
              </w:rPr>
              <w:tab/>
            </w:r>
            <w:r>
              <w:rPr>
                <w:noProof/>
                <w:webHidden/>
              </w:rPr>
              <w:fldChar w:fldCharType="begin"/>
            </w:r>
            <w:r>
              <w:rPr>
                <w:noProof/>
                <w:webHidden/>
              </w:rPr>
              <w:instrText xml:space="preserve"> PAGEREF _Toc175201048 \h </w:instrText>
            </w:r>
            <w:r>
              <w:rPr>
                <w:noProof/>
                <w:webHidden/>
              </w:rPr>
            </w:r>
            <w:r>
              <w:rPr>
                <w:noProof/>
                <w:webHidden/>
              </w:rPr>
              <w:fldChar w:fldCharType="separate"/>
            </w:r>
            <w:r>
              <w:rPr>
                <w:noProof/>
                <w:webHidden/>
              </w:rPr>
              <w:t>35</w:t>
            </w:r>
            <w:r>
              <w:rPr>
                <w:noProof/>
                <w:webHidden/>
              </w:rPr>
              <w:fldChar w:fldCharType="end"/>
            </w:r>
          </w:hyperlink>
        </w:p>
        <w:p w14:paraId="256C1261" w14:textId="77777777" w:rsidR="00EB2CD7" w:rsidRDefault="00EB2CD7">
          <w:pPr>
            <w:pStyle w:val="TOC2"/>
            <w:tabs>
              <w:tab w:val="left" w:pos="880"/>
              <w:tab w:val="right" w:leader="dot" w:pos="9350"/>
            </w:tabs>
            <w:rPr>
              <w:noProof/>
            </w:rPr>
          </w:pPr>
          <w:hyperlink w:anchor="_Toc175201049" w:history="1">
            <w:r w:rsidRPr="007B45DB">
              <w:rPr>
                <w:rStyle w:val="Hyperlink"/>
                <w:noProof/>
              </w:rPr>
              <w:t>1.9</w:t>
            </w:r>
            <w:r>
              <w:rPr>
                <w:noProof/>
              </w:rPr>
              <w:tab/>
            </w:r>
            <w:r w:rsidRPr="007B45DB">
              <w:rPr>
                <w:rStyle w:val="Hyperlink"/>
                <w:noProof/>
              </w:rPr>
              <w:t>Figure 8: Top 15 Over/Under-Performers on Availability of Gender SDG Indicators as predicted by SPI in terms of number of additional SDG gender indicators</w:t>
            </w:r>
            <w:r>
              <w:rPr>
                <w:noProof/>
                <w:webHidden/>
              </w:rPr>
              <w:tab/>
            </w:r>
            <w:r>
              <w:rPr>
                <w:noProof/>
                <w:webHidden/>
              </w:rPr>
              <w:fldChar w:fldCharType="begin"/>
            </w:r>
            <w:r>
              <w:rPr>
                <w:noProof/>
                <w:webHidden/>
              </w:rPr>
              <w:instrText xml:space="preserve"> PAGEREF _Toc175201049 \h </w:instrText>
            </w:r>
            <w:r>
              <w:rPr>
                <w:noProof/>
                <w:webHidden/>
              </w:rPr>
            </w:r>
            <w:r>
              <w:rPr>
                <w:noProof/>
                <w:webHidden/>
              </w:rPr>
              <w:fldChar w:fldCharType="separate"/>
            </w:r>
            <w:r>
              <w:rPr>
                <w:noProof/>
                <w:webHidden/>
              </w:rPr>
              <w:t>36</w:t>
            </w:r>
            <w:r>
              <w:rPr>
                <w:noProof/>
                <w:webHidden/>
              </w:rPr>
              <w:fldChar w:fldCharType="end"/>
            </w:r>
          </w:hyperlink>
        </w:p>
        <w:p w14:paraId="3E09E762" w14:textId="77777777" w:rsidR="00EB2CD7" w:rsidRDefault="00EB2CD7">
          <w:pPr>
            <w:pStyle w:val="TOC2"/>
            <w:tabs>
              <w:tab w:val="left" w:pos="880"/>
              <w:tab w:val="right" w:leader="dot" w:pos="9350"/>
            </w:tabs>
            <w:rPr>
              <w:noProof/>
            </w:rPr>
          </w:pPr>
          <w:hyperlink w:anchor="_Toc175201050" w:history="1">
            <w:r w:rsidRPr="007B45DB">
              <w:rPr>
                <w:rStyle w:val="Hyperlink"/>
                <w:noProof/>
              </w:rPr>
              <w:t>1.10</w:t>
            </w:r>
            <w:r>
              <w:rPr>
                <w:noProof/>
              </w:rPr>
              <w:tab/>
            </w:r>
            <w:r w:rsidRPr="007B45DB">
              <w:rPr>
                <w:rStyle w:val="Hyperlink"/>
                <w:noProof/>
              </w:rPr>
              <w:t>Figure 9: Top 15 Over/Under-Performers on Availability of Gender SDG Indicators as predicted by SPI in terms of percentage change in SDG gender indicators</w:t>
            </w:r>
            <w:r>
              <w:rPr>
                <w:noProof/>
                <w:webHidden/>
              </w:rPr>
              <w:tab/>
            </w:r>
            <w:r>
              <w:rPr>
                <w:noProof/>
                <w:webHidden/>
              </w:rPr>
              <w:fldChar w:fldCharType="begin"/>
            </w:r>
            <w:r>
              <w:rPr>
                <w:noProof/>
                <w:webHidden/>
              </w:rPr>
              <w:instrText xml:space="preserve"> PAGEREF _Toc175201050 \h </w:instrText>
            </w:r>
            <w:r>
              <w:rPr>
                <w:noProof/>
                <w:webHidden/>
              </w:rPr>
            </w:r>
            <w:r>
              <w:rPr>
                <w:noProof/>
                <w:webHidden/>
              </w:rPr>
              <w:fldChar w:fldCharType="separate"/>
            </w:r>
            <w:r>
              <w:rPr>
                <w:noProof/>
                <w:webHidden/>
              </w:rPr>
              <w:t>37</w:t>
            </w:r>
            <w:r>
              <w:rPr>
                <w:noProof/>
                <w:webHidden/>
              </w:rPr>
              <w:fldChar w:fldCharType="end"/>
            </w:r>
          </w:hyperlink>
        </w:p>
        <w:p w14:paraId="1CFE73C5" w14:textId="77777777" w:rsidR="00EB2CD7" w:rsidRDefault="00EB2CD7">
          <w:pPr>
            <w:pStyle w:val="TOC2"/>
            <w:tabs>
              <w:tab w:val="left" w:pos="880"/>
              <w:tab w:val="right" w:leader="dot" w:pos="9350"/>
            </w:tabs>
            <w:rPr>
              <w:noProof/>
            </w:rPr>
          </w:pPr>
          <w:hyperlink w:anchor="_Toc175201051" w:history="1">
            <w:r w:rsidRPr="007B45DB">
              <w:rPr>
                <w:rStyle w:val="Hyperlink"/>
                <w:noProof/>
              </w:rPr>
              <w:t>1.11</w:t>
            </w:r>
            <w:r>
              <w:rPr>
                <w:noProof/>
              </w:rPr>
              <w:tab/>
            </w:r>
            <w:r w:rsidRPr="007B45DB">
              <w:rPr>
                <w:rStyle w:val="Hyperlink"/>
                <w:noProof/>
              </w:rPr>
              <w:t>Table 2. Regression of availability of SDG gender indicators on country traits</w:t>
            </w:r>
            <w:r>
              <w:rPr>
                <w:noProof/>
                <w:webHidden/>
              </w:rPr>
              <w:tab/>
            </w:r>
            <w:r>
              <w:rPr>
                <w:noProof/>
                <w:webHidden/>
              </w:rPr>
              <w:fldChar w:fldCharType="begin"/>
            </w:r>
            <w:r>
              <w:rPr>
                <w:noProof/>
                <w:webHidden/>
              </w:rPr>
              <w:instrText xml:space="preserve"> PAGEREF _Toc175201051 \h </w:instrText>
            </w:r>
            <w:r>
              <w:rPr>
                <w:noProof/>
                <w:webHidden/>
              </w:rPr>
            </w:r>
            <w:r>
              <w:rPr>
                <w:noProof/>
                <w:webHidden/>
              </w:rPr>
              <w:fldChar w:fldCharType="separate"/>
            </w:r>
            <w:r>
              <w:rPr>
                <w:noProof/>
                <w:webHidden/>
              </w:rPr>
              <w:t>37</w:t>
            </w:r>
            <w:r>
              <w:rPr>
                <w:noProof/>
                <w:webHidden/>
              </w:rPr>
              <w:fldChar w:fldCharType="end"/>
            </w:r>
          </w:hyperlink>
        </w:p>
        <w:p w14:paraId="68AC05E2" w14:textId="77777777" w:rsidR="00EB2CD7" w:rsidRDefault="00EB2CD7">
          <w:pPr>
            <w:pStyle w:val="TOC1"/>
            <w:tabs>
              <w:tab w:val="left" w:pos="440"/>
              <w:tab w:val="right" w:leader="dot" w:pos="9350"/>
            </w:tabs>
            <w:rPr>
              <w:noProof/>
            </w:rPr>
          </w:pPr>
          <w:hyperlink w:anchor="_Toc175201052" w:history="1">
            <w:r w:rsidRPr="007B45DB">
              <w:rPr>
                <w:rStyle w:val="Hyperlink"/>
                <w:noProof/>
              </w:rPr>
              <w:t>2</w:t>
            </w:r>
            <w:r>
              <w:rPr>
                <w:noProof/>
              </w:rPr>
              <w:tab/>
            </w:r>
            <w:r w:rsidRPr="007B45DB">
              <w:rPr>
                <w:rStyle w:val="Hyperlink"/>
                <w:noProof/>
              </w:rPr>
              <w:t>Annex</w:t>
            </w:r>
            <w:r>
              <w:rPr>
                <w:noProof/>
                <w:webHidden/>
              </w:rPr>
              <w:tab/>
            </w:r>
            <w:r>
              <w:rPr>
                <w:noProof/>
                <w:webHidden/>
              </w:rPr>
              <w:fldChar w:fldCharType="begin"/>
            </w:r>
            <w:r>
              <w:rPr>
                <w:noProof/>
                <w:webHidden/>
              </w:rPr>
              <w:instrText xml:space="preserve"> PAGEREF _Toc175201052 \h </w:instrText>
            </w:r>
            <w:r>
              <w:rPr>
                <w:noProof/>
                <w:webHidden/>
              </w:rPr>
            </w:r>
            <w:r>
              <w:rPr>
                <w:noProof/>
                <w:webHidden/>
              </w:rPr>
              <w:fldChar w:fldCharType="separate"/>
            </w:r>
            <w:r>
              <w:rPr>
                <w:noProof/>
                <w:webHidden/>
              </w:rPr>
              <w:t>39</w:t>
            </w:r>
            <w:r>
              <w:rPr>
                <w:noProof/>
                <w:webHidden/>
              </w:rPr>
              <w:fldChar w:fldCharType="end"/>
            </w:r>
          </w:hyperlink>
        </w:p>
        <w:p w14:paraId="2A6AAD95" w14:textId="77777777" w:rsidR="00EB2CD7" w:rsidRDefault="00EB2CD7">
          <w:pPr>
            <w:pStyle w:val="TOC2"/>
            <w:tabs>
              <w:tab w:val="left" w:pos="880"/>
              <w:tab w:val="right" w:leader="dot" w:pos="9350"/>
            </w:tabs>
            <w:rPr>
              <w:noProof/>
            </w:rPr>
          </w:pPr>
          <w:hyperlink w:anchor="_Toc175201053" w:history="1">
            <w:r w:rsidRPr="007B45DB">
              <w:rPr>
                <w:rStyle w:val="Hyperlink"/>
                <w:noProof/>
              </w:rPr>
              <w:t>2.1</w:t>
            </w:r>
            <w:r>
              <w:rPr>
                <w:noProof/>
              </w:rPr>
              <w:tab/>
            </w:r>
            <w:r w:rsidRPr="007B45DB">
              <w:rPr>
                <w:rStyle w:val="Hyperlink"/>
                <w:noProof/>
              </w:rPr>
              <w:t>Figure A1.1. Availability of Tier 1 SDG gender indicators by region (N=181 countries)</w:t>
            </w:r>
            <w:r>
              <w:rPr>
                <w:noProof/>
                <w:webHidden/>
              </w:rPr>
              <w:tab/>
            </w:r>
            <w:r>
              <w:rPr>
                <w:noProof/>
                <w:webHidden/>
              </w:rPr>
              <w:fldChar w:fldCharType="begin"/>
            </w:r>
            <w:r>
              <w:rPr>
                <w:noProof/>
                <w:webHidden/>
              </w:rPr>
              <w:instrText xml:space="preserve"> PAGEREF _Toc175201053 \h </w:instrText>
            </w:r>
            <w:r>
              <w:rPr>
                <w:noProof/>
                <w:webHidden/>
              </w:rPr>
            </w:r>
            <w:r>
              <w:rPr>
                <w:noProof/>
                <w:webHidden/>
              </w:rPr>
              <w:fldChar w:fldCharType="separate"/>
            </w:r>
            <w:r>
              <w:rPr>
                <w:noProof/>
                <w:webHidden/>
              </w:rPr>
              <w:t>39</w:t>
            </w:r>
            <w:r>
              <w:rPr>
                <w:noProof/>
                <w:webHidden/>
              </w:rPr>
              <w:fldChar w:fldCharType="end"/>
            </w:r>
          </w:hyperlink>
        </w:p>
        <w:p w14:paraId="5991F7FB" w14:textId="77777777" w:rsidR="00EB2CD7" w:rsidRDefault="00EB2CD7">
          <w:pPr>
            <w:pStyle w:val="TOC2"/>
            <w:tabs>
              <w:tab w:val="left" w:pos="880"/>
              <w:tab w:val="right" w:leader="dot" w:pos="9350"/>
            </w:tabs>
            <w:rPr>
              <w:noProof/>
            </w:rPr>
          </w:pPr>
          <w:hyperlink w:anchor="_Toc175201054" w:history="1">
            <w:r w:rsidRPr="007B45DB">
              <w:rPr>
                <w:rStyle w:val="Hyperlink"/>
                <w:noProof/>
              </w:rPr>
              <w:t>2.2</w:t>
            </w:r>
            <w:r>
              <w:rPr>
                <w:noProof/>
              </w:rPr>
              <w:tab/>
            </w:r>
            <w:r w:rsidRPr="007B45DB">
              <w:rPr>
                <w:rStyle w:val="Hyperlink"/>
                <w:noProof/>
              </w:rPr>
              <w:t>Figure A1.2. Availability of Tier 1 SDG gender indicators by income group (N=181 countries)</w:t>
            </w:r>
            <w:r>
              <w:rPr>
                <w:noProof/>
                <w:webHidden/>
              </w:rPr>
              <w:tab/>
            </w:r>
            <w:r>
              <w:rPr>
                <w:noProof/>
                <w:webHidden/>
              </w:rPr>
              <w:fldChar w:fldCharType="begin"/>
            </w:r>
            <w:r>
              <w:rPr>
                <w:noProof/>
                <w:webHidden/>
              </w:rPr>
              <w:instrText xml:space="preserve"> PAGEREF _Toc175201054 \h </w:instrText>
            </w:r>
            <w:r>
              <w:rPr>
                <w:noProof/>
                <w:webHidden/>
              </w:rPr>
            </w:r>
            <w:r>
              <w:rPr>
                <w:noProof/>
                <w:webHidden/>
              </w:rPr>
              <w:fldChar w:fldCharType="separate"/>
            </w:r>
            <w:r>
              <w:rPr>
                <w:noProof/>
                <w:webHidden/>
              </w:rPr>
              <w:t>40</w:t>
            </w:r>
            <w:r>
              <w:rPr>
                <w:noProof/>
                <w:webHidden/>
              </w:rPr>
              <w:fldChar w:fldCharType="end"/>
            </w:r>
          </w:hyperlink>
        </w:p>
        <w:p w14:paraId="4FE343A1" w14:textId="77777777" w:rsidR="00EB2CD7" w:rsidRDefault="00EB2CD7">
          <w:pPr>
            <w:pStyle w:val="TOC2"/>
            <w:tabs>
              <w:tab w:val="left" w:pos="880"/>
              <w:tab w:val="right" w:leader="dot" w:pos="9350"/>
            </w:tabs>
            <w:rPr>
              <w:noProof/>
            </w:rPr>
          </w:pPr>
          <w:hyperlink w:anchor="_Toc175201055" w:history="1">
            <w:r w:rsidRPr="007B45DB">
              <w:rPr>
                <w:rStyle w:val="Hyperlink"/>
                <w:noProof/>
              </w:rPr>
              <w:t>2.3</w:t>
            </w:r>
            <w:r>
              <w:rPr>
                <w:noProof/>
              </w:rPr>
              <w:tab/>
            </w:r>
            <w:r w:rsidRPr="007B45DB">
              <w:rPr>
                <w:rStyle w:val="Hyperlink"/>
                <w:noProof/>
              </w:rPr>
              <w:t>Figure A1.3. Availability of Tier 2 SDG gender indicators by region (N=181 countries)</w:t>
            </w:r>
            <w:r>
              <w:rPr>
                <w:noProof/>
                <w:webHidden/>
              </w:rPr>
              <w:tab/>
            </w:r>
            <w:r>
              <w:rPr>
                <w:noProof/>
                <w:webHidden/>
              </w:rPr>
              <w:fldChar w:fldCharType="begin"/>
            </w:r>
            <w:r>
              <w:rPr>
                <w:noProof/>
                <w:webHidden/>
              </w:rPr>
              <w:instrText xml:space="preserve"> PAGEREF _Toc175201055 \h </w:instrText>
            </w:r>
            <w:r>
              <w:rPr>
                <w:noProof/>
                <w:webHidden/>
              </w:rPr>
            </w:r>
            <w:r>
              <w:rPr>
                <w:noProof/>
                <w:webHidden/>
              </w:rPr>
              <w:fldChar w:fldCharType="separate"/>
            </w:r>
            <w:r>
              <w:rPr>
                <w:noProof/>
                <w:webHidden/>
              </w:rPr>
              <w:t>41</w:t>
            </w:r>
            <w:r>
              <w:rPr>
                <w:noProof/>
                <w:webHidden/>
              </w:rPr>
              <w:fldChar w:fldCharType="end"/>
            </w:r>
          </w:hyperlink>
        </w:p>
        <w:p w14:paraId="5CA66375" w14:textId="77777777" w:rsidR="00EB2CD7" w:rsidRDefault="00EB2CD7">
          <w:pPr>
            <w:pStyle w:val="TOC2"/>
            <w:tabs>
              <w:tab w:val="left" w:pos="880"/>
              <w:tab w:val="right" w:leader="dot" w:pos="9350"/>
            </w:tabs>
            <w:rPr>
              <w:noProof/>
            </w:rPr>
          </w:pPr>
          <w:hyperlink w:anchor="_Toc175201056" w:history="1">
            <w:r w:rsidRPr="007B45DB">
              <w:rPr>
                <w:rStyle w:val="Hyperlink"/>
                <w:noProof/>
              </w:rPr>
              <w:t>2.4</w:t>
            </w:r>
            <w:r>
              <w:rPr>
                <w:noProof/>
              </w:rPr>
              <w:tab/>
            </w:r>
            <w:r w:rsidRPr="007B45DB">
              <w:rPr>
                <w:rStyle w:val="Hyperlink"/>
                <w:noProof/>
              </w:rPr>
              <w:t>Figure A1.4. Availability of Tier 2 SDG gender indicators by income (N=181 countries)</w:t>
            </w:r>
            <w:r>
              <w:rPr>
                <w:noProof/>
                <w:webHidden/>
              </w:rPr>
              <w:tab/>
            </w:r>
            <w:r>
              <w:rPr>
                <w:noProof/>
                <w:webHidden/>
              </w:rPr>
              <w:fldChar w:fldCharType="begin"/>
            </w:r>
            <w:r>
              <w:rPr>
                <w:noProof/>
                <w:webHidden/>
              </w:rPr>
              <w:instrText xml:space="preserve"> PAGEREF _Toc175201056 \h </w:instrText>
            </w:r>
            <w:r>
              <w:rPr>
                <w:noProof/>
                <w:webHidden/>
              </w:rPr>
            </w:r>
            <w:r>
              <w:rPr>
                <w:noProof/>
                <w:webHidden/>
              </w:rPr>
              <w:fldChar w:fldCharType="separate"/>
            </w:r>
            <w:r>
              <w:rPr>
                <w:noProof/>
                <w:webHidden/>
              </w:rPr>
              <w:t>42</w:t>
            </w:r>
            <w:r>
              <w:rPr>
                <w:noProof/>
                <w:webHidden/>
              </w:rPr>
              <w:fldChar w:fldCharType="end"/>
            </w:r>
          </w:hyperlink>
        </w:p>
        <w:p w14:paraId="764275E3" w14:textId="77777777" w:rsidR="00EB2CD7" w:rsidRDefault="00EB2CD7">
          <w:pPr>
            <w:pStyle w:val="TOC2"/>
            <w:tabs>
              <w:tab w:val="left" w:pos="880"/>
              <w:tab w:val="right" w:leader="dot" w:pos="9350"/>
            </w:tabs>
            <w:rPr>
              <w:noProof/>
            </w:rPr>
          </w:pPr>
          <w:hyperlink w:anchor="_Toc175201057" w:history="1">
            <w:r w:rsidRPr="007B45DB">
              <w:rPr>
                <w:rStyle w:val="Hyperlink"/>
                <w:noProof/>
              </w:rPr>
              <w:t>2.5</w:t>
            </w:r>
            <w:r>
              <w:rPr>
                <w:noProof/>
              </w:rPr>
              <w:tab/>
            </w:r>
            <w:r w:rsidRPr="007B45DB">
              <w:rPr>
                <w:rStyle w:val="Hyperlink"/>
                <w:noProof/>
              </w:rPr>
              <w:t>Figure A1.5. Availability of SDG5 gender indicators by region (N=181 countries)</w:t>
            </w:r>
            <w:r>
              <w:rPr>
                <w:noProof/>
                <w:webHidden/>
              </w:rPr>
              <w:tab/>
            </w:r>
            <w:r>
              <w:rPr>
                <w:noProof/>
                <w:webHidden/>
              </w:rPr>
              <w:fldChar w:fldCharType="begin"/>
            </w:r>
            <w:r>
              <w:rPr>
                <w:noProof/>
                <w:webHidden/>
              </w:rPr>
              <w:instrText xml:space="preserve"> PAGEREF _Toc175201057 \h </w:instrText>
            </w:r>
            <w:r>
              <w:rPr>
                <w:noProof/>
                <w:webHidden/>
              </w:rPr>
            </w:r>
            <w:r>
              <w:rPr>
                <w:noProof/>
                <w:webHidden/>
              </w:rPr>
              <w:fldChar w:fldCharType="separate"/>
            </w:r>
            <w:r>
              <w:rPr>
                <w:noProof/>
                <w:webHidden/>
              </w:rPr>
              <w:t>43</w:t>
            </w:r>
            <w:r>
              <w:rPr>
                <w:noProof/>
                <w:webHidden/>
              </w:rPr>
              <w:fldChar w:fldCharType="end"/>
            </w:r>
          </w:hyperlink>
        </w:p>
        <w:p w14:paraId="6EB1855D" w14:textId="77777777" w:rsidR="00EB2CD7" w:rsidRDefault="00EB2CD7">
          <w:pPr>
            <w:pStyle w:val="TOC2"/>
            <w:tabs>
              <w:tab w:val="left" w:pos="880"/>
              <w:tab w:val="right" w:leader="dot" w:pos="9350"/>
            </w:tabs>
            <w:rPr>
              <w:noProof/>
            </w:rPr>
          </w:pPr>
          <w:hyperlink w:anchor="_Toc175201058" w:history="1">
            <w:r w:rsidRPr="007B45DB">
              <w:rPr>
                <w:rStyle w:val="Hyperlink"/>
                <w:noProof/>
              </w:rPr>
              <w:t>2.6</w:t>
            </w:r>
            <w:r>
              <w:rPr>
                <w:noProof/>
              </w:rPr>
              <w:tab/>
            </w:r>
            <w:r w:rsidRPr="007B45DB">
              <w:rPr>
                <w:rStyle w:val="Hyperlink"/>
                <w:noProof/>
              </w:rPr>
              <w:t>Figure A1.6. Availability of SDG5 gender indicators by income (N=181 countries)</w:t>
            </w:r>
            <w:r>
              <w:rPr>
                <w:noProof/>
                <w:webHidden/>
              </w:rPr>
              <w:tab/>
            </w:r>
            <w:r>
              <w:rPr>
                <w:noProof/>
                <w:webHidden/>
              </w:rPr>
              <w:fldChar w:fldCharType="begin"/>
            </w:r>
            <w:r>
              <w:rPr>
                <w:noProof/>
                <w:webHidden/>
              </w:rPr>
              <w:instrText xml:space="preserve"> PAGEREF _Toc175201058 \h </w:instrText>
            </w:r>
            <w:r>
              <w:rPr>
                <w:noProof/>
                <w:webHidden/>
              </w:rPr>
            </w:r>
            <w:r>
              <w:rPr>
                <w:noProof/>
                <w:webHidden/>
              </w:rPr>
              <w:fldChar w:fldCharType="separate"/>
            </w:r>
            <w:r>
              <w:rPr>
                <w:noProof/>
                <w:webHidden/>
              </w:rPr>
              <w:t>44</w:t>
            </w:r>
            <w:r>
              <w:rPr>
                <w:noProof/>
                <w:webHidden/>
              </w:rPr>
              <w:fldChar w:fldCharType="end"/>
            </w:r>
          </w:hyperlink>
        </w:p>
        <w:p w14:paraId="2B564363" w14:textId="77777777" w:rsidR="00EB2CD7" w:rsidRDefault="00EB2CD7">
          <w:pPr>
            <w:pStyle w:val="TOC2"/>
            <w:tabs>
              <w:tab w:val="left" w:pos="880"/>
              <w:tab w:val="right" w:leader="dot" w:pos="9350"/>
            </w:tabs>
            <w:rPr>
              <w:noProof/>
            </w:rPr>
          </w:pPr>
          <w:hyperlink w:anchor="_Toc175201059" w:history="1">
            <w:r w:rsidRPr="007B45DB">
              <w:rPr>
                <w:rStyle w:val="Hyperlink"/>
                <w:noProof/>
              </w:rPr>
              <w:t>2.7</w:t>
            </w:r>
            <w:r>
              <w:rPr>
                <w:noProof/>
              </w:rPr>
              <w:tab/>
            </w:r>
            <w:r w:rsidRPr="007B45DB">
              <w:rPr>
                <w:rStyle w:val="Hyperlink"/>
                <w:noProof/>
              </w:rPr>
              <w:t>Annex 3</w:t>
            </w:r>
            <w:r>
              <w:rPr>
                <w:noProof/>
                <w:webHidden/>
              </w:rPr>
              <w:tab/>
            </w:r>
            <w:r>
              <w:rPr>
                <w:noProof/>
                <w:webHidden/>
              </w:rPr>
              <w:fldChar w:fldCharType="begin"/>
            </w:r>
            <w:r>
              <w:rPr>
                <w:noProof/>
                <w:webHidden/>
              </w:rPr>
              <w:instrText xml:space="preserve"> PAGEREF _Toc175201059 \h </w:instrText>
            </w:r>
            <w:r>
              <w:rPr>
                <w:noProof/>
                <w:webHidden/>
              </w:rPr>
            </w:r>
            <w:r>
              <w:rPr>
                <w:noProof/>
                <w:webHidden/>
              </w:rPr>
              <w:fldChar w:fldCharType="separate"/>
            </w:r>
            <w:r>
              <w:rPr>
                <w:noProof/>
                <w:webHidden/>
              </w:rPr>
              <w:t>44</w:t>
            </w:r>
            <w:r>
              <w:rPr>
                <w:noProof/>
                <w:webHidden/>
              </w:rPr>
              <w:fldChar w:fldCharType="end"/>
            </w:r>
          </w:hyperlink>
        </w:p>
        <w:p w14:paraId="2763F785" w14:textId="77777777" w:rsidR="004D4783" w:rsidRDefault="00000000">
          <w:r>
            <w:fldChar w:fldCharType="end"/>
          </w:r>
        </w:p>
      </w:sdtContent>
    </w:sdt>
    <w:p w14:paraId="411B78E4" w14:textId="77777777" w:rsidR="004D4783" w:rsidRDefault="00000000">
      <w:pPr>
        <w:pStyle w:val="Heading1"/>
      </w:pPr>
      <w:bookmarkStart w:id="0" w:name="main-tables-and-figures"/>
      <w:bookmarkStart w:id="1" w:name="_Toc175201040"/>
      <w:r>
        <w:rPr>
          <w:rStyle w:val="SectionNumber"/>
        </w:rPr>
        <w:lastRenderedPageBreak/>
        <w:t>1</w:t>
      </w:r>
      <w:r>
        <w:tab/>
        <w:t>Main Tables and Figures</w:t>
      </w:r>
      <w:bookmarkEnd w:id="1"/>
    </w:p>
    <w:p w14:paraId="55F998EB" w14:textId="77777777" w:rsidR="004D4783" w:rsidRDefault="00000000">
      <w:pPr>
        <w:pStyle w:val="Heading2"/>
      </w:pPr>
      <w:bookmarkStart w:id="2" w:name="figure-1-sources-of-gender-data-gaps"/>
      <w:bookmarkStart w:id="3" w:name="_Toc175201041"/>
      <w:r>
        <w:rPr>
          <w:rStyle w:val="SectionNumber"/>
        </w:rPr>
        <w:t>1.1</w:t>
      </w:r>
      <w:r>
        <w:tab/>
        <w:t>Figure 1: Sources of gender data gaps</w:t>
      </w:r>
      <w:bookmarkEnd w:id="3"/>
    </w:p>
    <w:p w14:paraId="636C6442" w14:textId="77777777" w:rsidR="004D4783" w:rsidRDefault="00000000">
      <w:pPr>
        <w:pStyle w:val="FirstParagraph"/>
      </w:pPr>
      <w:r>
        <w:t>Figure produced using Microsoft Powerpoint.</w:t>
      </w:r>
    </w:p>
    <w:p w14:paraId="504F1F9A" w14:textId="77777777" w:rsidR="004D4783" w:rsidRDefault="00000000">
      <w:pPr>
        <w:pStyle w:val="BodyText"/>
      </w:pPr>
      <w:r>
        <w:rPr>
          <w:noProof/>
        </w:rPr>
        <w:drawing>
          <wp:inline distT="0" distB="0" distL="0" distR="0" wp14:anchorId="4E87A085" wp14:editId="4425DC9E">
            <wp:extent cx="5334000" cy="1721012"/>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plots/fig1-bonfert.jpg"/>
                    <pic:cNvPicPr>
                      <a:picLocks noChangeAspect="1" noChangeArrowheads="1"/>
                    </pic:cNvPicPr>
                  </pic:nvPicPr>
                  <pic:blipFill>
                    <a:blip r:embed="rId7"/>
                    <a:stretch>
                      <a:fillRect/>
                    </a:stretch>
                  </pic:blipFill>
                  <pic:spPr bwMode="auto">
                    <a:xfrm>
                      <a:off x="0" y="0"/>
                      <a:ext cx="5334000" cy="1721012"/>
                    </a:xfrm>
                    <a:prstGeom prst="rect">
                      <a:avLst/>
                    </a:prstGeom>
                    <a:noFill/>
                    <a:ln w="9525">
                      <a:noFill/>
                      <a:headEnd/>
                      <a:tailEnd/>
                    </a:ln>
                  </pic:spPr>
                </pic:pic>
              </a:graphicData>
            </a:graphic>
          </wp:inline>
        </w:drawing>
      </w:r>
    </w:p>
    <w:p w14:paraId="067C38CE" w14:textId="77777777" w:rsidR="004D4783" w:rsidRDefault="00000000">
      <w:pPr>
        <w:pStyle w:val="BodyText"/>
      </w:pPr>
      <w:r>
        <w:t>Source: Bonfert et al. 2022</w:t>
      </w:r>
    </w:p>
    <w:p w14:paraId="669BF2DA" w14:textId="77777777" w:rsidR="004D4783" w:rsidRDefault="00000000">
      <w:pPr>
        <w:pStyle w:val="Heading2"/>
      </w:pPr>
      <w:bookmarkStart w:id="4" w:name="X8a1cd6f4d0e43c089bb31f6102a06b1d59db7fd"/>
      <w:bookmarkStart w:id="5" w:name="_Toc175201042"/>
      <w:bookmarkEnd w:id="2"/>
      <w:r>
        <w:rPr>
          <w:rStyle w:val="SectionNumber"/>
        </w:rPr>
        <w:t>1.2</w:t>
      </w:r>
      <w:r>
        <w:tab/>
        <w:t>Figure 2. Availability of SDG5 gender-related indicators (N=181 countries)</w:t>
      </w:r>
      <w:bookmarkEnd w:id="5"/>
    </w:p>
    <w:p w14:paraId="07C081FF" w14:textId="77777777" w:rsidR="004D4783" w:rsidRDefault="00000000">
      <w:pPr>
        <w:pStyle w:val="FirstParagraph"/>
      </w:pPr>
      <w:r>
        <w:t>Published figure produced using Microsoft Excel. See the file Fig2 SDG5 coverage.xlsx.</w:t>
      </w:r>
    </w:p>
    <w:p w14:paraId="7F47BD38" w14:textId="77777777" w:rsidR="004D4783" w:rsidRDefault="00000000">
      <w:pPr>
        <w:pStyle w:val="BodyText"/>
      </w:pPr>
      <w:r>
        <w:t>Data for excel figure produced below.</w:t>
      </w:r>
    </w:p>
    <w:p w14:paraId="7E330646" w14:textId="77777777" w:rsidR="004D4783" w:rsidRDefault="00000000">
      <w:pPr>
        <w:pStyle w:val="SourceCode"/>
      </w:pPr>
      <w:r>
        <w:rPr>
          <w:rStyle w:val="VerbatimChar"/>
        </w:rPr>
        <w:t>## # A tibble: 11 × 3</w:t>
      </w:r>
      <w:r>
        <w:br/>
      </w:r>
      <w:r>
        <w:rPr>
          <w:rStyle w:val="VerbatimChar"/>
        </w:rPr>
        <w:t>##    count     n  share</w:t>
      </w:r>
      <w:r>
        <w:br/>
      </w:r>
      <w:r>
        <w:rPr>
          <w:rStyle w:val="VerbatimChar"/>
        </w:rPr>
        <w:t>##    &lt;dbl&gt; &lt;int&gt;  &lt;dbl&gt;</w:t>
      </w:r>
      <w:r>
        <w:br/>
      </w:r>
      <w:r>
        <w:rPr>
          <w:rStyle w:val="VerbatimChar"/>
        </w:rPr>
        <w:t>##  1     0     3 0.0166</w:t>
      </w:r>
      <w:r>
        <w:br/>
      </w:r>
      <w:r>
        <w:rPr>
          <w:rStyle w:val="VerbatimChar"/>
        </w:rPr>
        <w:t>##  2     1     2 0.0110</w:t>
      </w:r>
      <w:r>
        <w:br/>
      </w:r>
      <w:r>
        <w:rPr>
          <w:rStyle w:val="VerbatimChar"/>
        </w:rPr>
        <w:t>##  3     2     4 0.0221</w:t>
      </w:r>
      <w:r>
        <w:br/>
      </w:r>
      <w:r>
        <w:rPr>
          <w:rStyle w:val="VerbatimChar"/>
        </w:rPr>
        <w:t xml:space="preserve">##  4     3    23 0.127 </w:t>
      </w:r>
      <w:r>
        <w:br/>
      </w:r>
      <w:r>
        <w:rPr>
          <w:rStyle w:val="VerbatimChar"/>
        </w:rPr>
        <w:t xml:space="preserve">##  5     4    34 0.188 </w:t>
      </w:r>
      <w:r>
        <w:br/>
      </w:r>
      <w:r>
        <w:rPr>
          <w:rStyle w:val="VerbatimChar"/>
        </w:rPr>
        <w:t xml:space="preserve">##  6     5    39 0.215 </w:t>
      </w:r>
      <w:r>
        <w:br/>
      </w:r>
      <w:r>
        <w:rPr>
          <w:rStyle w:val="VerbatimChar"/>
        </w:rPr>
        <w:t xml:space="preserve">##  7     6    26 0.144 </w:t>
      </w:r>
      <w:r>
        <w:br/>
      </w:r>
      <w:r>
        <w:rPr>
          <w:rStyle w:val="VerbatimChar"/>
        </w:rPr>
        <w:t xml:space="preserve">##  8     7    20 0.110 </w:t>
      </w:r>
      <w:r>
        <w:br/>
      </w:r>
      <w:r>
        <w:rPr>
          <w:rStyle w:val="VerbatimChar"/>
        </w:rPr>
        <w:t xml:space="preserve">##  9     8    20 0.110 </w:t>
      </w:r>
      <w:r>
        <w:br/>
      </w:r>
      <w:r>
        <w:rPr>
          <w:rStyle w:val="VerbatimChar"/>
        </w:rPr>
        <w:t>## 10     9     7 0.0387</w:t>
      </w:r>
      <w:r>
        <w:br/>
      </w:r>
      <w:r>
        <w:rPr>
          <w:rStyle w:val="VerbatimChar"/>
        </w:rPr>
        <w:t>## 11    10     3 0.0166</w:t>
      </w:r>
    </w:p>
    <w:p w14:paraId="0684B23B" w14:textId="77777777" w:rsidR="004D4783" w:rsidRDefault="00000000">
      <w:pPr>
        <w:pStyle w:val="Heading2"/>
      </w:pPr>
      <w:bookmarkStart w:id="6" w:name="X4a63177449b920e5e6adaab293ea27ccbd598d9"/>
      <w:bookmarkStart w:id="7" w:name="_Toc175201043"/>
      <w:bookmarkEnd w:id="4"/>
      <w:r>
        <w:rPr>
          <w:rStyle w:val="SectionNumber"/>
        </w:rPr>
        <w:lastRenderedPageBreak/>
        <w:t>1.3</w:t>
      </w:r>
      <w:r>
        <w:tab/>
        <w:t>Figure 3. Availability of SDG gender indicators by region (N=181 countries)</w:t>
      </w:r>
      <w:bookmarkEnd w:id="7"/>
    </w:p>
    <w:p w14:paraId="2BB62C38" w14:textId="77777777" w:rsidR="004D4783" w:rsidRDefault="00000000">
      <w:pPr>
        <w:pStyle w:val="FirstParagraph"/>
      </w:pPr>
      <w:r>
        <w:rPr>
          <w:noProof/>
        </w:rPr>
        <w:drawing>
          <wp:inline distT="0" distB="0" distL="0" distR="0" wp14:anchorId="7B8D6C1E" wp14:editId="7B79A91D">
            <wp:extent cx="5334000" cy="3556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plots/avail_chart1-1.png"/>
                    <pic:cNvPicPr>
                      <a:picLocks noChangeAspect="1" noChangeArrowheads="1"/>
                    </pic:cNvPicPr>
                  </pic:nvPicPr>
                  <pic:blipFill>
                    <a:blip r:embed="rId8"/>
                    <a:stretch>
                      <a:fillRect/>
                    </a:stretch>
                  </pic:blipFill>
                  <pic:spPr bwMode="auto">
                    <a:xfrm>
                      <a:off x="0" y="0"/>
                      <a:ext cx="5334000" cy="3556000"/>
                    </a:xfrm>
                    <a:prstGeom prst="rect">
                      <a:avLst/>
                    </a:prstGeom>
                    <a:noFill/>
                    <a:ln w="9525">
                      <a:noFill/>
                      <a:headEnd/>
                      <a:tailEnd/>
                    </a:ln>
                  </pic:spPr>
                </pic:pic>
              </a:graphicData>
            </a:graphic>
          </wp:inline>
        </w:drawing>
      </w:r>
    </w:p>
    <w:p w14:paraId="06CB2F52" w14:textId="77777777" w:rsidR="004D4783" w:rsidRDefault="00000000">
      <w:pPr>
        <w:pStyle w:val="BodyText"/>
      </w:pPr>
      <w:r>
        <w:t>For example, of the 32 gender-related indicators which are sex disaggregated, if countries which had a population estimate also had a sex-disaggregated estimate (almost always, if not always, feasible), the SDG gender coverage rate would be 4814.4% instead of 3978.2%.</w:t>
      </w:r>
    </w:p>
    <w:p w14:paraId="3BE32180" w14:textId="77777777" w:rsidR="004D4783" w:rsidRDefault="00000000">
      <w:pPr>
        <w:pStyle w:val="Heading2"/>
      </w:pPr>
      <w:bookmarkStart w:id="8" w:name="Xb1f7391492ef4a3508d8496f0fa7302b6a4bce4"/>
      <w:bookmarkStart w:id="9" w:name="_Toc175201044"/>
      <w:bookmarkEnd w:id="6"/>
      <w:r>
        <w:rPr>
          <w:rStyle w:val="SectionNumber"/>
        </w:rPr>
        <w:lastRenderedPageBreak/>
        <w:t>1.4</w:t>
      </w:r>
      <w:r>
        <w:tab/>
        <w:t>Figure 4. Availability of SDG gender indicators by income group (N=181 countries)</w:t>
      </w:r>
      <w:bookmarkEnd w:id="9"/>
    </w:p>
    <w:p w14:paraId="1388F4A2" w14:textId="77777777" w:rsidR="004D4783" w:rsidRDefault="00000000">
      <w:pPr>
        <w:pStyle w:val="FirstParagraph"/>
      </w:pPr>
      <w:r>
        <w:rPr>
          <w:noProof/>
        </w:rPr>
        <w:drawing>
          <wp:inline distT="0" distB="0" distL="0" distR="0" wp14:anchorId="0559C53C" wp14:editId="5FF04079">
            <wp:extent cx="5334000" cy="35560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plots/avail_chart11-1.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14:paraId="081DA91F" w14:textId="77777777" w:rsidR="004D4783" w:rsidRDefault="00000000">
      <w:pPr>
        <w:pStyle w:val="Heading2"/>
      </w:pPr>
      <w:bookmarkStart w:id="10" w:name="Xb44b5fb98f8269adc5a1fe088da3d5b7ec5d195"/>
      <w:bookmarkStart w:id="11" w:name="_Toc175201045"/>
      <w:bookmarkEnd w:id="8"/>
      <w:r>
        <w:rPr>
          <w:rStyle w:val="SectionNumber"/>
        </w:rPr>
        <w:t>1.5</w:t>
      </w:r>
      <w:r>
        <w:tab/>
        <w:t>Figure 5. GDP per capita and SDG gender indicators (n=181 economies)</w:t>
      </w:r>
      <w:bookmarkEnd w:id="11"/>
    </w:p>
    <w:p w14:paraId="74EDBB90" w14:textId="77777777" w:rsidR="004D4783" w:rsidRDefault="00000000">
      <w:pPr>
        <w:pStyle w:val="FirstParagraph"/>
      </w:pPr>
      <w:r>
        <w:rPr>
          <w:noProof/>
        </w:rPr>
        <w:drawing>
          <wp:inline distT="0" distB="0" distL="0" distR="0" wp14:anchorId="1EE64C35" wp14:editId="04065676">
            <wp:extent cx="5334000" cy="35560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plots/gdpplt-1.png"/>
                    <pic:cNvPicPr>
                      <a:picLocks noChangeAspect="1" noChangeArrowheads="1"/>
                    </pic:cNvPicPr>
                  </pic:nvPicPr>
                  <pic:blipFill>
                    <a:blip r:embed="rId10"/>
                    <a:stretch>
                      <a:fillRect/>
                    </a:stretch>
                  </pic:blipFill>
                  <pic:spPr bwMode="auto">
                    <a:xfrm>
                      <a:off x="0" y="0"/>
                      <a:ext cx="5334000" cy="3556000"/>
                    </a:xfrm>
                    <a:prstGeom prst="rect">
                      <a:avLst/>
                    </a:prstGeom>
                    <a:noFill/>
                    <a:ln w="9525">
                      <a:noFill/>
                      <a:headEnd/>
                      <a:tailEnd/>
                    </a:ln>
                  </pic:spPr>
                </pic:pic>
              </a:graphicData>
            </a:graphic>
          </wp:inline>
        </w:drawing>
      </w:r>
    </w:p>
    <w:p w14:paraId="5F417115" w14:textId="77777777" w:rsidR="004D4783" w:rsidRDefault="00000000">
      <w:pPr>
        <w:pStyle w:val="Heading2"/>
      </w:pPr>
      <w:bookmarkStart w:id="12" w:name="Xed6064df03a6b12ef845e8b8335fb220e9d83b8"/>
      <w:bookmarkStart w:id="13" w:name="_Toc175201046"/>
      <w:bookmarkEnd w:id="10"/>
      <w:r>
        <w:rPr>
          <w:rStyle w:val="SectionNumber"/>
        </w:rPr>
        <w:lastRenderedPageBreak/>
        <w:t>1.6</w:t>
      </w:r>
      <w:r>
        <w:tab/>
        <w:t>Table 1. SDG indicators related to gender (N=181 countries)</w:t>
      </w:r>
      <w:bookmarkEnd w:id="13"/>
    </w:p>
    <w:tbl>
      <w:tblPr>
        <w:tblStyle w:val="Table"/>
        <w:tblW w:w="2500" w:type="pct"/>
        <w:jc w:val="center"/>
        <w:tblLook w:val="0420" w:firstRow="1" w:lastRow="0" w:firstColumn="0" w:lastColumn="0" w:noHBand="0" w:noVBand="1"/>
      </w:tblPr>
      <w:tblGrid>
        <w:gridCol w:w="676"/>
        <w:gridCol w:w="1108"/>
        <w:gridCol w:w="593"/>
        <w:gridCol w:w="1950"/>
        <w:gridCol w:w="2118"/>
        <w:gridCol w:w="1769"/>
        <w:gridCol w:w="1146"/>
      </w:tblGrid>
      <w:tr w:rsidR="004D4783" w14:paraId="3A326248" w14:textId="77777777" w:rsidTr="004D4783">
        <w:trPr>
          <w:cnfStyle w:val="100000000000" w:firstRow="1" w:lastRow="0" w:firstColumn="0" w:lastColumn="0" w:oddVBand="0" w:evenVBand="0" w:oddHBand="0" w:evenHBand="0" w:firstRowFirstColumn="0" w:firstRowLastColumn="0" w:lastRowFirstColumn="0" w:lastRowLastColumn="0"/>
          <w:tblHeader/>
          <w:jc w:val="center"/>
        </w:trPr>
        <w:tc>
          <w:tcPr>
            <w:tcW w:w="0" w:type="auto"/>
            <w:gridSpan w:val="7"/>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9C1083"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Table 1. SDG Indicators related to Gender</w:t>
            </w:r>
          </w:p>
        </w:tc>
      </w:tr>
      <w:tr w:rsidR="004D4783" w14:paraId="0FDDA450" w14:textId="77777777" w:rsidTr="004D4783">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F14530"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Goal</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F824E4"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Indicator</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AC3299"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Tier</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1DBD1F"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Description</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ED282E"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Sub-Indicators</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2B1EFD"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Sex Disaggregation Available</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50A52D"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Any Data Available</w:t>
            </w:r>
          </w:p>
        </w:tc>
      </w:tr>
      <w:tr w:rsidR="004D4783" w14:paraId="143B2B5A" w14:textId="77777777" w:rsidTr="004D4783">
        <w:trPr>
          <w:jc w:val="center"/>
        </w:trPr>
        <w:tc>
          <w:tcPr>
            <w:tcW w:w="0" w:type="auto"/>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F5595E"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724FDB"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1.1.1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6E3CD5"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207AAA"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the population living below the international poverty line by sex, age, employment status and geographic location (urban/rural)</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0EA9F2"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population below international poverty line (%)</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9A68C2"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59.1%</w:t>
            </w:r>
          </w:p>
        </w:tc>
        <w:tc>
          <w:tcPr>
            <w:tcW w:w="0" w:type="auto"/>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B184A9"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69.6%</w:t>
            </w:r>
          </w:p>
        </w:tc>
      </w:tr>
      <w:tr w:rsidR="004D4783" w14:paraId="52DEAB14"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FADB29"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B687F6"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8AE0ED"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E3C7FA"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the population living below the international poverty line by sex, age, employment status and geographic location (urban/rural)</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7BA088"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Employed population below international poverty line, by sex and age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CA4BA9"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C56C76"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17.7%</w:t>
            </w:r>
          </w:p>
        </w:tc>
      </w:tr>
      <w:tr w:rsidR="004D4783" w14:paraId="43EF3366"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5611A8"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F02961"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7055CA"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980145"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population living below the national poverty line, by sex and age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759A92"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population living below the national poverty line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B79919"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79278D"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65.2%</w:t>
            </w:r>
          </w:p>
        </w:tc>
      </w:tr>
      <w:tr w:rsidR="004D4783" w14:paraId="56C6A96C"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93AE8A"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9BBFD9"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1.2.2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1BA7E5"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04E1A5"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men, women and children of all ages living in poverty in all its dimensions according to national definitions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514E89"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Proportion of population living in multidimensional poverty (%); /n Average proportion of deprivations for people multidimensionally poor (%); /n Proportion of children living in </w:t>
            </w:r>
            <w:r>
              <w:rPr>
                <w:rFonts w:ascii="Arial" w:eastAsia="Arial" w:hAnsi="Arial" w:cs="Arial"/>
                <w:color w:val="000000"/>
                <w:sz w:val="22"/>
                <w:szCs w:val="22"/>
              </w:rPr>
              <w:lastRenderedPageBreak/>
              <w:t>child-specific multidimensional poverty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3E9E36"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24.3%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48392F"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35.9%</w:t>
            </w:r>
          </w:p>
        </w:tc>
      </w:tr>
      <w:tr w:rsidR="004D4783" w:rsidRPr="00EB2CD7" w14:paraId="6A0881F9"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5E8B4C"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12AE23"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1.3.1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AF5226"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EF690D"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Proportion of population covered by social protection floors/systems, by sex, distinguishing children, unemployed persons, older persons, persons with disabilities, pregnant women, newborns, work-injury victims and the poor and the vulnerable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9DEB1F"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 xml:space="preserve">[ILO] Proportion of population covered by at least one social protection benefit, by sex (%); /n [ILO] Proportion of mothers with newborns receiving maternity cash benefit (%); /n [ILO] Proportion of poor population receiving social assistance cash benefit, by sex (%); /n [ILO] Proportion of children/households receiving child/family cash benefit, by sex (%); /n [ILO] Proportion of unemployed persons receiving unemployment cash benefit, by sex (%); /n [ILO] Proportion of vulnerable population receiving social assistance cash benefit, by sex (%); /n [ILO] Proportion of employed population covered in the event of work injury, by sex (%); /n [ILO] Proportion of population </w:t>
            </w:r>
            <w:r w:rsidRPr="00EB2CD7">
              <w:rPr>
                <w:rFonts w:ascii="Arial" w:eastAsia="Arial" w:hAnsi="Arial" w:cs="Arial"/>
                <w:color w:val="000000"/>
                <w:sz w:val="22"/>
                <w:szCs w:val="22"/>
                <w:highlight w:val="yellow"/>
              </w:rPr>
              <w:lastRenderedPageBreak/>
              <w:t>covered by at least one social protection benefit, by sex (%); /n [ILO] Proportion of population with severe disabilities receiving disability cash benefit, by sex (%); /n [ILO] Proportion of population above statutory pensionable age receiving a pension, by sex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51BE1B"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highlight w:val="yellow"/>
              </w:rPr>
            </w:pPr>
            <w:r w:rsidRPr="00EB2CD7">
              <w:rPr>
                <w:rFonts w:ascii="Arial" w:eastAsia="Arial" w:hAnsi="Arial" w:cs="Arial"/>
                <w:color w:val="000000"/>
                <w:sz w:val="22"/>
                <w:szCs w:val="22"/>
                <w:highlight w:val="yellow"/>
              </w:rPr>
              <w:lastRenderedPageBreak/>
              <w:t>91.2%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F6F457"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highlight w:val="yellow"/>
              </w:rPr>
            </w:pPr>
            <w:r w:rsidRPr="00EB2CD7">
              <w:rPr>
                <w:rFonts w:ascii="Arial" w:eastAsia="Arial" w:hAnsi="Arial" w:cs="Arial"/>
                <w:color w:val="000000"/>
                <w:sz w:val="22"/>
                <w:szCs w:val="22"/>
                <w:highlight w:val="yellow"/>
              </w:rPr>
              <w:t>98.3%</w:t>
            </w:r>
          </w:p>
        </w:tc>
      </w:tr>
      <w:tr w:rsidR="004D4783" w14:paraId="41D49BE1"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6F1B86"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7FDD5D"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1.4.2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5C120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2C56D6"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total adult population with secure tenure rights to land, (a) with legally recognized documentation, and (b) who perceive their rights to land as secure, by sex and type of tenure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0BFD60"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people with legally recognized documentation of their rights to land out of total adult population, by sex (%); /n Proportion of people who perceive their rights to land as secure out of total adult population, by sex (%); /n Proportion of people with secure tenure rights to land out of total adult population, by sex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04171B"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F7285F"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13.3%</w:t>
            </w:r>
          </w:p>
        </w:tc>
      </w:tr>
      <w:tr w:rsidR="004D4783" w14:paraId="77F51596" w14:textId="77777777" w:rsidTr="004D4783">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6CD8A3"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BFAD26"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2.2.3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624CAC"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2408FF"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Prevalence of anaemia in women aged 15 to 49 years, by pregnancy status </w:t>
            </w:r>
            <w:r>
              <w:rPr>
                <w:rFonts w:ascii="Arial" w:eastAsia="Arial" w:hAnsi="Arial" w:cs="Arial"/>
                <w:color w:val="000000"/>
                <w:sz w:val="22"/>
                <w:szCs w:val="22"/>
              </w:rPr>
              <w:lastRenderedPageBreak/>
              <w:t>(percentage)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7A066A"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Proportion of women aged 15-49 years with anaemia (%); /n Proportion of women aged 15-</w:t>
            </w:r>
            <w:r>
              <w:rPr>
                <w:rFonts w:ascii="Arial" w:eastAsia="Arial" w:hAnsi="Arial" w:cs="Arial"/>
                <w:color w:val="000000"/>
                <w:sz w:val="22"/>
                <w:szCs w:val="22"/>
              </w:rPr>
              <w:lastRenderedPageBreak/>
              <w:t>49 years with anaemia, pregnant (%); /n Proportion of women aged 15-49 years with anaemia, non-pregnant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54DA02"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3C8632"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65.2%</w:t>
            </w:r>
          </w:p>
        </w:tc>
      </w:tr>
      <w:tr w:rsidR="004D4783" w14:paraId="13319977"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4A0B23"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9A0A12"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2.3.2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810B89"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A46D0C"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Average income of small-scale food producers, by sex and indigenous status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F83CE1"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Average income of small-scale food producers, PPP (constant 2017 international $); /n Average income of large-scale food producers, PPP (constant 2017 international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443D35"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ED004F"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13.3%</w:t>
            </w:r>
          </w:p>
        </w:tc>
      </w:tr>
      <w:tr w:rsidR="004D4783" w14:paraId="7BE0C420" w14:textId="77777777" w:rsidTr="004D4783">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D917A2"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6CA4E6"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FEFFEC"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ACB796"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Maternal mortality ratio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0BA77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Maternal mortality ratio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24865B"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4309EE"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97.8%</w:t>
            </w:r>
          </w:p>
        </w:tc>
      </w:tr>
      <w:tr w:rsidR="004D4783" w14:paraId="3FEC452A"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D10991"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68E8F4"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BD9410"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E5DEDC"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births attended by skilled health personnel</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A38ED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births attended by skilled health personnel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ABB4AF"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3F6AAC"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82.9%</w:t>
            </w:r>
          </w:p>
        </w:tc>
      </w:tr>
      <w:tr w:rsidR="004D4783" w14:paraId="1B1ACA9E"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263FB0"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661E33"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3.3.1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A16D82"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F2EC0C"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new HIV infections per 1,000 uninfected population, by sex, age and key populations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56375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Number of new HIV infections per 1,000 uninfected population, by sex and age (per 1,000 uninfected population)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95DA2C"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DFB475"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80.7%</w:t>
            </w:r>
          </w:p>
        </w:tc>
      </w:tr>
      <w:tr w:rsidR="004D4783" w14:paraId="2B4F720F"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DBC844"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9ED3BD"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3.7.1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2DB70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D35851"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women of reproductive age (aged 15-49 years) who have their need for family planning satisfied with modern methods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EFEDEC"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Proportion of women of reproductive age (aged 15-49 years) who have their need for family planning satisfied with modern methods (% of women aged 15-49 </w:t>
            </w:r>
            <w:r>
              <w:rPr>
                <w:rFonts w:ascii="Arial" w:eastAsia="Arial" w:hAnsi="Arial" w:cs="Arial"/>
                <w:color w:val="000000"/>
                <w:sz w:val="22"/>
                <w:szCs w:val="22"/>
              </w:rPr>
              <w:lastRenderedPageBreak/>
              <w:t>years)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87500D"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16C9FA"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49.7%</w:t>
            </w:r>
          </w:p>
        </w:tc>
      </w:tr>
      <w:tr w:rsidR="004D4783" w14:paraId="6B7F7116"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D7750E"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B25820"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3.7.2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EBACC1"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4F1586"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Adolescent birth rate (aged 10-14 years; aged 15-19 years) per 1,000 women in that age group</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F96C02"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Adolescent birth rate (per 1,000 women aged 15-19 and 10-14 years)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B1304A"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965D20"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89.0%</w:t>
            </w:r>
          </w:p>
        </w:tc>
      </w:tr>
      <w:tr w:rsidR="004D4783" w14:paraId="2E8AD058" w14:textId="77777777" w:rsidTr="004D4783">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223861"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D99D8F"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7E32E5"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733AA8"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children and young people (a) in grades 2/3; (b) at the end of primary; and (c) at the end of lower secondary achieving at least a minimum proficiency level in (i) reading and (ii) mathematics, by sex</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9E131A"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children and young people achieving a minimum proficiency level in reading and mathematics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4F9EA4"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62.4%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85DD62"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63.0%</w:t>
            </w:r>
          </w:p>
        </w:tc>
      </w:tr>
      <w:tr w:rsidR="004D4783" w14:paraId="03085328"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678E59"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CC9FA9"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15DA22"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5E059E"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children aged 24-59 months who are developmentally on track in health, learning and psychosocial well-being, by sex</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0A723D"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children aged 36−59 months who are developmentally on track in at least three of the following domains: literacy-numeracy, physical development, social-emotional development, and learning (% of children aged 36-59 months)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CD60F4"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0D65D5"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30.9%</w:t>
            </w:r>
          </w:p>
        </w:tc>
      </w:tr>
      <w:tr w:rsidR="004D4783" w14:paraId="2462808A"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6AD08A"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CF2204"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4.2.2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58C2CE"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361A0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Participation rate in organized learning (one </w:t>
            </w:r>
            <w:r>
              <w:rPr>
                <w:rFonts w:ascii="Arial" w:eastAsia="Arial" w:hAnsi="Arial" w:cs="Arial"/>
                <w:color w:val="000000"/>
                <w:sz w:val="22"/>
                <w:szCs w:val="22"/>
              </w:rPr>
              <w:lastRenderedPageBreak/>
              <w:t>year before the official primary entry age), by sex</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913311"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Participation rate in organized learning (one year before </w:t>
            </w:r>
            <w:r>
              <w:rPr>
                <w:rFonts w:ascii="Arial" w:eastAsia="Arial" w:hAnsi="Arial" w:cs="Arial"/>
                <w:color w:val="000000"/>
                <w:sz w:val="22"/>
                <w:szCs w:val="22"/>
              </w:rPr>
              <w:lastRenderedPageBreak/>
              <w:t>the official primary entry age), by sex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60F9AD"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81.8%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574E46"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85.1%</w:t>
            </w:r>
          </w:p>
        </w:tc>
      </w:tr>
      <w:tr w:rsidR="004D4783" w14:paraId="60436FA9"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E9EEF1"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809853"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4.3.1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607CE5"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A447BD"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Participation rate of youth and adults in formal and non-formal education and training in the previous 12 months, by sex</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6102E3"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Participation rate in formal and non-formal education and training, by sex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B8A783"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73.5%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FF3FE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74.0%</w:t>
            </w:r>
          </w:p>
        </w:tc>
      </w:tr>
      <w:tr w:rsidR="004D4783" w14:paraId="53F163EB"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1F9212"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3370B0"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4.5.1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76F9F6"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602D0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Parity indices (female/male, rural/urban, bottom/top wealth quintile and others such as disability status, indigenous peoples and conflict-affected, as data become available) for all education indicators on this list that can be disaggregated</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AC5D81"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Adjusted gender parity index for participation rate in organized learning (one year before the official primary entry age), (ratio); /n Adjusted gender parity index for the proportion of teachers with the minimum required qualifications, by education level (ratio); /n Adjusted gender parity index for participation rate in formal and non-formal education and training (ratio); /n Gender parity index for youth/adults with information and communications technology (ICT) skills, by type of skill (ratio); /n Adjusted immigration status </w:t>
            </w:r>
            <w:r>
              <w:rPr>
                <w:rFonts w:ascii="Arial" w:eastAsia="Arial" w:hAnsi="Arial" w:cs="Arial"/>
                <w:color w:val="000000"/>
                <w:sz w:val="22"/>
                <w:szCs w:val="22"/>
              </w:rPr>
              <w:lastRenderedPageBreak/>
              <w:t xml:space="preserve">parity index for achieving at least a fixed level of proficiency in functional skills, by numeracy/literacy skills (ratio); /n Adjusted immigration status parity index for achieving a minimum proficiency level in reading and mathematics (ratio); /n Adjusted language test parity index for achieving a minimum proficiency level in reading and mathematics (ratio); /n Adjusted gender parity index for achieving a minimum proficiency level in reading and mathematics (ratio); /n Adjusted low to high socio-economic parity index for achieving a minimum proficiency level in reading and mathematics (ratio); /n Adjusted rural to urban parity index for achieving a minimum proficiency level in reading and </w:t>
            </w:r>
            <w:r>
              <w:rPr>
                <w:rFonts w:ascii="Arial" w:eastAsia="Arial" w:hAnsi="Arial" w:cs="Arial"/>
                <w:color w:val="000000"/>
                <w:sz w:val="22"/>
                <w:szCs w:val="22"/>
              </w:rPr>
              <w:lastRenderedPageBreak/>
              <w:t xml:space="preserve">mathematics (ratio); /n Adjusted location parity index for completion rate, by sex, wealth quintile and education level; /n Adjusted wealth parity index for completion rate, by sex, location and education level; /n Adjusted gender parity index for completion rate, by location, wealth quintile and education level; /n Adjusted gender parity index for achieving at least a fixed level of proficiency in functional skills, by numeracy/literacy skills (ratio); /n Adjusted low to high socio-economic parity status index for achieving at least a fixed level of proficiency in functional skills, by numeracy/literacy skills (ratio); /n Adjusted gender parity index for achieving at least a fixed level of proficiency in functional skills, by numeracy/literacy </w:t>
            </w:r>
            <w:r>
              <w:rPr>
                <w:rFonts w:ascii="Arial" w:eastAsia="Arial" w:hAnsi="Arial" w:cs="Arial"/>
                <w:color w:val="000000"/>
                <w:sz w:val="22"/>
                <w:szCs w:val="22"/>
              </w:rPr>
              <w:lastRenderedPageBreak/>
              <w:t>skills (ratio)</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8BF05C"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90D2BC"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98.3%</w:t>
            </w:r>
          </w:p>
        </w:tc>
      </w:tr>
      <w:tr w:rsidR="004D4783" w14:paraId="441059DC"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92FE3E"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30827E"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4.6.1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0AD9E4"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55C98E"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population in a given age group achieving at least a fixed level of proficiency in functional (a) literacy and (b) numeracy skills, by sex</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224299"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population achieving at least a fixed level of proficiency in functional skills, by sex, age and type of skill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61C4B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C4983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7.7%</w:t>
            </w:r>
          </w:p>
        </w:tc>
      </w:tr>
      <w:tr w:rsidR="004D4783" w14:paraId="6E487067" w14:textId="77777777" w:rsidTr="004D4783">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542BA2"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1AB01B"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E2D5DF"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33B29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Whether or not legal frameworks are in place to promote, enforce and monitor equality and non‑discrimination on the basis of sex</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5717E2"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Legal frameworks that promote, enforce and monitor gender equality (percentage of achievement, 0 - 100) -- Area 4: marriage and family; /n Legal frameworks that promote, enforce and monitor gender equality (percentage of achievement, 0 - 100) -- Area 3: employment and economic benefits; /n Legal frameworks that promote, enforce and monitor gender equality (percentage of achievement, 0 - 100) -- Area 1: overarching legal frameworks and public life; /n Legal frameworks that </w:t>
            </w:r>
            <w:r>
              <w:rPr>
                <w:rFonts w:ascii="Arial" w:eastAsia="Arial" w:hAnsi="Arial" w:cs="Arial"/>
                <w:color w:val="000000"/>
                <w:sz w:val="22"/>
                <w:szCs w:val="22"/>
              </w:rPr>
              <w:lastRenderedPageBreak/>
              <w:t>promote, enforce and monitor gender equality (percentage of achievement, 0 - 100) --  Area 2: violence against women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3C0873"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1D0B54"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52.5%</w:t>
            </w:r>
          </w:p>
        </w:tc>
      </w:tr>
      <w:tr w:rsidR="004D4783" w14:paraId="40AB68BB"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0D05EB"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A8F4CB"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C3E34A"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F37C0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ever-partnered women and girls aged 15 years and older subjected to physical, sexual or psychological violence by a current or former intimate partner in the previous 12 months, by form of violence and by age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E9F2D5"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ever-partnered women and girls subjected to physical and/or sexual violence by a current or former intimate partner in the previous 12 months, by age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15AA7F"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3AB12A"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81.8%</w:t>
            </w:r>
          </w:p>
        </w:tc>
      </w:tr>
      <w:tr w:rsidR="004D4783" w14:paraId="151840CA"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DDAAEC"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F2E32B"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5.2.2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01D4BF"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4B5B0F"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women and girls aged 15 years and older subjected to sexual violence by persons other than an intimate partner in the previous 12 months, by age and place of occurrence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F126B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671345"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5B2145"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r>
      <w:tr w:rsidR="004D4783" w14:paraId="6D25454E"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7A4E70"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1FFC5A"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5.3.1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20BE1F"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2A724C"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Proportion of women aged 20-24 years who were married or in a union before </w:t>
            </w:r>
            <w:r>
              <w:rPr>
                <w:rFonts w:ascii="Arial" w:eastAsia="Arial" w:hAnsi="Arial" w:cs="Arial"/>
                <w:color w:val="000000"/>
                <w:sz w:val="22"/>
                <w:szCs w:val="22"/>
              </w:rPr>
              <w:lastRenderedPageBreak/>
              <w:t>age 15 and before age 18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6F8895"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Proportion of women aged 20-24 years who were married or in a union before age </w:t>
            </w:r>
            <w:r>
              <w:rPr>
                <w:rFonts w:ascii="Arial" w:eastAsia="Arial" w:hAnsi="Arial" w:cs="Arial"/>
                <w:color w:val="000000"/>
                <w:sz w:val="22"/>
                <w:szCs w:val="22"/>
              </w:rPr>
              <w:lastRenderedPageBreak/>
              <w:t>18 (%); /n Proportion of women aged 20-24 years who were married or in a union before age 15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D76DBC"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998238"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44.2%</w:t>
            </w:r>
          </w:p>
        </w:tc>
      </w:tr>
      <w:tr w:rsidR="004D4783" w14:paraId="0609416A"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E0AC8F"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48C11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5.3.2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2472B6"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51846A"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girls and women aged 15-49 years who have undergone female genital mutilation, by age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519740"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girls and women aged 15-49 years who have undergone female genital mutilation, by age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242354"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6C2662"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w:t>
            </w:r>
          </w:p>
        </w:tc>
      </w:tr>
      <w:tr w:rsidR="004D4783" w14:paraId="364B3214"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1F41BF"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2A05BE"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5.4.1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2B1D31"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0BD27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time spent on unpaid domestic and care work, by sex, age and location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960E20"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time spent on unpaid care work, by sex, age and location (%); /n Proportion of time spent on unpaid domestic chores, by sex, age and location (%); /n Proportion of time spent on unpaid domestic chores and care work, by sex, age and location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A8B4DE"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2FA148"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18.8%</w:t>
            </w:r>
          </w:p>
        </w:tc>
      </w:tr>
      <w:tr w:rsidR="004D4783" w14:paraId="4BEB99AE"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CD0AD2"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250729"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5.5.1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9086E3"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9387E3"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seats held by women in (a) national parliaments and (b) local governments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D0C5A3"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Number of seats held by women in national parliaments (number); /n Current number of seats in national parliaments (number); /n Proportion of seats held by women in national </w:t>
            </w:r>
            <w:r>
              <w:rPr>
                <w:rFonts w:ascii="Arial" w:eastAsia="Arial" w:hAnsi="Arial" w:cs="Arial"/>
                <w:color w:val="000000"/>
                <w:sz w:val="22"/>
                <w:szCs w:val="22"/>
              </w:rPr>
              <w:lastRenderedPageBreak/>
              <w:t>parliaments (% of total number of seats); /n Proportion of elected seats held by women in deliberative bodies of local government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3AE490"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5F6D29"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98.3%</w:t>
            </w:r>
          </w:p>
        </w:tc>
      </w:tr>
      <w:tr w:rsidR="004D4783" w14:paraId="0048D726"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73959C"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3F3CA3"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5.5.2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06378C"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8DB2EE"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Proportion of women in managerial positions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16095C"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Proportion of women in managerial positions - 13th ICLS (%); /n Proportion of women in senior and middle management positions - 13th ICLS (%); /n Proportion of women in managerial positions - 19th ICLS (%); /n Proportion of women in senior and middle management positions - 19th ICLS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71F168"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highlight w:val="yellow"/>
              </w:rPr>
            </w:pPr>
            <w:r w:rsidRPr="00EB2CD7">
              <w:rPr>
                <w:rFonts w:ascii="Arial" w:eastAsia="Arial" w:hAnsi="Arial" w:cs="Arial"/>
                <w:color w:val="000000"/>
                <w:sz w:val="22"/>
                <w:szCs w:val="22"/>
                <w:highlight w:val="yellow"/>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46D43B"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highlight w:val="yellow"/>
              </w:rPr>
            </w:pPr>
            <w:r w:rsidRPr="00EB2CD7">
              <w:rPr>
                <w:rFonts w:ascii="Arial" w:eastAsia="Arial" w:hAnsi="Arial" w:cs="Arial"/>
                <w:color w:val="000000"/>
                <w:sz w:val="22"/>
                <w:szCs w:val="22"/>
                <w:highlight w:val="yellow"/>
              </w:rPr>
              <w:t>80.7%</w:t>
            </w:r>
          </w:p>
        </w:tc>
      </w:tr>
      <w:tr w:rsidR="004D4783" w14:paraId="5C3B0D97"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726CA7"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BEFDB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5.6.1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181C6C"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074513"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women aged 15-49 years who make their own informed decisions regarding sexual relations, contraceptive use and reproductive health care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F1A000"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women who make their own informed decisions regarding sexual relations, contraceptive use and reproductive health care (% of women aged 15-49 years)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93FF63"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B93536"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22.7%</w:t>
            </w:r>
          </w:p>
        </w:tc>
      </w:tr>
      <w:tr w:rsidR="004D4783" w:rsidRPr="00EB2CD7" w14:paraId="5B034279"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8543CE"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8714FE"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5.6.2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3D4857"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0CF304"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Number of countries with laws and regulations that guarantee full and equal access to women and men aged 15 years and older to sexual and reproductive health care, information and education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D3D040"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 xml:space="preserve">(S.1.C.1) Extent to which countries have laws and regulations that guarantee full and equal access to women and men aged 15 years and older to sexual and reproductive health care, information and education: Component 1: Maternity Care (%); /n (S.4.C.10) Extent to which countries have laws and regulations that guarantee full and equal access to women and men aged 15 years and older to sexual and reproductive health care, information and education: Component 10: HIV Counselling and Test Services; /n (S.4.C.11) Extent to which countries have laws and regulations that guarantee full and equal access to women and men aged 15 years and older to sexual and reproductive health care, information and education: </w:t>
            </w:r>
            <w:r w:rsidRPr="00EB2CD7">
              <w:rPr>
                <w:rFonts w:ascii="Arial" w:eastAsia="Arial" w:hAnsi="Arial" w:cs="Arial"/>
                <w:color w:val="000000"/>
                <w:sz w:val="22"/>
                <w:szCs w:val="22"/>
                <w:highlight w:val="yellow"/>
              </w:rPr>
              <w:lastRenderedPageBreak/>
              <w:t xml:space="preserve">Component 11: HIV Treatment and Care Services (%); /n (S.4.C.12) Extent to which countries have laws and regulations that guarantee full and equal access to women and men aged 15 years and older to sexual and reproductive health care, information and education: Component 12: HIV Confidentiality (%); /n (S.4.C.13) Extent to which countries have laws and regulations that guarantee full and equal access to women and men aged 15 years and older to sexual and reproductive health care, information and education: Component 13: HPV Vaccine (%); /n (S.1.C.2) Extent to which countries have laws and regulations that guarantee full and equal access to women and men aged 15 years and older to sexual and reproductive health care, information </w:t>
            </w:r>
            <w:r w:rsidRPr="00EB2CD7">
              <w:rPr>
                <w:rFonts w:ascii="Arial" w:eastAsia="Arial" w:hAnsi="Arial" w:cs="Arial"/>
                <w:color w:val="000000"/>
                <w:sz w:val="22"/>
                <w:szCs w:val="22"/>
                <w:highlight w:val="yellow"/>
              </w:rPr>
              <w:lastRenderedPageBreak/>
              <w:t xml:space="preserve">and education: Component 2: Life Saving Commodities (%); /n (S.1.C.3) Extent to which countries have laws and regulations that guarantee full and equal access to women and men aged 15 years and older to sexual and reproductive health care, information and education: Component 3: Abortion; /n (S.1.C.4) Extent to which countries have laws and regulations that guarantee full and equal access to women and men aged 15 years and older to sexual and reproductive health care, information and education: Component 4: Post-Abortion Care (%); /n (S.2.C.5) Extent to which countries have laws and regulations that guarantee full and equal access to women and men aged 15 years and older to sexual and reproductive health care, information </w:t>
            </w:r>
            <w:r w:rsidRPr="00EB2CD7">
              <w:rPr>
                <w:rFonts w:ascii="Arial" w:eastAsia="Arial" w:hAnsi="Arial" w:cs="Arial"/>
                <w:color w:val="000000"/>
                <w:sz w:val="22"/>
                <w:szCs w:val="22"/>
                <w:highlight w:val="yellow"/>
              </w:rPr>
              <w:lastRenderedPageBreak/>
              <w:t xml:space="preserve">and education: Component 5: Contraceptive Services (%); /n (S.2.C.6) Extent to which countries have laws and regulations that guarantee full and equal access to women and men aged 15 years and older to sexual and reproductive health care, information and education: Component 6: Contraceptive Consent (%); /n (S.2.C.7) Extent to which countries have laws and regulations that guarantee full and equal access to women and men aged 15 years and older to sexual and reproductive health care, information and education: Component 7: Emergency Contraception (%); /n (S.3.C.8) Extent to which countries have laws and regulations that guarantee full and equal access to women and men aged 15 years and older to sexual and reproductive health </w:t>
            </w:r>
            <w:r w:rsidRPr="00EB2CD7">
              <w:rPr>
                <w:rFonts w:ascii="Arial" w:eastAsia="Arial" w:hAnsi="Arial" w:cs="Arial"/>
                <w:color w:val="000000"/>
                <w:sz w:val="22"/>
                <w:szCs w:val="22"/>
                <w:highlight w:val="yellow"/>
              </w:rPr>
              <w:lastRenderedPageBreak/>
              <w:t xml:space="preserve">care, information and education: Component 8: Sexuality Education Curriculum Laws (%); /n (S.3.C.9) Extent to which countries have laws and regulations that guarantee full and equal access to women and men aged 15 years and older to sexual and reproductive health care, information and education: Component 9: Sexuality Education Curriculum Topics (%); /n (S.1) Extent to which countries have laws and regulations that guarantee full and equal access to women and men aged 15 years and older to sexual and reproductive health care, information and education: Section 1: Maternity Care (%); /n (S.2) Extent to which countries have laws and regulations that guarantee full and equal access to women and men </w:t>
            </w:r>
            <w:r w:rsidRPr="00EB2CD7">
              <w:rPr>
                <w:rFonts w:ascii="Arial" w:eastAsia="Arial" w:hAnsi="Arial" w:cs="Arial"/>
                <w:color w:val="000000"/>
                <w:sz w:val="22"/>
                <w:szCs w:val="22"/>
                <w:highlight w:val="yellow"/>
              </w:rPr>
              <w:lastRenderedPageBreak/>
              <w:t xml:space="preserve">aged 15 years and older to sexual and reproductive health care, information and education: Section 2: Contraceptive and Family Planning (%); /n (S.3) Extent to which countries have laws and regulations that guarantee full and equal access to women and men aged 15 years and older to sexual and reproductive health care, information and education: Section 3: Sexuality Education (%); /n (S.4) Extent to which countries have laws and regulations that guarantee full and equal access to women and men aged 15 years and older to sexual and reproductive health care, information and education: Section 4: HIV and HPV (%); /n Extent to which countries have laws and regulations that guarantee full and equal access to women and men aged 15 years and </w:t>
            </w:r>
            <w:r w:rsidRPr="00EB2CD7">
              <w:rPr>
                <w:rFonts w:ascii="Arial" w:eastAsia="Arial" w:hAnsi="Arial" w:cs="Arial"/>
                <w:color w:val="000000"/>
                <w:sz w:val="22"/>
                <w:szCs w:val="22"/>
                <w:highlight w:val="yellow"/>
              </w:rPr>
              <w:lastRenderedPageBreak/>
              <w:t>older to sexual and reproductive health care, information and education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E8DB07"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highlight w:val="yellow"/>
              </w:rPr>
            </w:pPr>
            <w:r w:rsidRPr="00EB2CD7">
              <w:rPr>
                <w:rFonts w:ascii="Arial" w:eastAsia="Arial" w:hAnsi="Arial" w:cs="Arial"/>
                <w:color w:val="000000"/>
                <w:sz w:val="22"/>
                <w:szCs w:val="22"/>
                <w:highlight w:val="yellow"/>
              </w:rPr>
              <w:lastRenderedPageBreak/>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2762BA"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highlight w:val="yellow"/>
              </w:rPr>
            </w:pPr>
            <w:r w:rsidRPr="00EB2CD7">
              <w:rPr>
                <w:rFonts w:ascii="Arial" w:eastAsia="Arial" w:hAnsi="Arial" w:cs="Arial"/>
                <w:color w:val="000000"/>
                <w:sz w:val="22"/>
                <w:szCs w:val="22"/>
                <w:highlight w:val="yellow"/>
              </w:rPr>
              <w:t>26.0%</w:t>
            </w:r>
          </w:p>
        </w:tc>
      </w:tr>
      <w:tr w:rsidR="004D4783" w14:paraId="314D4EDB"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1A120C"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33140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5.a.1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9416D3"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3C850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 Proportion of total agricultural population with ownership or secure rights over agricultural land, by sex; and (b) share of women among owners or rights-bearers of agricultural land, by type of tenure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C8386F"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Share of women among owners or rights-bearers of agricultural land, by type of tenure (%); /n Proportion of total agricultural population with ownership or secure rights over agricultural land, by sex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29BA7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E32D4B"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18.2%</w:t>
            </w:r>
          </w:p>
        </w:tc>
      </w:tr>
      <w:tr w:rsidR="004D4783" w14:paraId="5739D860"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D6F704"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CF59A4"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5.a.2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AEAA24"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C1FE72"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countries where the legal framework (including customary law) guarantees women’s equal rights to land ownership and/or control</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4B2D4F"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Degree to which the legal framework (including customary law) guarantees women’s equal rights to land ownership and/or control (1=No evidence to 6=Highest levels of guarantees)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161DFF"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898180"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18.8%</w:t>
            </w:r>
          </w:p>
        </w:tc>
      </w:tr>
      <w:tr w:rsidR="004D4783" w14:paraId="706D1D1D"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2EC2A6"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EE4A19"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5.b.1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9D7B39"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8D00E4"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individuals who own a mobile telephone, by sex</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67F3BC"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individuals who own a mobile telephone, by sex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FE4306"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44.2%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5DFAD9"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56.4%</w:t>
            </w:r>
          </w:p>
        </w:tc>
      </w:tr>
      <w:tr w:rsidR="004D4783" w14:paraId="27F1F785"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02C9EA"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08CA88"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5.c.1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4EA9E9"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D915B5"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 xml:space="preserve">Proportion of countries with systems to track and make public allocations for gender equality </w:t>
            </w:r>
            <w:r w:rsidRPr="00EB2CD7">
              <w:rPr>
                <w:rFonts w:ascii="Arial" w:eastAsia="Arial" w:hAnsi="Arial" w:cs="Arial"/>
                <w:color w:val="000000"/>
                <w:sz w:val="22"/>
                <w:szCs w:val="22"/>
                <w:highlight w:val="yellow"/>
              </w:rPr>
              <w:lastRenderedPageBreak/>
              <w:t>and women’s empowerment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226DDD"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lastRenderedPageBreak/>
              <w:t xml:space="preserve">Proportion of countries with systems to track and make public allocations for gender equality </w:t>
            </w:r>
            <w:r w:rsidRPr="00EB2CD7">
              <w:rPr>
                <w:rFonts w:ascii="Arial" w:eastAsia="Arial" w:hAnsi="Arial" w:cs="Arial"/>
                <w:color w:val="000000"/>
                <w:sz w:val="22"/>
                <w:szCs w:val="22"/>
                <w:highlight w:val="yellow"/>
              </w:rPr>
              <w:lastRenderedPageBreak/>
              <w:t>and women's empowerment (%); /n Countries with systems to track and make public allocations for gender equality and women's empowerment (0 = does not meet the requirement; 1 = approached the requirement; 2  =  Fully meets requirement)</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DD7819"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highlight w:val="yellow"/>
              </w:rPr>
            </w:pPr>
            <w:r w:rsidRPr="00EB2CD7">
              <w:rPr>
                <w:rFonts w:ascii="Arial" w:eastAsia="Arial" w:hAnsi="Arial" w:cs="Arial"/>
                <w:color w:val="000000"/>
                <w:sz w:val="22"/>
                <w:szCs w:val="22"/>
                <w:highlight w:val="yellow"/>
              </w:rPr>
              <w:lastRenderedPageBreak/>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55357D"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highlight w:val="yellow"/>
              </w:rPr>
            </w:pPr>
            <w:r w:rsidRPr="00EB2CD7">
              <w:rPr>
                <w:rFonts w:ascii="Arial" w:eastAsia="Arial" w:hAnsi="Arial" w:cs="Arial"/>
                <w:color w:val="000000"/>
                <w:sz w:val="22"/>
                <w:szCs w:val="22"/>
                <w:highlight w:val="yellow"/>
              </w:rPr>
              <w:t>32.6%</w:t>
            </w:r>
          </w:p>
        </w:tc>
      </w:tr>
      <w:tr w:rsidR="004D4783" w14:paraId="73D3E4B0" w14:textId="77777777" w:rsidTr="004D4783">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B16D81"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C2AC95"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8.3.1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6384E1"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ED80C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informal employment in total employment, by sector and sex</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7258B6"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informal employment, by sector and sex - 13th ICLS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C23939"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1A2A41"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64.1%</w:t>
            </w:r>
          </w:p>
        </w:tc>
      </w:tr>
      <w:tr w:rsidR="004D4783" w14:paraId="71830C0D"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F9356A"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82F88D"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8.5.1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861948"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84B3C1"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Average hourly earnings of employees, by sex, age, occupation and persons with disabilities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F0A95C"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Average hourly earnings of employees by sex and occupation (local currency)</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9E1BBF"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56.4%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9B2264"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56.4%</w:t>
            </w:r>
          </w:p>
        </w:tc>
      </w:tr>
      <w:tr w:rsidR="004D4783" w14:paraId="247C5BA7"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7231A1"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E6BE55"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8.5.2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20C2B6"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DA6F19"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Unemployment rate, by sex, age and persons with disabilities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E4E7A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Unemployment rate, by sex and age - 13th ICLS (%); /n Unemployment rate, by sex and disability - 13th ICLS (%); /n Unemployment rate, by sex and age - 19th ICLS (%); /n Unemployment rate, by sex and </w:t>
            </w:r>
            <w:r>
              <w:rPr>
                <w:rFonts w:ascii="Arial" w:eastAsia="Arial" w:hAnsi="Arial" w:cs="Arial"/>
                <w:color w:val="000000"/>
                <w:sz w:val="22"/>
                <w:szCs w:val="22"/>
              </w:rPr>
              <w:lastRenderedPageBreak/>
              <w:t>disability - 19th ICLS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97B5C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88.4%</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25716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89.0%</w:t>
            </w:r>
          </w:p>
        </w:tc>
      </w:tr>
      <w:tr w:rsidR="004D4783" w:rsidRPr="00EB2CD7" w14:paraId="1E175561"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D4EA56"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2EC8D2"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8.7.1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DB097D"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07DB25"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Proportion and number of children aged 5-17 years engaged in child labour, by sex and age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6F195F"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Proportion of children engaged in economic activity, by sex and age  (%); /n Proportion of children engaged in economic activity and household chores, by sex and age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2D1FD0"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highlight w:val="yellow"/>
              </w:rPr>
            </w:pPr>
            <w:r w:rsidRPr="00EB2CD7">
              <w:rPr>
                <w:rFonts w:ascii="Arial" w:eastAsia="Arial" w:hAnsi="Arial" w:cs="Arial"/>
                <w:color w:val="000000"/>
                <w:sz w:val="22"/>
                <w:szCs w:val="22"/>
                <w:highlight w:val="yellow"/>
              </w:rPr>
              <w:t>36.5%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2A414A"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highlight w:val="yellow"/>
              </w:rPr>
            </w:pPr>
            <w:r w:rsidRPr="00EB2CD7">
              <w:rPr>
                <w:rFonts w:ascii="Arial" w:eastAsia="Arial" w:hAnsi="Arial" w:cs="Arial"/>
                <w:color w:val="000000"/>
                <w:sz w:val="22"/>
                <w:szCs w:val="22"/>
                <w:highlight w:val="yellow"/>
              </w:rPr>
              <w:t>36.5%</w:t>
            </w:r>
          </w:p>
        </w:tc>
      </w:tr>
      <w:tr w:rsidR="004D4783" w14:paraId="4E7E7CA7"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332523"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245A59"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8.8.1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AAEFBD"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BBDAA3"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Fatal and non-fatal occupational injuries per 100,000 workers, by sex and migrant status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BF62CD"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Non-fatal occupational injuries among employees, by sex and migrant status (per 100,000 employees); /n Fatal occupational injuries among employees, by sex and migrant status (per 100,000 employees)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3E262A"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32.6%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4B1558"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42.0%</w:t>
            </w:r>
          </w:p>
        </w:tc>
      </w:tr>
      <w:tr w:rsidR="004D4783" w14:paraId="7F43C503"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80E889"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65AFC1"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8.8.2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144CBD"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D0CF64"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Level of national compliance with labour rights (freedom of association and collective bargaining) based on International Labour Organization (ILO) textual sources and national legislation, by sex </w:t>
            </w:r>
            <w:r>
              <w:rPr>
                <w:rFonts w:ascii="Arial" w:eastAsia="Arial" w:hAnsi="Arial" w:cs="Arial"/>
                <w:color w:val="000000"/>
                <w:sz w:val="22"/>
                <w:szCs w:val="22"/>
              </w:rPr>
              <w:lastRenderedPageBreak/>
              <w:t>and migrant status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B11C45"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Level of national compliance with labour rights (freedom of association and collective bargaining) based on International Labour Organization (ILO) textual sources and national legislation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968751"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D1F8D4"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95.6%</w:t>
            </w:r>
          </w:p>
        </w:tc>
      </w:tr>
      <w:tr w:rsidR="004D4783" w14:paraId="28B6F41A" w14:textId="77777777" w:rsidTr="004D4783">
        <w:trPr>
          <w:jc w:val="center"/>
        </w:trPr>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EA08C9"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5FFB3B"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10.2.1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35FC13"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141F1F"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people living below 50 per cent of median income, by sex, age and persons with disabilities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FAC745"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people living below 50 percent of median income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BB8833"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64AFBE"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69.1%</w:t>
            </w:r>
          </w:p>
        </w:tc>
      </w:tr>
      <w:tr w:rsidR="004D4783" w14:paraId="2A0FE8AF" w14:textId="77777777" w:rsidTr="004D4783">
        <w:trPr>
          <w:jc w:val="center"/>
        </w:trPr>
        <w:tc>
          <w:tcPr>
            <w:tcW w:w="0" w:type="auto"/>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BF4863"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48C79E"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11.2.1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1EE771"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A1BB62"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population that has convenient access to public transport, by sex, age and persons with disabilities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9E7691"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population that has convenient access to public transport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377BF4"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9B3368"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r>
      <w:tr w:rsidR="004D4783" w:rsidRPr="00EB2CD7" w14:paraId="283F603B"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5E5B7D"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E8A30D"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11.7.1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C3FEFD"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1A24E0"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Average share of the built-up area of cities that is open space for public use for all, by sex, age and persons with disabilities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056DAE"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Average share of the built-up area of cities that is open space for public use for all (%); /n Average share of urban population with convenient access to open public spaces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4D90EB"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highlight w:val="yellow"/>
              </w:rPr>
            </w:pPr>
            <w:r w:rsidRPr="00EB2CD7">
              <w:rPr>
                <w:rFonts w:ascii="Arial" w:eastAsia="Arial" w:hAnsi="Arial" w:cs="Arial"/>
                <w:color w:val="000000"/>
                <w:sz w:val="22"/>
                <w:szCs w:val="22"/>
                <w:highlight w:val="yellow"/>
              </w:rPr>
              <w:t>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BD3FA4"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highlight w:val="yellow"/>
              </w:rPr>
            </w:pPr>
            <w:r w:rsidRPr="00EB2CD7">
              <w:rPr>
                <w:rFonts w:ascii="Arial" w:eastAsia="Arial" w:hAnsi="Arial" w:cs="Arial"/>
                <w:color w:val="000000"/>
                <w:sz w:val="22"/>
                <w:szCs w:val="22"/>
                <w:highlight w:val="yellow"/>
              </w:rPr>
              <w:t>92.8%</w:t>
            </w:r>
          </w:p>
        </w:tc>
      </w:tr>
      <w:tr w:rsidR="004D4783" w14:paraId="287B0710"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5B6F42"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C7F6D1"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11.7.2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54807A"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D185EA"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persons victim of non-sexual or sexual harassment, by sex, age, disability status and place of occurrence, in the previous 12 months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0B2153"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persons victim of non-sexual or sexual harassment, in the previous 12 months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0A334A"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5E51F5"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w:t>
            </w:r>
          </w:p>
        </w:tc>
      </w:tr>
      <w:tr w:rsidR="004D4783" w14:paraId="464D1267" w14:textId="77777777" w:rsidTr="004D4783">
        <w:trPr>
          <w:jc w:val="center"/>
        </w:trPr>
        <w:tc>
          <w:tcPr>
            <w:tcW w:w="0" w:type="auto"/>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CAA93D"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CB3406"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16.1.1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9779C3"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26EE6E"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Number of victims of </w:t>
            </w:r>
            <w:r>
              <w:rPr>
                <w:rFonts w:ascii="Arial" w:eastAsia="Arial" w:hAnsi="Arial" w:cs="Arial"/>
                <w:color w:val="000000"/>
                <w:sz w:val="22"/>
                <w:szCs w:val="22"/>
              </w:rPr>
              <w:lastRenderedPageBreak/>
              <w:t>intentional homicide per 100,000 population, by sex and age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95BB7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 xml:space="preserve">Number of victims of intentional </w:t>
            </w:r>
            <w:r>
              <w:rPr>
                <w:rFonts w:ascii="Arial" w:eastAsia="Arial" w:hAnsi="Arial" w:cs="Arial"/>
                <w:color w:val="000000"/>
                <w:sz w:val="22"/>
                <w:szCs w:val="22"/>
              </w:rPr>
              <w:lastRenderedPageBreak/>
              <w:t>homicide per 100,000 population, by sex (victims per 100,000 population); /n Number of victims of intentional homicide, by sex (number)</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45A557"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lastRenderedPageBreak/>
              <w:t>65.7%</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E4BDAB"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75.1%</w:t>
            </w:r>
          </w:p>
        </w:tc>
      </w:tr>
      <w:tr w:rsidR="004D4783" w:rsidRPr="00EB2CD7" w14:paraId="29F99039" w14:textId="77777777" w:rsidTr="004D4783">
        <w:trPr>
          <w:jc w:val="center"/>
        </w:trPr>
        <w:tc>
          <w:tcPr>
            <w:tcW w:w="0" w:type="auto"/>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C7C59F"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F53430"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16.1.2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DFDD97"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44E6FC"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Conflict-related deaths per 100,000 population, by sex, age and cause</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5E3893"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Number of conflict-related deaths (civilians), by sex, age and cause of death (Number); /n Number of total conflict-related deaths per 100,000 population (Per 100,000 population); /n Number of total conflict-related deaths, by sex, age and cause of death (Number); /n Number of conflict-related deaths (unknown), by sex, age and cause of death (Number); /n Number of conflict-related deaths (non-civilians), by sex, age and cause of death (Number); /n Conflict-related total death rate, by sex, age and cause of death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AD2FE1"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highlight w:val="yellow"/>
              </w:rPr>
            </w:pPr>
            <w:r w:rsidRPr="00EB2CD7">
              <w:rPr>
                <w:rFonts w:ascii="Arial" w:eastAsia="Arial" w:hAnsi="Arial" w:cs="Arial"/>
                <w:color w:val="000000"/>
                <w:sz w:val="22"/>
                <w:szCs w:val="22"/>
                <w:highlight w:val="yellow"/>
              </w:rPr>
              <w:t>6.6%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12815C"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highlight w:val="yellow"/>
              </w:rPr>
            </w:pPr>
            <w:r w:rsidRPr="00EB2CD7">
              <w:rPr>
                <w:rFonts w:ascii="Arial" w:eastAsia="Arial" w:hAnsi="Arial" w:cs="Arial"/>
                <w:color w:val="000000"/>
                <w:sz w:val="22"/>
                <w:szCs w:val="22"/>
                <w:highlight w:val="yellow"/>
              </w:rPr>
              <w:t>7.2%</w:t>
            </w:r>
          </w:p>
        </w:tc>
      </w:tr>
      <w:tr w:rsidR="004D4783" w14:paraId="51C32993"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1EA077"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FED331"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16.1.3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F8D019"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542BFE"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 xml:space="preserve">Proportion of population </w:t>
            </w:r>
            <w:r w:rsidRPr="00EB2CD7">
              <w:rPr>
                <w:rFonts w:ascii="Arial" w:eastAsia="Arial" w:hAnsi="Arial" w:cs="Arial"/>
                <w:color w:val="000000"/>
                <w:sz w:val="22"/>
                <w:szCs w:val="22"/>
                <w:highlight w:val="yellow"/>
              </w:rPr>
              <w:lastRenderedPageBreak/>
              <w:t>subjected to (a) physical violence, (b) psychological violence and/or (c) sexual violence in the previous 12 months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28921A"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lastRenderedPageBreak/>
              <w:t xml:space="preserve">Proportion of population </w:t>
            </w:r>
            <w:r w:rsidRPr="00EB2CD7">
              <w:rPr>
                <w:rFonts w:ascii="Arial" w:eastAsia="Arial" w:hAnsi="Arial" w:cs="Arial"/>
                <w:color w:val="000000"/>
                <w:sz w:val="22"/>
                <w:szCs w:val="22"/>
                <w:highlight w:val="yellow"/>
              </w:rPr>
              <w:lastRenderedPageBreak/>
              <w:t xml:space="preserve">subjected to robbery in the previous 12 months, by sex (%); /n Proportion of population subjected to sexual violence in the previous 12 months, by sex (%); /n Proportion of population subjected to physical violence in the previous 12 months, by sex (%); /n Proportion of population subjected to robbery in the previous 12 months, by sex (%); /n Proportion of population subjected to sexual violence in the previous 12 months, by sex (%); /n Proportion of population subjected to psychological violence in the previous 12 months, by sex (%); /n Proportion of population subjected to physical assault in the previous 12 months, by sex (%); /n Proportion of population subjected to sexual </w:t>
            </w:r>
            <w:r w:rsidRPr="00EB2CD7">
              <w:rPr>
                <w:rFonts w:ascii="Arial" w:eastAsia="Arial" w:hAnsi="Arial" w:cs="Arial"/>
                <w:color w:val="000000"/>
                <w:sz w:val="22"/>
                <w:szCs w:val="22"/>
                <w:highlight w:val="yellow"/>
              </w:rPr>
              <w:lastRenderedPageBreak/>
              <w:t>assault in the previous 12 months, by sex (%)</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79DFAF"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highlight w:val="yellow"/>
              </w:rPr>
            </w:pPr>
            <w:r w:rsidRPr="00EB2CD7">
              <w:rPr>
                <w:rFonts w:ascii="Arial" w:eastAsia="Arial" w:hAnsi="Arial" w:cs="Arial"/>
                <w:color w:val="000000"/>
                <w:sz w:val="22"/>
                <w:szCs w:val="22"/>
                <w:highlight w:val="yellow"/>
              </w:rPr>
              <w:lastRenderedPageBreak/>
              <w:t>22.1%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874087"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highlight w:val="yellow"/>
              </w:rPr>
            </w:pPr>
            <w:r w:rsidRPr="00EB2CD7">
              <w:rPr>
                <w:rFonts w:ascii="Arial" w:eastAsia="Arial" w:hAnsi="Arial" w:cs="Arial"/>
                <w:color w:val="000000"/>
                <w:sz w:val="22"/>
                <w:szCs w:val="22"/>
                <w:highlight w:val="yellow"/>
              </w:rPr>
              <w:t>26.5%</w:t>
            </w:r>
          </w:p>
        </w:tc>
      </w:tr>
      <w:tr w:rsidR="004D4783" w14:paraId="0B73E198"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1EBE86"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7FF785"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16.2.2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475ED1"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0D45EE"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Number of victims of human trafficking per 100,000 population, by sex, age and form of exploitation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407DD0"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 xml:space="preserve">Detected victims of human trafficking for forced labour, servitude and slavery, by age and sex (number); /n Detected victims of human trafficking for other purposes, by age and sex (number); /n Detected victims of human trafficking for removal of organ, by age and sex (number); /n Detected victims of human trafficking for sexual exploitation, by age and sex (number); /n Detected victims of human trafficking, by age and sex (number); /n Detected victims of human trafficking for forced labour, servitude and slavery, by age and sex (per 100,000 population); /n Detected victims of human trafficking for other purposes, by age and sex (per 100,000 population); /n Detected victims of </w:t>
            </w:r>
            <w:r w:rsidRPr="00EB2CD7">
              <w:rPr>
                <w:rFonts w:ascii="Arial" w:eastAsia="Arial" w:hAnsi="Arial" w:cs="Arial"/>
                <w:color w:val="000000"/>
                <w:sz w:val="22"/>
                <w:szCs w:val="22"/>
                <w:highlight w:val="yellow"/>
              </w:rPr>
              <w:lastRenderedPageBreak/>
              <w:t>human trafficking for removal of organ, by age and sex (per 100,000 population); /n Detected victims of human trafficking for sexual exploitation, by age and sex (per 100,000 population); /n Detected victims of human trafficking, by age and sex (per 100,000 population)</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275527"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highlight w:val="yellow"/>
              </w:rPr>
            </w:pPr>
            <w:r w:rsidRPr="00EB2CD7">
              <w:rPr>
                <w:rFonts w:ascii="Arial" w:eastAsia="Arial" w:hAnsi="Arial" w:cs="Arial"/>
                <w:color w:val="000000"/>
                <w:sz w:val="22"/>
                <w:szCs w:val="22"/>
                <w:highlight w:val="yellow"/>
              </w:rPr>
              <w:lastRenderedPageBreak/>
              <w:t>60.6%</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FA82AD"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highlight w:val="yellow"/>
              </w:rPr>
            </w:pPr>
            <w:r w:rsidRPr="00EB2CD7">
              <w:rPr>
                <w:rFonts w:ascii="Arial" w:eastAsia="Arial" w:hAnsi="Arial" w:cs="Arial"/>
                <w:color w:val="000000"/>
                <w:sz w:val="22"/>
                <w:szCs w:val="22"/>
                <w:highlight w:val="yellow"/>
              </w:rPr>
              <w:t>74.7%</w:t>
            </w:r>
          </w:p>
        </w:tc>
      </w:tr>
      <w:tr w:rsidR="004D4783" w14:paraId="21F7B2D4"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A24747"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955E70"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16.2.3</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54BB0B"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984BFE"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young women and men aged 18-29 years who experienced sexual violence by age 18</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A8358D"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Proportion of population aged 18-29 years who experienced sexual violence by age 18, by sex (% of population aged 18-29)</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1B39BE"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21.5%</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82E77D"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21.5%</w:t>
            </w:r>
          </w:p>
        </w:tc>
      </w:tr>
      <w:tr w:rsidR="004D4783" w:rsidRPr="00EB2CD7" w14:paraId="4EDD674B" w14:textId="77777777" w:rsidTr="004D4783">
        <w:trPr>
          <w:jc w:val="center"/>
        </w:trPr>
        <w:tc>
          <w:tcPr>
            <w:tcW w:w="0" w:type="auto"/>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9431C7"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46730F"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16.7.1</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B90980"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2</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AE4181"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Proportions of positions in national and local institutions, including (a) the legislatures; (b) the public service; and (c) the judiciary, compared to national distributions, by sex, age, persons with disabilities and population groups</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13A8B5"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 xml:space="preserve">Number of chairs of permanent committees, by age sex and focus of the committee, Joint Committees; /n Ratio for female members of parliaments (Ratio of the proportion of women in parliament in the proportion of women in the national population with the age of eligibility as </w:t>
            </w:r>
            <w:r w:rsidRPr="00EB2CD7">
              <w:rPr>
                <w:rFonts w:ascii="Arial" w:eastAsia="Arial" w:hAnsi="Arial" w:cs="Arial"/>
                <w:color w:val="000000"/>
                <w:sz w:val="22"/>
                <w:szCs w:val="22"/>
                <w:highlight w:val="yellow"/>
              </w:rPr>
              <w:lastRenderedPageBreak/>
              <w:t xml:space="preserve">a lower bound boundary), Lower Chamber or Unicameral; /n Number of speakers in parliament, by age and sex , Lower Chamber or Unicameral; /n Number of chairs of permanent committees, by age sex and focus of the committee, Lower Chamber or Unicameral; /n Ratio for female members of parliaments (Ratio of the proportion of women in parliament in the proportion of women in the national population with the age of eligibility as a lower bound boundary), Upper Chamber; /n Number of speakers in parliament, by age and sex, Upper Chamber; /n Number of chairs of permanent committees, by age sex and focus of the committee, Upper Chamber; /n Ratio of young members in </w:t>
            </w:r>
            <w:r w:rsidRPr="00EB2CD7">
              <w:rPr>
                <w:rFonts w:ascii="Arial" w:eastAsia="Arial" w:hAnsi="Arial" w:cs="Arial"/>
                <w:color w:val="000000"/>
                <w:sz w:val="22"/>
                <w:szCs w:val="22"/>
                <w:highlight w:val="yellow"/>
              </w:rPr>
              <w:lastRenderedPageBreak/>
              <w:t xml:space="preserve">parliament (Ratio of the proportion of young members in parliament (age 45 or below) in the proportion of the national population (age 45 or below) with the age of eligibility as a lower bound boundary), Lower Chamber or Unicameral; /n Proportion of youth in parliament (age 45 or below), Lower Chamber or Unicameral (%); /n Number of youth in parliament (age 45 or below), Lower Chamber or Unicameral (Number); /n Ratio of young members in parliament (Ratio of the proportion of young members in parliament (age 45 or below) in the proportion of the national population (age 45 or below) with the age of eligibility as a lower bound boundary), Upper Chamber; /n Proportion of youth in parliament (age 45 or below), Upper Chamber (%); /n Number of </w:t>
            </w:r>
            <w:r w:rsidRPr="00EB2CD7">
              <w:rPr>
                <w:rFonts w:ascii="Arial" w:eastAsia="Arial" w:hAnsi="Arial" w:cs="Arial"/>
                <w:color w:val="000000"/>
                <w:sz w:val="22"/>
                <w:szCs w:val="22"/>
                <w:highlight w:val="yellow"/>
              </w:rPr>
              <w:lastRenderedPageBreak/>
              <w:t xml:space="preserve">youth in parliament (age 45 or below), Upper Chamber (Number); /n Proportions of positions in the public service compared to national distributions (ratio); /n Proportions of positions in the judiciary compared to national distributions (ratio); /n Proportions of positions in the judiciary compared to national distributions, Higher Courts (ratio); /n Proportions of positions in the judiciary compared to national distributions, Lower Courts (ratio); /n Proportions of positions in the judiciary compared to national distributions, Constitutional Court (ratio); /n Ratio for female members of parliaments (Ratio of the proportion of women in parliament in the proportion of women in the national </w:t>
            </w:r>
            <w:r w:rsidRPr="00EB2CD7">
              <w:rPr>
                <w:rFonts w:ascii="Arial" w:eastAsia="Arial" w:hAnsi="Arial" w:cs="Arial"/>
                <w:color w:val="000000"/>
                <w:sz w:val="22"/>
                <w:szCs w:val="22"/>
                <w:highlight w:val="yellow"/>
              </w:rPr>
              <w:lastRenderedPageBreak/>
              <w:t>population with the age of eligibility as a lower bound boundary), Lower Chamber or Unicameral</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3C2675"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highlight w:val="yellow"/>
              </w:rPr>
            </w:pPr>
            <w:r w:rsidRPr="00EB2CD7">
              <w:rPr>
                <w:rFonts w:ascii="Arial" w:eastAsia="Arial" w:hAnsi="Arial" w:cs="Arial"/>
                <w:color w:val="000000"/>
                <w:sz w:val="22"/>
                <w:szCs w:val="22"/>
                <w:highlight w:val="yellow"/>
              </w:rPr>
              <w:lastRenderedPageBreak/>
              <w:t>NA%</w:t>
            </w:r>
          </w:p>
        </w:tc>
        <w:tc>
          <w:tcPr>
            <w:tcW w:w="0" w:type="auto"/>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9C3656"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highlight w:val="yellow"/>
              </w:rPr>
            </w:pPr>
            <w:r w:rsidRPr="00EB2CD7">
              <w:rPr>
                <w:rFonts w:ascii="Arial" w:eastAsia="Arial" w:hAnsi="Arial" w:cs="Arial"/>
                <w:color w:val="000000"/>
                <w:sz w:val="22"/>
                <w:szCs w:val="22"/>
                <w:highlight w:val="yellow"/>
              </w:rPr>
              <w:t>51.9%</w:t>
            </w:r>
          </w:p>
        </w:tc>
      </w:tr>
      <w:tr w:rsidR="004D4783" w14:paraId="0B26B616" w14:textId="77777777" w:rsidTr="004D4783">
        <w:trPr>
          <w:jc w:val="center"/>
        </w:trPr>
        <w:tc>
          <w:tcPr>
            <w:tcW w:w="0" w:type="auto"/>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D09139" w14:textId="77777777" w:rsidR="004D4783" w:rsidRDefault="004D4783">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5FFD8A"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16.7.2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8E7C0F"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2</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3A3EFD"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Proportion of population who believe decision-making is inclusive and responsive, by sex, age, disability and population group</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8F4D59"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rPr>
                <w:highlight w:val="yellow"/>
              </w:rPr>
            </w:pPr>
            <w:r w:rsidRPr="00EB2CD7">
              <w:rPr>
                <w:rFonts w:ascii="Arial" w:eastAsia="Arial" w:hAnsi="Arial" w:cs="Arial"/>
                <w:color w:val="000000"/>
                <w:sz w:val="22"/>
                <w:szCs w:val="22"/>
                <w:highlight w:val="yellow"/>
              </w:rPr>
              <w:t>Proportion of population who believe decision-making is inclusive and responsive (%); /n Proportion of population who believe decision-making is inclusive (%); /n Proportion of population who believe decision-making is responsive (%)</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971637"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highlight w:val="yellow"/>
              </w:rPr>
            </w:pPr>
            <w:r w:rsidRPr="00EB2CD7">
              <w:rPr>
                <w:rFonts w:ascii="Arial" w:eastAsia="Arial" w:hAnsi="Arial" w:cs="Arial"/>
                <w:color w:val="000000"/>
                <w:sz w:val="22"/>
                <w:szCs w:val="22"/>
                <w:highlight w:val="yellow"/>
              </w:rPr>
              <w:t>1.7%</w:t>
            </w:r>
          </w:p>
        </w:tc>
        <w:tc>
          <w:tcPr>
            <w:tcW w:w="0" w:type="auto"/>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3C0F60" w14:textId="77777777" w:rsidR="004D4783" w:rsidRPr="00EB2CD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highlight w:val="yellow"/>
              </w:rPr>
            </w:pPr>
            <w:r w:rsidRPr="00EB2CD7">
              <w:rPr>
                <w:rFonts w:ascii="Arial" w:eastAsia="Arial" w:hAnsi="Arial" w:cs="Arial"/>
                <w:color w:val="000000"/>
                <w:sz w:val="22"/>
                <w:szCs w:val="22"/>
                <w:highlight w:val="yellow"/>
              </w:rPr>
              <w:t>2.2%</w:t>
            </w:r>
          </w:p>
        </w:tc>
      </w:tr>
      <w:tr w:rsidR="004D4783" w14:paraId="70D8C743" w14:textId="77777777" w:rsidTr="004D4783">
        <w:trPr>
          <w:jc w:val="center"/>
        </w:trPr>
        <w:tc>
          <w:tcPr>
            <w:tcW w:w="0" w:type="auto"/>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7242628" w14:textId="77777777" w:rsidR="004D478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Source: UN.</w:t>
            </w:r>
          </w:p>
        </w:tc>
      </w:tr>
    </w:tbl>
    <w:p w14:paraId="47614369" w14:textId="77777777" w:rsidR="004D4783" w:rsidRDefault="00000000">
      <w:pPr>
        <w:pStyle w:val="Heading2"/>
      </w:pPr>
      <w:bookmarkStart w:id="14" w:name="X394dc207e91e26947a7fbed603aa8fb1514e184"/>
      <w:bookmarkStart w:id="15" w:name="_Toc175201047"/>
      <w:bookmarkEnd w:id="12"/>
      <w:r>
        <w:rPr>
          <w:rStyle w:val="SectionNumber"/>
        </w:rPr>
        <w:lastRenderedPageBreak/>
        <w:t>1.7</w:t>
      </w:r>
      <w:r>
        <w:tab/>
        <w:t>Figure 6. SDG gender indicators and SPI score (n=161 economies)</w:t>
      </w:r>
      <w:bookmarkEnd w:id="15"/>
    </w:p>
    <w:p w14:paraId="7963E689" w14:textId="77777777" w:rsidR="004D4783" w:rsidRDefault="00000000">
      <w:pPr>
        <w:pStyle w:val="FirstParagraph"/>
      </w:pPr>
      <w:r>
        <w:rPr>
          <w:noProof/>
        </w:rPr>
        <w:drawing>
          <wp:inline distT="0" distB="0" distL="0" distR="0" wp14:anchorId="022FB21B" wp14:editId="7AD062FD">
            <wp:extent cx="5334000" cy="3556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plots/spiplt1-1.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p>
    <w:p w14:paraId="08901C58" w14:textId="77777777" w:rsidR="004D4783" w:rsidRDefault="00000000">
      <w:pPr>
        <w:pStyle w:val="Heading2"/>
      </w:pPr>
      <w:bookmarkStart w:id="16" w:name="X4b7d09318b95d1750902f22c1fa6d4b56b95d53"/>
      <w:bookmarkStart w:id="17" w:name="_Toc175201048"/>
      <w:bookmarkEnd w:id="14"/>
      <w:r>
        <w:rPr>
          <w:rStyle w:val="SectionNumber"/>
        </w:rPr>
        <w:t>1.8</w:t>
      </w:r>
      <w:r>
        <w:tab/>
        <w:t>Figure 7. SDG gender indicators and all SDG indicators (n=161 economies)</w:t>
      </w:r>
      <w:bookmarkEnd w:id="17"/>
    </w:p>
    <w:p w14:paraId="1B9C1824" w14:textId="77777777" w:rsidR="004D4783" w:rsidRDefault="00000000">
      <w:pPr>
        <w:pStyle w:val="FirstParagraph"/>
      </w:pPr>
      <w:r>
        <w:rPr>
          <w:noProof/>
        </w:rPr>
        <w:drawing>
          <wp:inline distT="0" distB="0" distL="0" distR="0" wp14:anchorId="2772720F" wp14:editId="6C8E7473">
            <wp:extent cx="5334000" cy="35560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plots/spiplt3-1.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p>
    <w:p w14:paraId="4E56CB15" w14:textId="77777777" w:rsidR="004D4783" w:rsidRDefault="00000000">
      <w:pPr>
        <w:pStyle w:val="Heading2"/>
      </w:pPr>
      <w:bookmarkStart w:id="18" w:name="X7177a278b59f2db21fead1459c47782640b47fb"/>
      <w:bookmarkStart w:id="19" w:name="_Toc175201049"/>
      <w:bookmarkEnd w:id="16"/>
      <w:r>
        <w:rPr>
          <w:rStyle w:val="SectionNumber"/>
        </w:rPr>
        <w:lastRenderedPageBreak/>
        <w:t>1.9</w:t>
      </w:r>
      <w:r>
        <w:tab/>
        <w:t>Figure 8: Top 15 Over/Under-Performers on Availability of Gender SDG Indicators as predicted by SPI in terms of number of additional SDG gender indicators</w:t>
      </w:r>
      <w:bookmarkEnd w:id="19"/>
    </w:p>
    <w:p w14:paraId="72B9D2B2" w14:textId="77777777" w:rsidR="004D4783" w:rsidRDefault="00000000">
      <w:pPr>
        <w:pStyle w:val="FirstParagraph"/>
      </w:pPr>
      <w:r>
        <w:rPr>
          <w:noProof/>
        </w:rPr>
        <w:drawing>
          <wp:inline distT="0" distB="0" distL="0" distR="0" wp14:anchorId="3016592A" wp14:editId="64675D9F">
            <wp:extent cx="5334000" cy="35560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plots/overperformers-1.png"/>
                    <pic:cNvPicPr>
                      <a:picLocks noChangeAspect="1" noChangeArrowheads="1"/>
                    </pic:cNvPicPr>
                  </pic:nvPicPr>
                  <pic:blipFill>
                    <a:blip r:embed="rId13"/>
                    <a:stretch>
                      <a:fillRect/>
                    </a:stretch>
                  </pic:blipFill>
                  <pic:spPr bwMode="auto">
                    <a:xfrm>
                      <a:off x="0" y="0"/>
                      <a:ext cx="5334000" cy="3556000"/>
                    </a:xfrm>
                    <a:prstGeom prst="rect">
                      <a:avLst/>
                    </a:prstGeom>
                    <a:noFill/>
                    <a:ln w="9525">
                      <a:noFill/>
                      <a:headEnd/>
                      <a:tailEnd/>
                    </a:ln>
                  </pic:spPr>
                </pic:pic>
              </a:graphicData>
            </a:graphic>
          </wp:inline>
        </w:drawing>
      </w:r>
    </w:p>
    <w:p w14:paraId="5DD4F059" w14:textId="77777777" w:rsidR="004D4783" w:rsidRDefault="00000000">
      <w:pPr>
        <w:pStyle w:val="Heading2"/>
      </w:pPr>
      <w:bookmarkStart w:id="20" w:name="Xab40eba76e0b80696f22ab50e979bfd0366e275"/>
      <w:bookmarkStart w:id="21" w:name="_Toc175201050"/>
      <w:bookmarkEnd w:id="18"/>
      <w:r>
        <w:rPr>
          <w:rStyle w:val="SectionNumber"/>
        </w:rPr>
        <w:lastRenderedPageBreak/>
        <w:t>1.10</w:t>
      </w:r>
      <w:r>
        <w:tab/>
        <w:t>Figure 9: Top 15 Over/Under-Performers on Availability of Gender SDG Indicators as predicted by SPI in terms of percentage change in SDG gender indicators</w:t>
      </w:r>
      <w:bookmarkEnd w:id="21"/>
    </w:p>
    <w:p w14:paraId="4D155F92" w14:textId="77777777" w:rsidR="004D4783" w:rsidRDefault="00000000">
      <w:pPr>
        <w:pStyle w:val="FirstParagraph"/>
      </w:pPr>
      <w:r>
        <w:rPr>
          <w:noProof/>
        </w:rPr>
        <w:drawing>
          <wp:inline distT="0" distB="0" distL="0" distR="0" wp14:anchorId="6C7F93E5" wp14:editId="7559B10C">
            <wp:extent cx="5334000" cy="35560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plots/overperformersb-1.png"/>
                    <pic:cNvPicPr>
                      <a:picLocks noChangeAspect="1" noChangeArrowheads="1"/>
                    </pic:cNvPicPr>
                  </pic:nvPicPr>
                  <pic:blipFill>
                    <a:blip r:embed="rId14"/>
                    <a:stretch>
                      <a:fillRect/>
                    </a:stretch>
                  </pic:blipFill>
                  <pic:spPr bwMode="auto">
                    <a:xfrm>
                      <a:off x="0" y="0"/>
                      <a:ext cx="5334000" cy="3556000"/>
                    </a:xfrm>
                    <a:prstGeom prst="rect">
                      <a:avLst/>
                    </a:prstGeom>
                    <a:noFill/>
                    <a:ln w="9525">
                      <a:noFill/>
                      <a:headEnd/>
                      <a:tailEnd/>
                    </a:ln>
                  </pic:spPr>
                </pic:pic>
              </a:graphicData>
            </a:graphic>
          </wp:inline>
        </w:drawing>
      </w:r>
    </w:p>
    <w:p w14:paraId="48004AB1" w14:textId="77777777" w:rsidR="004D4783" w:rsidRDefault="00000000">
      <w:pPr>
        <w:pStyle w:val="Heading2"/>
      </w:pPr>
      <w:bookmarkStart w:id="22" w:name="X683f7c4d381172fdec1db5e37e567d7c98fa554"/>
      <w:bookmarkStart w:id="23" w:name="_Toc175201051"/>
      <w:bookmarkEnd w:id="20"/>
      <w:r>
        <w:rPr>
          <w:rStyle w:val="SectionNumber"/>
        </w:rPr>
        <w:t>1.11</w:t>
      </w:r>
      <w:r>
        <w:tab/>
        <w:t>Table 2. Regression of availability of SDG gender indicators on country traits</w:t>
      </w:r>
      <w:bookmarkEnd w:id="23"/>
    </w:p>
    <w:tbl>
      <w:tblPr>
        <w:tblStyle w:val="Table"/>
        <w:tblW w:w="4890" w:type="pct"/>
        <w:tblLook w:val="0060" w:firstRow="1" w:lastRow="1" w:firstColumn="0" w:lastColumn="0" w:noHBand="0" w:noVBand="0"/>
      </w:tblPr>
      <w:tblGrid>
        <w:gridCol w:w="1627"/>
        <w:gridCol w:w="1105"/>
        <w:gridCol w:w="1105"/>
        <w:gridCol w:w="1157"/>
        <w:gridCol w:w="1466"/>
        <w:gridCol w:w="1466"/>
        <w:gridCol w:w="1466"/>
      </w:tblGrid>
      <w:tr w:rsidR="004D4783" w14:paraId="72AE065B" w14:textId="77777777" w:rsidTr="004D4783">
        <w:trPr>
          <w:cnfStyle w:val="100000000000" w:firstRow="1" w:lastRow="0" w:firstColumn="0" w:lastColumn="0" w:oddVBand="0" w:evenVBand="0" w:oddHBand="0" w:evenHBand="0" w:firstRowFirstColumn="0" w:firstRowLastColumn="0" w:lastRowFirstColumn="0" w:lastRowLastColumn="0"/>
          <w:tblHeader/>
        </w:trPr>
        <w:tc>
          <w:tcPr>
            <w:tcW w:w="0" w:type="auto"/>
          </w:tcPr>
          <w:p w14:paraId="4E3E3C4B" w14:textId="77777777" w:rsidR="004D4783" w:rsidRDefault="004D4783">
            <w:pPr>
              <w:pStyle w:val="Compact"/>
            </w:pPr>
          </w:p>
        </w:tc>
        <w:tc>
          <w:tcPr>
            <w:tcW w:w="0" w:type="auto"/>
          </w:tcPr>
          <w:p w14:paraId="449BFAD6" w14:textId="77777777" w:rsidR="004D4783" w:rsidRDefault="00000000">
            <w:pPr>
              <w:pStyle w:val="Compact"/>
            </w:pPr>
            <w:r>
              <w:t>SPI Only</w:t>
            </w:r>
          </w:p>
        </w:tc>
        <w:tc>
          <w:tcPr>
            <w:tcW w:w="0" w:type="auto"/>
          </w:tcPr>
          <w:p w14:paraId="2EF2CBAB" w14:textId="77777777" w:rsidR="004D4783" w:rsidRDefault="00000000">
            <w:pPr>
              <w:pStyle w:val="Compact"/>
            </w:pPr>
            <w:r>
              <w:t>Region Only</w:t>
            </w:r>
          </w:p>
        </w:tc>
        <w:tc>
          <w:tcPr>
            <w:tcW w:w="0" w:type="auto"/>
          </w:tcPr>
          <w:p w14:paraId="337C367D" w14:textId="77777777" w:rsidR="004D4783" w:rsidRDefault="00000000">
            <w:pPr>
              <w:pStyle w:val="Compact"/>
            </w:pPr>
            <w:r>
              <w:t>Region Excluded</w:t>
            </w:r>
          </w:p>
        </w:tc>
        <w:tc>
          <w:tcPr>
            <w:tcW w:w="0" w:type="auto"/>
          </w:tcPr>
          <w:p w14:paraId="3F432B4F" w14:textId="77777777" w:rsidR="004D4783" w:rsidRDefault="00000000">
            <w:pPr>
              <w:pStyle w:val="Compact"/>
            </w:pPr>
            <w:r>
              <w:t>All Explanatory Variables Included</w:t>
            </w:r>
          </w:p>
        </w:tc>
        <w:tc>
          <w:tcPr>
            <w:tcW w:w="0" w:type="auto"/>
          </w:tcPr>
          <w:p w14:paraId="0EE13DA2" w14:textId="77777777" w:rsidR="004D4783" w:rsidRDefault="00000000">
            <w:pPr>
              <w:pStyle w:val="Compact"/>
            </w:pPr>
            <w:r>
              <w:t>All Explanatory Variables Included + GII</w:t>
            </w:r>
          </w:p>
        </w:tc>
        <w:tc>
          <w:tcPr>
            <w:tcW w:w="0" w:type="auto"/>
          </w:tcPr>
          <w:p w14:paraId="720631B6" w14:textId="77777777" w:rsidR="004D4783" w:rsidRDefault="00000000">
            <w:pPr>
              <w:pStyle w:val="Compact"/>
            </w:pPr>
            <w:r>
              <w:t>All Explanatory Variables Included + SIGI</w:t>
            </w:r>
          </w:p>
        </w:tc>
      </w:tr>
      <w:tr w:rsidR="004D4783" w14:paraId="310D3A2D" w14:textId="77777777">
        <w:tc>
          <w:tcPr>
            <w:tcW w:w="0" w:type="auto"/>
          </w:tcPr>
          <w:p w14:paraId="1936B8FD" w14:textId="77777777" w:rsidR="004D4783" w:rsidRDefault="00000000">
            <w:pPr>
              <w:pStyle w:val="Compact"/>
            </w:pPr>
            <w:r>
              <w:t>(Intercept)</w:t>
            </w:r>
          </w:p>
        </w:tc>
        <w:tc>
          <w:tcPr>
            <w:tcW w:w="0" w:type="auto"/>
          </w:tcPr>
          <w:p w14:paraId="636372FD" w14:textId="77777777" w:rsidR="004D4783" w:rsidRDefault="00000000">
            <w:pPr>
              <w:pStyle w:val="Compact"/>
            </w:pPr>
            <w:r>
              <w:t>27.17***</w:t>
            </w:r>
          </w:p>
        </w:tc>
        <w:tc>
          <w:tcPr>
            <w:tcW w:w="0" w:type="auto"/>
          </w:tcPr>
          <w:p w14:paraId="793F2CC6" w14:textId="77777777" w:rsidR="004D4783" w:rsidRDefault="00000000">
            <w:pPr>
              <w:pStyle w:val="Compact"/>
            </w:pPr>
            <w:r>
              <w:t>38.00***</w:t>
            </w:r>
          </w:p>
        </w:tc>
        <w:tc>
          <w:tcPr>
            <w:tcW w:w="0" w:type="auto"/>
          </w:tcPr>
          <w:p w14:paraId="07A5921B" w14:textId="77777777" w:rsidR="004D4783" w:rsidRDefault="00000000">
            <w:pPr>
              <w:pStyle w:val="Compact"/>
            </w:pPr>
            <w:r>
              <w:t>72.61***</w:t>
            </w:r>
          </w:p>
        </w:tc>
        <w:tc>
          <w:tcPr>
            <w:tcW w:w="0" w:type="auto"/>
          </w:tcPr>
          <w:p w14:paraId="75E2D81E" w14:textId="77777777" w:rsidR="004D4783" w:rsidRDefault="00000000">
            <w:pPr>
              <w:pStyle w:val="Compact"/>
            </w:pPr>
            <w:r>
              <w:t>65.95***</w:t>
            </w:r>
          </w:p>
        </w:tc>
        <w:tc>
          <w:tcPr>
            <w:tcW w:w="0" w:type="auto"/>
          </w:tcPr>
          <w:p w14:paraId="1A89ED96" w14:textId="77777777" w:rsidR="004D4783" w:rsidRDefault="00000000">
            <w:pPr>
              <w:pStyle w:val="Compact"/>
            </w:pPr>
            <w:r>
              <w:t>41.91*</w:t>
            </w:r>
          </w:p>
        </w:tc>
        <w:tc>
          <w:tcPr>
            <w:tcW w:w="0" w:type="auto"/>
          </w:tcPr>
          <w:p w14:paraId="386C628B" w14:textId="77777777" w:rsidR="004D4783" w:rsidRDefault="00000000">
            <w:pPr>
              <w:pStyle w:val="Compact"/>
            </w:pPr>
            <w:r>
              <w:t>56.68**</w:t>
            </w:r>
          </w:p>
        </w:tc>
      </w:tr>
      <w:tr w:rsidR="004D4783" w14:paraId="0FBE2ACC" w14:textId="77777777">
        <w:tc>
          <w:tcPr>
            <w:tcW w:w="0" w:type="auto"/>
          </w:tcPr>
          <w:p w14:paraId="637D955B" w14:textId="77777777" w:rsidR="004D4783" w:rsidRDefault="004D4783">
            <w:pPr>
              <w:pStyle w:val="Compact"/>
            </w:pPr>
          </w:p>
        </w:tc>
        <w:tc>
          <w:tcPr>
            <w:tcW w:w="0" w:type="auto"/>
          </w:tcPr>
          <w:p w14:paraId="63D7A90F" w14:textId="77777777" w:rsidR="004D4783" w:rsidRDefault="00000000">
            <w:pPr>
              <w:pStyle w:val="Compact"/>
            </w:pPr>
            <w:r>
              <w:t>(2.94)</w:t>
            </w:r>
          </w:p>
        </w:tc>
        <w:tc>
          <w:tcPr>
            <w:tcW w:w="0" w:type="auto"/>
          </w:tcPr>
          <w:p w14:paraId="637D9EF5" w14:textId="77777777" w:rsidR="004D4783" w:rsidRDefault="00000000">
            <w:pPr>
              <w:pStyle w:val="Compact"/>
            </w:pPr>
            <w:r>
              <w:t>(2.09)</w:t>
            </w:r>
          </w:p>
        </w:tc>
        <w:tc>
          <w:tcPr>
            <w:tcW w:w="0" w:type="auto"/>
          </w:tcPr>
          <w:p w14:paraId="6547F62B" w14:textId="77777777" w:rsidR="004D4783" w:rsidRDefault="00000000">
            <w:pPr>
              <w:pStyle w:val="Compact"/>
            </w:pPr>
            <w:r>
              <w:t>(11.37)</w:t>
            </w:r>
          </w:p>
        </w:tc>
        <w:tc>
          <w:tcPr>
            <w:tcW w:w="0" w:type="auto"/>
          </w:tcPr>
          <w:p w14:paraId="14BBAF4F" w14:textId="77777777" w:rsidR="004D4783" w:rsidRDefault="00000000">
            <w:pPr>
              <w:pStyle w:val="Compact"/>
            </w:pPr>
            <w:r>
              <w:t>(12.20)</w:t>
            </w:r>
          </w:p>
        </w:tc>
        <w:tc>
          <w:tcPr>
            <w:tcW w:w="0" w:type="auto"/>
          </w:tcPr>
          <w:p w14:paraId="7F411B73" w14:textId="77777777" w:rsidR="004D4783" w:rsidRDefault="00000000">
            <w:pPr>
              <w:pStyle w:val="Compact"/>
            </w:pPr>
            <w:r>
              <w:t>(16.83)</w:t>
            </w:r>
          </w:p>
        </w:tc>
        <w:tc>
          <w:tcPr>
            <w:tcW w:w="0" w:type="auto"/>
          </w:tcPr>
          <w:p w14:paraId="7FC6FBFE" w14:textId="77777777" w:rsidR="004D4783" w:rsidRDefault="00000000">
            <w:pPr>
              <w:pStyle w:val="Compact"/>
            </w:pPr>
            <w:r>
              <w:t>(18.91)</w:t>
            </w:r>
          </w:p>
        </w:tc>
      </w:tr>
      <w:tr w:rsidR="004D4783" w14:paraId="74FA1B3B" w14:textId="77777777">
        <w:tc>
          <w:tcPr>
            <w:tcW w:w="0" w:type="auto"/>
          </w:tcPr>
          <w:p w14:paraId="0D7CA0C4" w14:textId="77777777" w:rsidR="004D4783" w:rsidRDefault="00000000">
            <w:pPr>
              <w:pStyle w:val="Compact"/>
            </w:pPr>
            <w:r>
              <w:t>SPI Overall Score</w:t>
            </w:r>
          </w:p>
        </w:tc>
        <w:tc>
          <w:tcPr>
            <w:tcW w:w="0" w:type="auto"/>
          </w:tcPr>
          <w:p w14:paraId="01302BB7" w14:textId="77777777" w:rsidR="004D4783" w:rsidRDefault="00000000">
            <w:pPr>
              <w:pStyle w:val="Compact"/>
            </w:pPr>
            <w:r>
              <w:t>0.22***</w:t>
            </w:r>
          </w:p>
        </w:tc>
        <w:tc>
          <w:tcPr>
            <w:tcW w:w="0" w:type="auto"/>
          </w:tcPr>
          <w:p w14:paraId="3009BAE9" w14:textId="77777777" w:rsidR="004D4783" w:rsidRDefault="004D4783">
            <w:pPr>
              <w:pStyle w:val="Compact"/>
            </w:pPr>
          </w:p>
        </w:tc>
        <w:tc>
          <w:tcPr>
            <w:tcW w:w="0" w:type="auto"/>
          </w:tcPr>
          <w:p w14:paraId="005455AA" w14:textId="77777777" w:rsidR="004D4783" w:rsidRDefault="00000000">
            <w:pPr>
              <w:pStyle w:val="Compact"/>
            </w:pPr>
            <w:r>
              <w:t>0.47***</w:t>
            </w:r>
          </w:p>
        </w:tc>
        <w:tc>
          <w:tcPr>
            <w:tcW w:w="0" w:type="auto"/>
          </w:tcPr>
          <w:p w14:paraId="3E6711A5" w14:textId="77777777" w:rsidR="004D4783" w:rsidRDefault="00000000">
            <w:pPr>
              <w:pStyle w:val="Compact"/>
            </w:pPr>
            <w:r>
              <w:t>0.53***</w:t>
            </w:r>
          </w:p>
        </w:tc>
        <w:tc>
          <w:tcPr>
            <w:tcW w:w="0" w:type="auto"/>
          </w:tcPr>
          <w:p w14:paraId="131CAF97" w14:textId="77777777" w:rsidR="004D4783" w:rsidRDefault="00000000">
            <w:pPr>
              <w:pStyle w:val="Compact"/>
            </w:pPr>
            <w:r>
              <w:t>0.62***</w:t>
            </w:r>
          </w:p>
        </w:tc>
        <w:tc>
          <w:tcPr>
            <w:tcW w:w="0" w:type="auto"/>
          </w:tcPr>
          <w:p w14:paraId="4E88E65B" w14:textId="77777777" w:rsidR="004D4783" w:rsidRDefault="00000000">
            <w:pPr>
              <w:pStyle w:val="Compact"/>
            </w:pPr>
            <w:r>
              <w:t>0.63***</w:t>
            </w:r>
          </w:p>
        </w:tc>
      </w:tr>
      <w:tr w:rsidR="004D4783" w14:paraId="5B8F5F00" w14:textId="77777777">
        <w:tc>
          <w:tcPr>
            <w:tcW w:w="0" w:type="auto"/>
          </w:tcPr>
          <w:p w14:paraId="39F38F09" w14:textId="77777777" w:rsidR="004D4783" w:rsidRDefault="004D4783">
            <w:pPr>
              <w:pStyle w:val="Compact"/>
            </w:pPr>
          </w:p>
        </w:tc>
        <w:tc>
          <w:tcPr>
            <w:tcW w:w="0" w:type="auto"/>
          </w:tcPr>
          <w:p w14:paraId="4FC315A0" w14:textId="77777777" w:rsidR="004D4783" w:rsidRDefault="00000000">
            <w:pPr>
              <w:pStyle w:val="Compact"/>
            </w:pPr>
            <w:r>
              <w:t>(0.04)</w:t>
            </w:r>
          </w:p>
        </w:tc>
        <w:tc>
          <w:tcPr>
            <w:tcW w:w="0" w:type="auto"/>
          </w:tcPr>
          <w:p w14:paraId="0A216E4D" w14:textId="77777777" w:rsidR="004D4783" w:rsidRDefault="004D4783">
            <w:pPr>
              <w:pStyle w:val="Compact"/>
            </w:pPr>
          </w:p>
        </w:tc>
        <w:tc>
          <w:tcPr>
            <w:tcW w:w="0" w:type="auto"/>
          </w:tcPr>
          <w:p w14:paraId="3F9124EA" w14:textId="77777777" w:rsidR="004D4783" w:rsidRDefault="00000000">
            <w:pPr>
              <w:pStyle w:val="Compact"/>
            </w:pPr>
            <w:r>
              <w:t>(0.07)</w:t>
            </w:r>
          </w:p>
        </w:tc>
        <w:tc>
          <w:tcPr>
            <w:tcW w:w="0" w:type="auto"/>
          </w:tcPr>
          <w:p w14:paraId="3E41ED8A" w14:textId="77777777" w:rsidR="004D4783" w:rsidRDefault="00000000">
            <w:pPr>
              <w:pStyle w:val="Compact"/>
            </w:pPr>
            <w:r>
              <w:t>(0.06)</w:t>
            </w:r>
          </w:p>
        </w:tc>
        <w:tc>
          <w:tcPr>
            <w:tcW w:w="0" w:type="auto"/>
          </w:tcPr>
          <w:p w14:paraId="02429A62" w14:textId="77777777" w:rsidR="004D4783" w:rsidRDefault="00000000">
            <w:pPr>
              <w:pStyle w:val="Compact"/>
            </w:pPr>
            <w:r>
              <w:t>(0.07)</w:t>
            </w:r>
          </w:p>
        </w:tc>
        <w:tc>
          <w:tcPr>
            <w:tcW w:w="0" w:type="auto"/>
          </w:tcPr>
          <w:p w14:paraId="50294D82" w14:textId="77777777" w:rsidR="004D4783" w:rsidRDefault="00000000">
            <w:pPr>
              <w:pStyle w:val="Compact"/>
            </w:pPr>
            <w:r>
              <w:t>(0.09)</w:t>
            </w:r>
          </w:p>
        </w:tc>
      </w:tr>
      <w:tr w:rsidR="004D4783" w14:paraId="2C624A30" w14:textId="77777777">
        <w:tc>
          <w:tcPr>
            <w:tcW w:w="0" w:type="auto"/>
          </w:tcPr>
          <w:p w14:paraId="263C6DA0" w14:textId="77777777" w:rsidR="004D4783" w:rsidRDefault="00000000">
            <w:pPr>
              <w:pStyle w:val="Compact"/>
            </w:pPr>
            <w:r>
              <w:t>regionEurope &amp; Central Asia</w:t>
            </w:r>
          </w:p>
        </w:tc>
        <w:tc>
          <w:tcPr>
            <w:tcW w:w="0" w:type="auto"/>
          </w:tcPr>
          <w:p w14:paraId="774658CE" w14:textId="77777777" w:rsidR="004D4783" w:rsidRDefault="004D4783">
            <w:pPr>
              <w:pStyle w:val="Compact"/>
            </w:pPr>
          </w:p>
        </w:tc>
        <w:tc>
          <w:tcPr>
            <w:tcW w:w="0" w:type="auto"/>
          </w:tcPr>
          <w:p w14:paraId="60C9D430" w14:textId="77777777" w:rsidR="004D4783" w:rsidRDefault="00000000">
            <w:pPr>
              <w:pStyle w:val="Compact"/>
            </w:pPr>
            <w:r>
              <w:t>5.96*</w:t>
            </w:r>
          </w:p>
        </w:tc>
        <w:tc>
          <w:tcPr>
            <w:tcW w:w="0" w:type="auto"/>
          </w:tcPr>
          <w:p w14:paraId="39DE314B" w14:textId="77777777" w:rsidR="004D4783" w:rsidRDefault="004D4783">
            <w:pPr>
              <w:pStyle w:val="Compact"/>
            </w:pPr>
          </w:p>
        </w:tc>
        <w:tc>
          <w:tcPr>
            <w:tcW w:w="0" w:type="auto"/>
          </w:tcPr>
          <w:p w14:paraId="1C15EDC1" w14:textId="77777777" w:rsidR="004D4783" w:rsidRDefault="00000000">
            <w:pPr>
              <w:pStyle w:val="Compact"/>
            </w:pPr>
            <w:r>
              <w:t>1.80</w:t>
            </w:r>
          </w:p>
        </w:tc>
        <w:tc>
          <w:tcPr>
            <w:tcW w:w="0" w:type="auto"/>
          </w:tcPr>
          <w:p w14:paraId="104EC0FC" w14:textId="77777777" w:rsidR="004D4783" w:rsidRDefault="00000000">
            <w:pPr>
              <w:pStyle w:val="Compact"/>
            </w:pPr>
            <w:r>
              <w:t>4.98*</w:t>
            </w:r>
          </w:p>
        </w:tc>
        <w:tc>
          <w:tcPr>
            <w:tcW w:w="0" w:type="auto"/>
          </w:tcPr>
          <w:p w14:paraId="384E3C0B" w14:textId="77777777" w:rsidR="004D4783" w:rsidRDefault="00000000">
            <w:pPr>
              <w:pStyle w:val="Compact"/>
            </w:pPr>
            <w:r>
              <w:t>2.08</w:t>
            </w:r>
          </w:p>
        </w:tc>
      </w:tr>
      <w:tr w:rsidR="004D4783" w14:paraId="77434674" w14:textId="77777777">
        <w:tc>
          <w:tcPr>
            <w:tcW w:w="0" w:type="auto"/>
          </w:tcPr>
          <w:p w14:paraId="51C4E542" w14:textId="77777777" w:rsidR="004D4783" w:rsidRDefault="004D4783">
            <w:pPr>
              <w:pStyle w:val="Compact"/>
            </w:pPr>
          </w:p>
        </w:tc>
        <w:tc>
          <w:tcPr>
            <w:tcW w:w="0" w:type="auto"/>
          </w:tcPr>
          <w:p w14:paraId="099BFC4E" w14:textId="77777777" w:rsidR="004D4783" w:rsidRDefault="004D4783">
            <w:pPr>
              <w:pStyle w:val="Compact"/>
            </w:pPr>
          </w:p>
        </w:tc>
        <w:tc>
          <w:tcPr>
            <w:tcW w:w="0" w:type="auto"/>
          </w:tcPr>
          <w:p w14:paraId="402B0252" w14:textId="77777777" w:rsidR="004D4783" w:rsidRDefault="00000000">
            <w:pPr>
              <w:pStyle w:val="Compact"/>
            </w:pPr>
            <w:r>
              <w:t>(2.34)</w:t>
            </w:r>
          </w:p>
        </w:tc>
        <w:tc>
          <w:tcPr>
            <w:tcW w:w="0" w:type="auto"/>
          </w:tcPr>
          <w:p w14:paraId="4D04D04A" w14:textId="77777777" w:rsidR="004D4783" w:rsidRDefault="004D4783">
            <w:pPr>
              <w:pStyle w:val="Compact"/>
            </w:pPr>
          </w:p>
        </w:tc>
        <w:tc>
          <w:tcPr>
            <w:tcW w:w="0" w:type="auto"/>
          </w:tcPr>
          <w:p w14:paraId="4CB7922E" w14:textId="77777777" w:rsidR="004D4783" w:rsidRDefault="00000000">
            <w:pPr>
              <w:pStyle w:val="Compact"/>
            </w:pPr>
            <w:r>
              <w:t>(2.24)</w:t>
            </w:r>
          </w:p>
        </w:tc>
        <w:tc>
          <w:tcPr>
            <w:tcW w:w="0" w:type="auto"/>
          </w:tcPr>
          <w:p w14:paraId="396FCCBF" w14:textId="77777777" w:rsidR="004D4783" w:rsidRDefault="00000000">
            <w:pPr>
              <w:pStyle w:val="Compact"/>
            </w:pPr>
            <w:r>
              <w:t>(2.11)</w:t>
            </w:r>
          </w:p>
        </w:tc>
        <w:tc>
          <w:tcPr>
            <w:tcW w:w="0" w:type="auto"/>
          </w:tcPr>
          <w:p w14:paraId="110E93A8" w14:textId="77777777" w:rsidR="004D4783" w:rsidRDefault="00000000">
            <w:pPr>
              <w:pStyle w:val="Compact"/>
            </w:pPr>
            <w:r>
              <w:t>(2.70)</w:t>
            </w:r>
          </w:p>
        </w:tc>
      </w:tr>
      <w:tr w:rsidR="004D4783" w14:paraId="7B74C61B" w14:textId="77777777">
        <w:tc>
          <w:tcPr>
            <w:tcW w:w="0" w:type="auto"/>
          </w:tcPr>
          <w:p w14:paraId="6AF2D9B5" w14:textId="77777777" w:rsidR="004D4783" w:rsidRDefault="00000000">
            <w:pPr>
              <w:pStyle w:val="Compact"/>
            </w:pPr>
            <w:r>
              <w:t xml:space="preserve">regionLatin America &amp; </w:t>
            </w:r>
            <w:r>
              <w:lastRenderedPageBreak/>
              <w:t>Caribbean</w:t>
            </w:r>
          </w:p>
        </w:tc>
        <w:tc>
          <w:tcPr>
            <w:tcW w:w="0" w:type="auto"/>
          </w:tcPr>
          <w:p w14:paraId="0196E17B" w14:textId="77777777" w:rsidR="004D4783" w:rsidRDefault="004D4783">
            <w:pPr>
              <w:pStyle w:val="Compact"/>
            </w:pPr>
          </w:p>
        </w:tc>
        <w:tc>
          <w:tcPr>
            <w:tcW w:w="0" w:type="auto"/>
          </w:tcPr>
          <w:p w14:paraId="1454CE61" w14:textId="77777777" w:rsidR="004D4783" w:rsidRDefault="00000000">
            <w:pPr>
              <w:pStyle w:val="Compact"/>
            </w:pPr>
            <w:r>
              <w:t>6.80*</w:t>
            </w:r>
          </w:p>
        </w:tc>
        <w:tc>
          <w:tcPr>
            <w:tcW w:w="0" w:type="auto"/>
          </w:tcPr>
          <w:p w14:paraId="147E168A" w14:textId="77777777" w:rsidR="004D4783" w:rsidRDefault="004D4783">
            <w:pPr>
              <w:pStyle w:val="Compact"/>
            </w:pPr>
          </w:p>
        </w:tc>
        <w:tc>
          <w:tcPr>
            <w:tcW w:w="0" w:type="auto"/>
          </w:tcPr>
          <w:p w14:paraId="44336D0F" w14:textId="77777777" w:rsidR="004D4783" w:rsidRDefault="00000000">
            <w:pPr>
              <w:pStyle w:val="Compact"/>
            </w:pPr>
            <w:r>
              <w:t>8.30***</w:t>
            </w:r>
          </w:p>
        </w:tc>
        <w:tc>
          <w:tcPr>
            <w:tcW w:w="0" w:type="auto"/>
          </w:tcPr>
          <w:p w14:paraId="03EBAE22" w14:textId="77777777" w:rsidR="004D4783" w:rsidRDefault="00000000">
            <w:pPr>
              <w:pStyle w:val="Compact"/>
            </w:pPr>
            <w:r>
              <w:t>8.05***</w:t>
            </w:r>
          </w:p>
        </w:tc>
        <w:tc>
          <w:tcPr>
            <w:tcW w:w="0" w:type="auto"/>
          </w:tcPr>
          <w:p w14:paraId="038409B3" w14:textId="77777777" w:rsidR="004D4783" w:rsidRDefault="00000000">
            <w:pPr>
              <w:pStyle w:val="Compact"/>
            </w:pPr>
            <w:r>
              <w:t>8.72**</w:t>
            </w:r>
          </w:p>
        </w:tc>
      </w:tr>
      <w:tr w:rsidR="004D4783" w14:paraId="1915776C" w14:textId="77777777">
        <w:tc>
          <w:tcPr>
            <w:tcW w:w="0" w:type="auto"/>
          </w:tcPr>
          <w:p w14:paraId="49E0EED9" w14:textId="77777777" w:rsidR="004D4783" w:rsidRDefault="004D4783">
            <w:pPr>
              <w:pStyle w:val="Compact"/>
            </w:pPr>
          </w:p>
        </w:tc>
        <w:tc>
          <w:tcPr>
            <w:tcW w:w="0" w:type="auto"/>
          </w:tcPr>
          <w:p w14:paraId="5537CA2E" w14:textId="77777777" w:rsidR="004D4783" w:rsidRDefault="004D4783">
            <w:pPr>
              <w:pStyle w:val="Compact"/>
            </w:pPr>
          </w:p>
        </w:tc>
        <w:tc>
          <w:tcPr>
            <w:tcW w:w="0" w:type="auto"/>
          </w:tcPr>
          <w:p w14:paraId="58542E43" w14:textId="77777777" w:rsidR="004D4783" w:rsidRDefault="00000000">
            <w:pPr>
              <w:pStyle w:val="Compact"/>
            </w:pPr>
            <w:r>
              <w:t>(3.05)</w:t>
            </w:r>
          </w:p>
        </w:tc>
        <w:tc>
          <w:tcPr>
            <w:tcW w:w="0" w:type="auto"/>
          </w:tcPr>
          <w:p w14:paraId="307F9B3B" w14:textId="77777777" w:rsidR="004D4783" w:rsidRDefault="004D4783">
            <w:pPr>
              <w:pStyle w:val="Compact"/>
            </w:pPr>
          </w:p>
        </w:tc>
        <w:tc>
          <w:tcPr>
            <w:tcW w:w="0" w:type="auto"/>
          </w:tcPr>
          <w:p w14:paraId="2A72E693" w14:textId="77777777" w:rsidR="004D4783" w:rsidRDefault="00000000">
            <w:pPr>
              <w:pStyle w:val="Compact"/>
            </w:pPr>
            <w:r>
              <w:t>(2.34)</w:t>
            </w:r>
          </w:p>
        </w:tc>
        <w:tc>
          <w:tcPr>
            <w:tcW w:w="0" w:type="auto"/>
          </w:tcPr>
          <w:p w14:paraId="15045B77" w14:textId="77777777" w:rsidR="004D4783" w:rsidRDefault="00000000">
            <w:pPr>
              <w:pStyle w:val="Compact"/>
            </w:pPr>
            <w:r>
              <w:t>(2.15)</w:t>
            </w:r>
          </w:p>
        </w:tc>
        <w:tc>
          <w:tcPr>
            <w:tcW w:w="0" w:type="auto"/>
          </w:tcPr>
          <w:p w14:paraId="63359156" w14:textId="77777777" w:rsidR="004D4783" w:rsidRDefault="00000000">
            <w:pPr>
              <w:pStyle w:val="Compact"/>
            </w:pPr>
            <w:r>
              <w:t>(2.68)</w:t>
            </w:r>
          </w:p>
        </w:tc>
      </w:tr>
      <w:tr w:rsidR="004D4783" w14:paraId="22E8FBCC" w14:textId="77777777">
        <w:tc>
          <w:tcPr>
            <w:tcW w:w="0" w:type="auto"/>
          </w:tcPr>
          <w:p w14:paraId="67932247" w14:textId="77777777" w:rsidR="004D4783" w:rsidRDefault="00000000">
            <w:pPr>
              <w:pStyle w:val="Compact"/>
            </w:pPr>
            <w:r>
              <w:t>regionMiddle East &amp; North Africa</w:t>
            </w:r>
          </w:p>
        </w:tc>
        <w:tc>
          <w:tcPr>
            <w:tcW w:w="0" w:type="auto"/>
          </w:tcPr>
          <w:p w14:paraId="1296F8E7" w14:textId="77777777" w:rsidR="004D4783" w:rsidRDefault="004D4783">
            <w:pPr>
              <w:pStyle w:val="Compact"/>
            </w:pPr>
          </w:p>
        </w:tc>
        <w:tc>
          <w:tcPr>
            <w:tcW w:w="0" w:type="auto"/>
          </w:tcPr>
          <w:p w14:paraId="44D77A1A" w14:textId="77777777" w:rsidR="004D4783" w:rsidRDefault="00000000">
            <w:pPr>
              <w:pStyle w:val="Compact"/>
            </w:pPr>
            <w:r>
              <w:t>-5.26+</w:t>
            </w:r>
          </w:p>
        </w:tc>
        <w:tc>
          <w:tcPr>
            <w:tcW w:w="0" w:type="auto"/>
          </w:tcPr>
          <w:p w14:paraId="19741C87" w14:textId="77777777" w:rsidR="004D4783" w:rsidRDefault="004D4783">
            <w:pPr>
              <w:pStyle w:val="Compact"/>
            </w:pPr>
          </w:p>
        </w:tc>
        <w:tc>
          <w:tcPr>
            <w:tcW w:w="0" w:type="auto"/>
          </w:tcPr>
          <w:p w14:paraId="16771BCC" w14:textId="77777777" w:rsidR="004D4783" w:rsidRDefault="00000000">
            <w:pPr>
              <w:pStyle w:val="Compact"/>
            </w:pPr>
            <w:r>
              <w:t>2.11</w:t>
            </w:r>
          </w:p>
        </w:tc>
        <w:tc>
          <w:tcPr>
            <w:tcW w:w="0" w:type="auto"/>
          </w:tcPr>
          <w:p w14:paraId="72720FC9" w14:textId="77777777" w:rsidR="004D4783" w:rsidRDefault="00000000">
            <w:pPr>
              <w:pStyle w:val="Compact"/>
            </w:pPr>
            <w:r>
              <w:t>2.90</w:t>
            </w:r>
          </w:p>
        </w:tc>
        <w:tc>
          <w:tcPr>
            <w:tcW w:w="0" w:type="auto"/>
          </w:tcPr>
          <w:p w14:paraId="1CD49872" w14:textId="77777777" w:rsidR="004D4783" w:rsidRDefault="00000000">
            <w:pPr>
              <w:pStyle w:val="Compact"/>
            </w:pPr>
            <w:r>
              <w:t>0.41</w:t>
            </w:r>
          </w:p>
        </w:tc>
      </w:tr>
      <w:tr w:rsidR="004D4783" w14:paraId="6DEBA98F" w14:textId="77777777">
        <w:tc>
          <w:tcPr>
            <w:tcW w:w="0" w:type="auto"/>
          </w:tcPr>
          <w:p w14:paraId="5F10854B" w14:textId="77777777" w:rsidR="004D4783" w:rsidRDefault="004D4783">
            <w:pPr>
              <w:pStyle w:val="Compact"/>
            </w:pPr>
          </w:p>
        </w:tc>
        <w:tc>
          <w:tcPr>
            <w:tcW w:w="0" w:type="auto"/>
          </w:tcPr>
          <w:p w14:paraId="17D67354" w14:textId="77777777" w:rsidR="004D4783" w:rsidRDefault="004D4783">
            <w:pPr>
              <w:pStyle w:val="Compact"/>
            </w:pPr>
          </w:p>
        </w:tc>
        <w:tc>
          <w:tcPr>
            <w:tcW w:w="0" w:type="auto"/>
          </w:tcPr>
          <w:p w14:paraId="19131245" w14:textId="77777777" w:rsidR="004D4783" w:rsidRDefault="00000000">
            <w:pPr>
              <w:pStyle w:val="Compact"/>
            </w:pPr>
            <w:r>
              <w:t>(2.90)</w:t>
            </w:r>
          </w:p>
        </w:tc>
        <w:tc>
          <w:tcPr>
            <w:tcW w:w="0" w:type="auto"/>
          </w:tcPr>
          <w:p w14:paraId="0BB08FC0" w14:textId="77777777" w:rsidR="004D4783" w:rsidRDefault="004D4783">
            <w:pPr>
              <w:pStyle w:val="Compact"/>
            </w:pPr>
          </w:p>
        </w:tc>
        <w:tc>
          <w:tcPr>
            <w:tcW w:w="0" w:type="auto"/>
          </w:tcPr>
          <w:p w14:paraId="0F877273" w14:textId="77777777" w:rsidR="004D4783" w:rsidRDefault="00000000">
            <w:pPr>
              <w:pStyle w:val="Compact"/>
            </w:pPr>
            <w:r>
              <w:t>(2.39)</w:t>
            </w:r>
          </w:p>
        </w:tc>
        <w:tc>
          <w:tcPr>
            <w:tcW w:w="0" w:type="auto"/>
          </w:tcPr>
          <w:p w14:paraId="5A3E5402" w14:textId="77777777" w:rsidR="004D4783" w:rsidRDefault="00000000">
            <w:pPr>
              <w:pStyle w:val="Compact"/>
            </w:pPr>
            <w:r>
              <w:t>(2.52)</w:t>
            </w:r>
          </w:p>
        </w:tc>
        <w:tc>
          <w:tcPr>
            <w:tcW w:w="0" w:type="auto"/>
          </w:tcPr>
          <w:p w14:paraId="2429AD57" w14:textId="77777777" w:rsidR="004D4783" w:rsidRDefault="00000000">
            <w:pPr>
              <w:pStyle w:val="Compact"/>
            </w:pPr>
            <w:r>
              <w:t>(3.59)</w:t>
            </w:r>
          </w:p>
        </w:tc>
      </w:tr>
      <w:tr w:rsidR="004D4783" w14:paraId="4FE7721D" w14:textId="77777777">
        <w:tc>
          <w:tcPr>
            <w:tcW w:w="0" w:type="auto"/>
          </w:tcPr>
          <w:p w14:paraId="04D4D3AE" w14:textId="77777777" w:rsidR="004D4783" w:rsidRDefault="00000000">
            <w:pPr>
              <w:pStyle w:val="Compact"/>
            </w:pPr>
            <w:r>
              <w:t>regionNorth America</w:t>
            </w:r>
          </w:p>
        </w:tc>
        <w:tc>
          <w:tcPr>
            <w:tcW w:w="0" w:type="auto"/>
          </w:tcPr>
          <w:p w14:paraId="73C97015" w14:textId="77777777" w:rsidR="004D4783" w:rsidRDefault="004D4783">
            <w:pPr>
              <w:pStyle w:val="Compact"/>
            </w:pPr>
          </w:p>
        </w:tc>
        <w:tc>
          <w:tcPr>
            <w:tcW w:w="0" w:type="auto"/>
          </w:tcPr>
          <w:p w14:paraId="11DDC679" w14:textId="77777777" w:rsidR="004D4783" w:rsidRDefault="00000000">
            <w:pPr>
              <w:pStyle w:val="Compact"/>
            </w:pPr>
            <w:r>
              <w:t>0.65</w:t>
            </w:r>
          </w:p>
        </w:tc>
        <w:tc>
          <w:tcPr>
            <w:tcW w:w="0" w:type="auto"/>
          </w:tcPr>
          <w:p w14:paraId="0413D8B7" w14:textId="77777777" w:rsidR="004D4783" w:rsidRDefault="004D4783">
            <w:pPr>
              <w:pStyle w:val="Compact"/>
            </w:pPr>
          </w:p>
        </w:tc>
        <w:tc>
          <w:tcPr>
            <w:tcW w:w="0" w:type="auto"/>
          </w:tcPr>
          <w:p w14:paraId="086DA645" w14:textId="77777777" w:rsidR="004D4783" w:rsidRDefault="00000000">
            <w:pPr>
              <w:pStyle w:val="Compact"/>
            </w:pPr>
            <w:r>
              <w:t>-2.80</w:t>
            </w:r>
          </w:p>
        </w:tc>
        <w:tc>
          <w:tcPr>
            <w:tcW w:w="0" w:type="auto"/>
          </w:tcPr>
          <w:p w14:paraId="71906AF9" w14:textId="77777777" w:rsidR="004D4783" w:rsidRDefault="00000000">
            <w:pPr>
              <w:pStyle w:val="Compact"/>
            </w:pPr>
            <w:r>
              <w:t>-0.48</w:t>
            </w:r>
          </w:p>
        </w:tc>
        <w:tc>
          <w:tcPr>
            <w:tcW w:w="0" w:type="auto"/>
          </w:tcPr>
          <w:p w14:paraId="4C64BE5A" w14:textId="77777777" w:rsidR="004D4783" w:rsidRDefault="00000000">
            <w:pPr>
              <w:pStyle w:val="Compact"/>
            </w:pPr>
            <w:r>
              <w:t>-3.12</w:t>
            </w:r>
          </w:p>
        </w:tc>
      </w:tr>
      <w:tr w:rsidR="004D4783" w14:paraId="58295744" w14:textId="77777777">
        <w:tc>
          <w:tcPr>
            <w:tcW w:w="0" w:type="auto"/>
          </w:tcPr>
          <w:p w14:paraId="7D11A031" w14:textId="77777777" w:rsidR="004D4783" w:rsidRDefault="004D4783">
            <w:pPr>
              <w:pStyle w:val="Compact"/>
            </w:pPr>
          </w:p>
        </w:tc>
        <w:tc>
          <w:tcPr>
            <w:tcW w:w="0" w:type="auto"/>
          </w:tcPr>
          <w:p w14:paraId="283B79F4" w14:textId="77777777" w:rsidR="004D4783" w:rsidRDefault="004D4783">
            <w:pPr>
              <w:pStyle w:val="Compact"/>
            </w:pPr>
          </w:p>
        </w:tc>
        <w:tc>
          <w:tcPr>
            <w:tcW w:w="0" w:type="auto"/>
          </w:tcPr>
          <w:p w14:paraId="0CC24CC0" w14:textId="77777777" w:rsidR="004D4783" w:rsidRDefault="00000000">
            <w:pPr>
              <w:pStyle w:val="Compact"/>
            </w:pPr>
            <w:r>
              <w:t>(2.31)</w:t>
            </w:r>
          </w:p>
        </w:tc>
        <w:tc>
          <w:tcPr>
            <w:tcW w:w="0" w:type="auto"/>
          </w:tcPr>
          <w:p w14:paraId="150723B1" w14:textId="77777777" w:rsidR="004D4783" w:rsidRDefault="004D4783">
            <w:pPr>
              <w:pStyle w:val="Compact"/>
            </w:pPr>
          </w:p>
        </w:tc>
        <w:tc>
          <w:tcPr>
            <w:tcW w:w="0" w:type="auto"/>
          </w:tcPr>
          <w:p w14:paraId="4DF0EAC8" w14:textId="77777777" w:rsidR="004D4783" w:rsidRDefault="00000000">
            <w:pPr>
              <w:pStyle w:val="Compact"/>
            </w:pPr>
            <w:r>
              <w:t>(3.06)</w:t>
            </w:r>
          </w:p>
        </w:tc>
        <w:tc>
          <w:tcPr>
            <w:tcW w:w="0" w:type="auto"/>
          </w:tcPr>
          <w:p w14:paraId="2E6BDE50" w14:textId="77777777" w:rsidR="004D4783" w:rsidRDefault="00000000">
            <w:pPr>
              <w:pStyle w:val="Compact"/>
            </w:pPr>
            <w:r>
              <w:t>(2.31)</w:t>
            </w:r>
          </w:p>
        </w:tc>
        <w:tc>
          <w:tcPr>
            <w:tcW w:w="0" w:type="auto"/>
          </w:tcPr>
          <w:p w14:paraId="7B3C6CDD" w14:textId="77777777" w:rsidR="004D4783" w:rsidRDefault="00000000">
            <w:pPr>
              <w:pStyle w:val="Compact"/>
            </w:pPr>
            <w:r>
              <w:t>(3.09)</w:t>
            </w:r>
          </w:p>
        </w:tc>
      </w:tr>
      <w:tr w:rsidR="004D4783" w14:paraId="45464B79" w14:textId="77777777">
        <w:tc>
          <w:tcPr>
            <w:tcW w:w="0" w:type="auto"/>
          </w:tcPr>
          <w:p w14:paraId="4505A4A5" w14:textId="77777777" w:rsidR="004D4783" w:rsidRDefault="00000000">
            <w:pPr>
              <w:pStyle w:val="Compact"/>
            </w:pPr>
            <w:r>
              <w:t>regionSouth Asia</w:t>
            </w:r>
          </w:p>
        </w:tc>
        <w:tc>
          <w:tcPr>
            <w:tcW w:w="0" w:type="auto"/>
          </w:tcPr>
          <w:p w14:paraId="048A18B9" w14:textId="77777777" w:rsidR="004D4783" w:rsidRDefault="004D4783">
            <w:pPr>
              <w:pStyle w:val="Compact"/>
            </w:pPr>
          </w:p>
        </w:tc>
        <w:tc>
          <w:tcPr>
            <w:tcW w:w="0" w:type="auto"/>
          </w:tcPr>
          <w:p w14:paraId="40E32F53" w14:textId="77777777" w:rsidR="004D4783" w:rsidRDefault="00000000">
            <w:pPr>
              <w:pStyle w:val="Compact"/>
            </w:pPr>
            <w:r>
              <w:t>6.67*</w:t>
            </w:r>
          </w:p>
        </w:tc>
        <w:tc>
          <w:tcPr>
            <w:tcW w:w="0" w:type="auto"/>
          </w:tcPr>
          <w:p w14:paraId="669B4CE1" w14:textId="77777777" w:rsidR="004D4783" w:rsidRDefault="004D4783">
            <w:pPr>
              <w:pStyle w:val="Compact"/>
            </w:pPr>
          </w:p>
        </w:tc>
        <w:tc>
          <w:tcPr>
            <w:tcW w:w="0" w:type="auto"/>
          </w:tcPr>
          <w:p w14:paraId="6EE149BF" w14:textId="77777777" w:rsidR="004D4783" w:rsidRDefault="00000000">
            <w:pPr>
              <w:pStyle w:val="Compact"/>
            </w:pPr>
            <w:r>
              <w:t>8.21*</w:t>
            </w:r>
          </w:p>
        </w:tc>
        <w:tc>
          <w:tcPr>
            <w:tcW w:w="0" w:type="auto"/>
          </w:tcPr>
          <w:p w14:paraId="53D727CF" w14:textId="77777777" w:rsidR="004D4783" w:rsidRDefault="00000000">
            <w:pPr>
              <w:pStyle w:val="Compact"/>
            </w:pPr>
            <w:r>
              <w:t>5.59</w:t>
            </w:r>
          </w:p>
        </w:tc>
        <w:tc>
          <w:tcPr>
            <w:tcW w:w="0" w:type="auto"/>
          </w:tcPr>
          <w:p w14:paraId="001F211F" w14:textId="77777777" w:rsidR="004D4783" w:rsidRDefault="00000000">
            <w:pPr>
              <w:pStyle w:val="Compact"/>
            </w:pPr>
            <w:r>
              <w:t>1.73</w:t>
            </w:r>
          </w:p>
        </w:tc>
      </w:tr>
      <w:tr w:rsidR="004D4783" w14:paraId="3D72B588" w14:textId="77777777">
        <w:tc>
          <w:tcPr>
            <w:tcW w:w="0" w:type="auto"/>
          </w:tcPr>
          <w:p w14:paraId="34CA370D" w14:textId="77777777" w:rsidR="004D4783" w:rsidRDefault="004D4783">
            <w:pPr>
              <w:pStyle w:val="Compact"/>
            </w:pPr>
          </w:p>
        </w:tc>
        <w:tc>
          <w:tcPr>
            <w:tcW w:w="0" w:type="auto"/>
          </w:tcPr>
          <w:p w14:paraId="4CAECAA2" w14:textId="77777777" w:rsidR="004D4783" w:rsidRDefault="004D4783">
            <w:pPr>
              <w:pStyle w:val="Compact"/>
            </w:pPr>
          </w:p>
        </w:tc>
        <w:tc>
          <w:tcPr>
            <w:tcW w:w="0" w:type="auto"/>
          </w:tcPr>
          <w:p w14:paraId="68A08BAE" w14:textId="77777777" w:rsidR="004D4783" w:rsidRDefault="00000000">
            <w:pPr>
              <w:pStyle w:val="Compact"/>
            </w:pPr>
            <w:r>
              <w:t>(3.36)</w:t>
            </w:r>
          </w:p>
        </w:tc>
        <w:tc>
          <w:tcPr>
            <w:tcW w:w="0" w:type="auto"/>
          </w:tcPr>
          <w:p w14:paraId="721B8273" w14:textId="77777777" w:rsidR="004D4783" w:rsidRDefault="004D4783">
            <w:pPr>
              <w:pStyle w:val="Compact"/>
            </w:pPr>
          </w:p>
        </w:tc>
        <w:tc>
          <w:tcPr>
            <w:tcW w:w="0" w:type="auto"/>
          </w:tcPr>
          <w:p w14:paraId="246879BA" w14:textId="77777777" w:rsidR="004D4783" w:rsidRDefault="00000000">
            <w:pPr>
              <w:pStyle w:val="Compact"/>
            </w:pPr>
            <w:r>
              <w:t>(3.48)</w:t>
            </w:r>
          </w:p>
        </w:tc>
        <w:tc>
          <w:tcPr>
            <w:tcW w:w="0" w:type="auto"/>
          </w:tcPr>
          <w:p w14:paraId="5712A977" w14:textId="77777777" w:rsidR="004D4783" w:rsidRDefault="00000000">
            <w:pPr>
              <w:pStyle w:val="Compact"/>
            </w:pPr>
            <w:r>
              <w:t>(3.49)</w:t>
            </w:r>
          </w:p>
        </w:tc>
        <w:tc>
          <w:tcPr>
            <w:tcW w:w="0" w:type="auto"/>
          </w:tcPr>
          <w:p w14:paraId="01FC0C5B" w14:textId="77777777" w:rsidR="004D4783" w:rsidRDefault="00000000">
            <w:pPr>
              <w:pStyle w:val="Compact"/>
            </w:pPr>
            <w:r>
              <w:t>(3.58)</w:t>
            </w:r>
          </w:p>
        </w:tc>
      </w:tr>
      <w:tr w:rsidR="004D4783" w14:paraId="6AD7FBFD" w14:textId="77777777">
        <w:tc>
          <w:tcPr>
            <w:tcW w:w="0" w:type="auto"/>
          </w:tcPr>
          <w:p w14:paraId="74AAFE45" w14:textId="77777777" w:rsidR="004D4783" w:rsidRDefault="00000000">
            <w:pPr>
              <w:pStyle w:val="Compact"/>
            </w:pPr>
            <w:r>
              <w:t>regionSub-Saharan Africa</w:t>
            </w:r>
          </w:p>
        </w:tc>
        <w:tc>
          <w:tcPr>
            <w:tcW w:w="0" w:type="auto"/>
          </w:tcPr>
          <w:p w14:paraId="5EE98211" w14:textId="77777777" w:rsidR="004D4783" w:rsidRDefault="004D4783">
            <w:pPr>
              <w:pStyle w:val="Compact"/>
            </w:pPr>
          </w:p>
        </w:tc>
        <w:tc>
          <w:tcPr>
            <w:tcW w:w="0" w:type="auto"/>
          </w:tcPr>
          <w:p w14:paraId="3F2FC0AF" w14:textId="77777777" w:rsidR="004D4783" w:rsidRDefault="00000000">
            <w:pPr>
              <w:pStyle w:val="Compact"/>
            </w:pPr>
            <w:r>
              <w:t>4.55+</w:t>
            </w:r>
          </w:p>
        </w:tc>
        <w:tc>
          <w:tcPr>
            <w:tcW w:w="0" w:type="auto"/>
          </w:tcPr>
          <w:p w14:paraId="25FFD2BE" w14:textId="77777777" w:rsidR="004D4783" w:rsidRDefault="004D4783">
            <w:pPr>
              <w:pStyle w:val="Compact"/>
            </w:pPr>
          </w:p>
        </w:tc>
        <w:tc>
          <w:tcPr>
            <w:tcW w:w="0" w:type="auto"/>
          </w:tcPr>
          <w:p w14:paraId="62447C58" w14:textId="77777777" w:rsidR="004D4783" w:rsidRDefault="00000000">
            <w:pPr>
              <w:pStyle w:val="Compact"/>
            </w:pPr>
            <w:r>
              <w:t>3.98+</w:t>
            </w:r>
          </w:p>
        </w:tc>
        <w:tc>
          <w:tcPr>
            <w:tcW w:w="0" w:type="auto"/>
          </w:tcPr>
          <w:p w14:paraId="78631415" w14:textId="77777777" w:rsidR="004D4783" w:rsidRDefault="00000000">
            <w:pPr>
              <w:pStyle w:val="Compact"/>
            </w:pPr>
            <w:r>
              <w:t>2.29</w:t>
            </w:r>
          </w:p>
        </w:tc>
        <w:tc>
          <w:tcPr>
            <w:tcW w:w="0" w:type="auto"/>
          </w:tcPr>
          <w:p w14:paraId="0C065AD9" w14:textId="77777777" w:rsidR="004D4783" w:rsidRDefault="00000000">
            <w:pPr>
              <w:pStyle w:val="Compact"/>
            </w:pPr>
            <w:r>
              <w:t>5.46+</w:t>
            </w:r>
          </w:p>
        </w:tc>
      </w:tr>
      <w:tr w:rsidR="004D4783" w14:paraId="0ECB0405" w14:textId="77777777">
        <w:tc>
          <w:tcPr>
            <w:tcW w:w="0" w:type="auto"/>
          </w:tcPr>
          <w:p w14:paraId="7AEB0BD9" w14:textId="77777777" w:rsidR="004D4783" w:rsidRDefault="004D4783">
            <w:pPr>
              <w:pStyle w:val="Compact"/>
            </w:pPr>
          </w:p>
        </w:tc>
        <w:tc>
          <w:tcPr>
            <w:tcW w:w="0" w:type="auto"/>
          </w:tcPr>
          <w:p w14:paraId="26327640" w14:textId="77777777" w:rsidR="004D4783" w:rsidRDefault="004D4783">
            <w:pPr>
              <w:pStyle w:val="Compact"/>
            </w:pPr>
          </w:p>
        </w:tc>
        <w:tc>
          <w:tcPr>
            <w:tcW w:w="0" w:type="auto"/>
          </w:tcPr>
          <w:p w14:paraId="78EF36CF" w14:textId="77777777" w:rsidR="004D4783" w:rsidRDefault="00000000">
            <w:pPr>
              <w:pStyle w:val="Compact"/>
            </w:pPr>
            <w:r>
              <w:t>(2.59)</w:t>
            </w:r>
          </w:p>
        </w:tc>
        <w:tc>
          <w:tcPr>
            <w:tcW w:w="0" w:type="auto"/>
          </w:tcPr>
          <w:p w14:paraId="0C16A0EF" w14:textId="77777777" w:rsidR="004D4783" w:rsidRDefault="004D4783">
            <w:pPr>
              <w:pStyle w:val="Compact"/>
            </w:pPr>
          </w:p>
        </w:tc>
        <w:tc>
          <w:tcPr>
            <w:tcW w:w="0" w:type="auto"/>
          </w:tcPr>
          <w:p w14:paraId="5B289C82" w14:textId="77777777" w:rsidR="004D4783" w:rsidRDefault="00000000">
            <w:pPr>
              <w:pStyle w:val="Compact"/>
            </w:pPr>
            <w:r>
              <w:t>(2.35)</w:t>
            </w:r>
          </w:p>
        </w:tc>
        <w:tc>
          <w:tcPr>
            <w:tcW w:w="0" w:type="auto"/>
          </w:tcPr>
          <w:p w14:paraId="4008FD18" w14:textId="77777777" w:rsidR="004D4783" w:rsidRDefault="00000000">
            <w:pPr>
              <w:pStyle w:val="Compact"/>
            </w:pPr>
            <w:r>
              <w:t>(2.56)</w:t>
            </w:r>
          </w:p>
        </w:tc>
        <w:tc>
          <w:tcPr>
            <w:tcW w:w="0" w:type="auto"/>
          </w:tcPr>
          <w:p w14:paraId="33E261B4" w14:textId="77777777" w:rsidR="004D4783" w:rsidRDefault="00000000">
            <w:pPr>
              <w:pStyle w:val="Compact"/>
            </w:pPr>
            <w:r>
              <w:t>(2.99)</w:t>
            </w:r>
          </w:p>
        </w:tc>
      </w:tr>
      <w:tr w:rsidR="004D4783" w14:paraId="57CE707C" w14:textId="77777777">
        <w:tc>
          <w:tcPr>
            <w:tcW w:w="0" w:type="auto"/>
          </w:tcPr>
          <w:p w14:paraId="1D65EE30" w14:textId="77777777" w:rsidR="004D4783" w:rsidRDefault="00000000">
            <w:pPr>
              <w:pStyle w:val="Compact"/>
            </w:pPr>
            <w:r>
              <w:t>Log GDP per capita</w:t>
            </w:r>
          </w:p>
        </w:tc>
        <w:tc>
          <w:tcPr>
            <w:tcW w:w="0" w:type="auto"/>
          </w:tcPr>
          <w:p w14:paraId="6A6F6E05" w14:textId="77777777" w:rsidR="004D4783" w:rsidRDefault="004D4783">
            <w:pPr>
              <w:pStyle w:val="Compact"/>
            </w:pPr>
          </w:p>
        </w:tc>
        <w:tc>
          <w:tcPr>
            <w:tcW w:w="0" w:type="auto"/>
          </w:tcPr>
          <w:p w14:paraId="4FDC93B3" w14:textId="77777777" w:rsidR="004D4783" w:rsidRDefault="004D4783">
            <w:pPr>
              <w:pStyle w:val="Compact"/>
            </w:pPr>
          </w:p>
        </w:tc>
        <w:tc>
          <w:tcPr>
            <w:tcW w:w="0" w:type="auto"/>
          </w:tcPr>
          <w:p w14:paraId="5C1B2AB8" w14:textId="77777777" w:rsidR="004D4783" w:rsidRDefault="00000000">
            <w:pPr>
              <w:pStyle w:val="Compact"/>
            </w:pPr>
            <w:r>
              <w:t>-5.80***</w:t>
            </w:r>
          </w:p>
        </w:tc>
        <w:tc>
          <w:tcPr>
            <w:tcW w:w="0" w:type="auto"/>
          </w:tcPr>
          <w:p w14:paraId="1942B5E1" w14:textId="77777777" w:rsidR="004D4783" w:rsidRDefault="00000000">
            <w:pPr>
              <w:pStyle w:val="Compact"/>
            </w:pPr>
            <w:r>
              <w:t>-5.62***</w:t>
            </w:r>
          </w:p>
        </w:tc>
        <w:tc>
          <w:tcPr>
            <w:tcW w:w="0" w:type="auto"/>
          </w:tcPr>
          <w:p w14:paraId="2F4834D5" w14:textId="77777777" w:rsidR="004D4783" w:rsidRDefault="00000000">
            <w:pPr>
              <w:pStyle w:val="Compact"/>
            </w:pPr>
            <w:r>
              <w:t>-4.03***</w:t>
            </w:r>
          </w:p>
        </w:tc>
        <w:tc>
          <w:tcPr>
            <w:tcW w:w="0" w:type="auto"/>
          </w:tcPr>
          <w:p w14:paraId="001F9CC9" w14:textId="77777777" w:rsidR="004D4783" w:rsidRDefault="00000000">
            <w:pPr>
              <w:pStyle w:val="Compact"/>
            </w:pPr>
            <w:r>
              <w:t>-4.35**</w:t>
            </w:r>
          </w:p>
        </w:tc>
      </w:tr>
      <w:tr w:rsidR="004D4783" w14:paraId="407EBBC3" w14:textId="77777777">
        <w:tc>
          <w:tcPr>
            <w:tcW w:w="0" w:type="auto"/>
          </w:tcPr>
          <w:p w14:paraId="25BE17FF" w14:textId="77777777" w:rsidR="004D4783" w:rsidRDefault="004D4783">
            <w:pPr>
              <w:pStyle w:val="Compact"/>
            </w:pPr>
          </w:p>
        </w:tc>
        <w:tc>
          <w:tcPr>
            <w:tcW w:w="0" w:type="auto"/>
          </w:tcPr>
          <w:p w14:paraId="08AB566D" w14:textId="77777777" w:rsidR="004D4783" w:rsidRDefault="004D4783">
            <w:pPr>
              <w:pStyle w:val="Compact"/>
            </w:pPr>
          </w:p>
        </w:tc>
        <w:tc>
          <w:tcPr>
            <w:tcW w:w="0" w:type="auto"/>
          </w:tcPr>
          <w:p w14:paraId="301F3D56" w14:textId="77777777" w:rsidR="004D4783" w:rsidRDefault="004D4783">
            <w:pPr>
              <w:pStyle w:val="Compact"/>
            </w:pPr>
          </w:p>
        </w:tc>
        <w:tc>
          <w:tcPr>
            <w:tcW w:w="0" w:type="auto"/>
          </w:tcPr>
          <w:p w14:paraId="3980C663" w14:textId="77777777" w:rsidR="004D4783" w:rsidRDefault="00000000">
            <w:pPr>
              <w:pStyle w:val="Compact"/>
            </w:pPr>
            <w:r>
              <w:t>(0.70)</w:t>
            </w:r>
          </w:p>
        </w:tc>
        <w:tc>
          <w:tcPr>
            <w:tcW w:w="0" w:type="auto"/>
          </w:tcPr>
          <w:p w14:paraId="1C479C02" w14:textId="77777777" w:rsidR="004D4783" w:rsidRDefault="00000000">
            <w:pPr>
              <w:pStyle w:val="Compact"/>
            </w:pPr>
            <w:r>
              <w:t>(0.82)</w:t>
            </w:r>
          </w:p>
        </w:tc>
        <w:tc>
          <w:tcPr>
            <w:tcW w:w="0" w:type="auto"/>
          </w:tcPr>
          <w:p w14:paraId="0238BC9E" w14:textId="77777777" w:rsidR="004D4783" w:rsidRDefault="00000000">
            <w:pPr>
              <w:pStyle w:val="Compact"/>
            </w:pPr>
            <w:r>
              <w:t>(1.15)</w:t>
            </w:r>
          </w:p>
        </w:tc>
        <w:tc>
          <w:tcPr>
            <w:tcW w:w="0" w:type="auto"/>
          </w:tcPr>
          <w:p w14:paraId="55A89C3D" w14:textId="77777777" w:rsidR="004D4783" w:rsidRDefault="00000000">
            <w:pPr>
              <w:pStyle w:val="Compact"/>
            </w:pPr>
            <w:r>
              <w:t>(1.32)</w:t>
            </w:r>
          </w:p>
        </w:tc>
      </w:tr>
      <w:tr w:rsidR="004D4783" w14:paraId="0C3D1C2F" w14:textId="77777777">
        <w:tc>
          <w:tcPr>
            <w:tcW w:w="0" w:type="auto"/>
          </w:tcPr>
          <w:p w14:paraId="58F5EC06" w14:textId="77777777" w:rsidR="004D4783" w:rsidRDefault="00000000">
            <w:pPr>
              <w:pStyle w:val="Compact"/>
            </w:pPr>
            <w:r>
              <w:t>Log Population</w:t>
            </w:r>
          </w:p>
        </w:tc>
        <w:tc>
          <w:tcPr>
            <w:tcW w:w="0" w:type="auto"/>
          </w:tcPr>
          <w:p w14:paraId="6D6C8741" w14:textId="77777777" w:rsidR="004D4783" w:rsidRDefault="004D4783">
            <w:pPr>
              <w:pStyle w:val="Compact"/>
            </w:pPr>
          </w:p>
        </w:tc>
        <w:tc>
          <w:tcPr>
            <w:tcW w:w="0" w:type="auto"/>
          </w:tcPr>
          <w:p w14:paraId="778DCA16" w14:textId="77777777" w:rsidR="004D4783" w:rsidRDefault="004D4783">
            <w:pPr>
              <w:pStyle w:val="Compact"/>
            </w:pPr>
          </w:p>
        </w:tc>
        <w:tc>
          <w:tcPr>
            <w:tcW w:w="0" w:type="auto"/>
          </w:tcPr>
          <w:p w14:paraId="158EA967" w14:textId="77777777" w:rsidR="004D4783" w:rsidRDefault="00000000">
            <w:pPr>
              <w:pStyle w:val="Compact"/>
            </w:pPr>
            <w:r>
              <w:t>-0.67</w:t>
            </w:r>
          </w:p>
        </w:tc>
        <w:tc>
          <w:tcPr>
            <w:tcW w:w="0" w:type="auto"/>
          </w:tcPr>
          <w:p w14:paraId="1D058E31" w14:textId="77777777" w:rsidR="004D4783" w:rsidRDefault="00000000">
            <w:pPr>
              <w:pStyle w:val="Compact"/>
            </w:pPr>
            <w:r>
              <w:t>-0.71</w:t>
            </w:r>
          </w:p>
        </w:tc>
        <w:tc>
          <w:tcPr>
            <w:tcW w:w="0" w:type="auto"/>
          </w:tcPr>
          <w:p w14:paraId="792CA2FF" w14:textId="77777777" w:rsidR="004D4783" w:rsidRDefault="00000000">
            <w:pPr>
              <w:pStyle w:val="Compact"/>
            </w:pPr>
            <w:r>
              <w:t>-0.97+</w:t>
            </w:r>
          </w:p>
        </w:tc>
        <w:tc>
          <w:tcPr>
            <w:tcW w:w="0" w:type="auto"/>
          </w:tcPr>
          <w:p w14:paraId="40760F7E" w14:textId="77777777" w:rsidR="004D4783" w:rsidRDefault="00000000">
            <w:pPr>
              <w:pStyle w:val="Compact"/>
            </w:pPr>
            <w:r>
              <w:t>-0.69</w:t>
            </w:r>
          </w:p>
        </w:tc>
      </w:tr>
      <w:tr w:rsidR="004D4783" w14:paraId="1EB7B9EA" w14:textId="77777777">
        <w:tc>
          <w:tcPr>
            <w:tcW w:w="0" w:type="auto"/>
          </w:tcPr>
          <w:p w14:paraId="1F6EEE86" w14:textId="77777777" w:rsidR="004D4783" w:rsidRDefault="004D4783">
            <w:pPr>
              <w:pStyle w:val="Compact"/>
            </w:pPr>
          </w:p>
        </w:tc>
        <w:tc>
          <w:tcPr>
            <w:tcW w:w="0" w:type="auto"/>
          </w:tcPr>
          <w:p w14:paraId="7DC14E09" w14:textId="77777777" w:rsidR="004D4783" w:rsidRDefault="004D4783">
            <w:pPr>
              <w:pStyle w:val="Compact"/>
            </w:pPr>
          </w:p>
        </w:tc>
        <w:tc>
          <w:tcPr>
            <w:tcW w:w="0" w:type="auto"/>
          </w:tcPr>
          <w:p w14:paraId="7BDBBAC8" w14:textId="77777777" w:rsidR="004D4783" w:rsidRDefault="004D4783">
            <w:pPr>
              <w:pStyle w:val="Compact"/>
            </w:pPr>
          </w:p>
        </w:tc>
        <w:tc>
          <w:tcPr>
            <w:tcW w:w="0" w:type="auto"/>
          </w:tcPr>
          <w:p w14:paraId="37999340" w14:textId="77777777" w:rsidR="004D4783" w:rsidRDefault="00000000">
            <w:pPr>
              <w:pStyle w:val="Compact"/>
            </w:pPr>
            <w:r>
              <w:t>(0.55)</w:t>
            </w:r>
          </w:p>
        </w:tc>
        <w:tc>
          <w:tcPr>
            <w:tcW w:w="0" w:type="auto"/>
          </w:tcPr>
          <w:p w14:paraId="19B2DD30" w14:textId="77777777" w:rsidR="004D4783" w:rsidRDefault="00000000">
            <w:pPr>
              <w:pStyle w:val="Compact"/>
            </w:pPr>
            <w:r>
              <w:t>(0.52)</w:t>
            </w:r>
          </w:p>
        </w:tc>
        <w:tc>
          <w:tcPr>
            <w:tcW w:w="0" w:type="auto"/>
          </w:tcPr>
          <w:p w14:paraId="7DDC333B" w14:textId="77777777" w:rsidR="004D4783" w:rsidRDefault="00000000">
            <w:pPr>
              <w:pStyle w:val="Compact"/>
            </w:pPr>
            <w:r>
              <w:t>(0.53)</w:t>
            </w:r>
          </w:p>
        </w:tc>
        <w:tc>
          <w:tcPr>
            <w:tcW w:w="0" w:type="auto"/>
          </w:tcPr>
          <w:p w14:paraId="03A65280" w14:textId="77777777" w:rsidR="004D4783" w:rsidRDefault="00000000">
            <w:pPr>
              <w:pStyle w:val="Compact"/>
            </w:pPr>
            <w:r>
              <w:t>(0.65)</w:t>
            </w:r>
          </w:p>
        </w:tc>
      </w:tr>
      <w:tr w:rsidR="004D4783" w14:paraId="7C11D30B" w14:textId="77777777">
        <w:tc>
          <w:tcPr>
            <w:tcW w:w="0" w:type="auto"/>
          </w:tcPr>
          <w:p w14:paraId="09640F71" w14:textId="77777777" w:rsidR="004D4783" w:rsidRDefault="00000000">
            <w:pPr>
              <w:pStyle w:val="Compact"/>
            </w:pPr>
            <w:r>
              <w:t>Population under 1.5 million</w:t>
            </w:r>
          </w:p>
        </w:tc>
        <w:tc>
          <w:tcPr>
            <w:tcW w:w="0" w:type="auto"/>
          </w:tcPr>
          <w:p w14:paraId="5EB115D3" w14:textId="77777777" w:rsidR="004D4783" w:rsidRDefault="004D4783">
            <w:pPr>
              <w:pStyle w:val="Compact"/>
            </w:pPr>
          </w:p>
        </w:tc>
        <w:tc>
          <w:tcPr>
            <w:tcW w:w="0" w:type="auto"/>
          </w:tcPr>
          <w:p w14:paraId="4A9F2D32" w14:textId="77777777" w:rsidR="004D4783" w:rsidRDefault="004D4783">
            <w:pPr>
              <w:pStyle w:val="Compact"/>
            </w:pPr>
          </w:p>
        </w:tc>
        <w:tc>
          <w:tcPr>
            <w:tcW w:w="0" w:type="auto"/>
          </w:tcPr>
          <w:p w14:paraId="5795C66E" w14:textId="77777777" w:rsidR="004D4783" w:rsidRDefault="00000000">
            <w:pPr>
              <w:pStyle w:val="Compact"/>
            </w:pPr>
            <w:r>
              <w:t>-3.62</w:t>
            </w:r>
          </w:p>
        </w:tc>
        <w:tc>
          <w:tcPr>
            <w:tcW w:w="0" w:type="auto"/>
          </w:tcPr>
          <w:p w14:paraId="27EA600D" w14:textId="77777777" w:rsidR="004D4783" w:rsidRDefault="00000000">
            <w:pPr>
              <w:pStyle w:val="Compact"/>
            </w:pPr>
            <w:r>
              <w:t>-3.37</w:t>
            </w:r>
          </w:p>
        </w:tc>
        <w:tc>
          <w:tcPr>
            <w:tcW w:w="0" w:type="auto"/>
          </w:tcPr>
          <w:p w14:paraId="65739063" w14:textId="77777777" w:rsidR="004D4783" w:rsidRDefault="00000000">
            <w:pPr>
              <w:pStyle w:val="Compact"/>
            </w:pPr>
            <w:r>
              <w:t>-0.76</w:t>
            </w:r>
          </w:p>
        </w:tc>
        <w:tc>
          <w:tcPr>
            <w:tcW w:w="0" w:type="auto"/>
          </w:tcPr>
          <w:p w14:paraId="1D77129D" w14:textId="77777777" w:rsidR="004D4783" w:rsidRDefault="00000000">
            <w:pPr>
              <w:pStyle w:val="Compact"/>
            </w:pPr>
            <w:r>
              <w:t>-1.62</w:t>
            </w:r>
          </w:p>
        </w:tc>
      </w:tr>
      <w:tr w:rsidR="004D4783" w14:paraId="17F9E78A" w14:textId="77777777">
        <w:tc>
          <w:tcPr>
            <w:tcW w:w="0" w:type="auto"/>
          </w:tcPr>
          <w:p w14:paraId="52DA4E2C" w14:textId="77777777" w:rsidR="004D4783" w:rsidRDefault="004D4783">
            <w:pPr>
              <w:pStyle w:val="Compact"/>
            </w:pPr>
          </w:p>
        </w:tc>
        <w:tc>
          <w:tcPr>
            <w:tcW w:w="0" w:type="auto"/>
          </w:tcPr>
          <w:p w14:paraId="1BF5CD85" w14:textId="77777777" w:rsidR="004D4783" w:rsidRDefault="004D4783">
            <w:pPr>
              <w:pStyle w:val="Compact"/>
            </w:pPr>
          </w:p>
        </w:tc>
        <w:tc>
          <w:tcPr>
            <w:tcW w:w="0" w:type="auto"/>
          </w:tcPr>
          <w:p w14:paraId="3FDA317F" w14:textId="77777777" w:rsidR="004D4783" w:rsidRDefault="004D4783">
            <w:pPr>
              <w:pStyle w:val="Compact"/>
            </w:pPr>
          </w:p>
        </w:tc>
        <w:tc>
          <w:tcPr>
            <w:tcW w:w="0" w:type="auto"/>
          </w:tcPr>
          <w:p w14:paraId="30A9A83C" w14:textId="77777777" w:rsidR="004D4783" w:rsidRDefault="00000000">
            <w:pPr>
              <w:pStyle w:val="Compact"/>
            </w:pPr>
            <w:r>
              <w:t>(2.22)</w:t>
            </w:r>
          </w:p>
        </w:tc>
        <w:tc>
          <w:tcPr>
            <w:tcW w:w="0" w:type="auto"/>
          </w:tcPr>
          <w:p w14:paraId="77A7CA21" w14:textId="77777777" w:rsidR="004D4783" w:rsidRDefault="00000000">
            <w:pPr>
              <w:pStyle w:val="Compact"/>
            </w:pPr>
            <w:r>
              <w:t>(2.21)</w:t>
            </w:r>
          </w:p>
        </w:tc>
        <w:tc>
          <w:tcPr>
            <w:tcW w:w="0" w:type="auto"/>
          </w:tcPr>
          <w:p w14:paraId="7B024700" w14:textId="77777777" w:rsidR="004D4783" w:rsidRDefault="00000000">
            <w:pPr>
              <w:pStyle w:val="Compact"/>
            </w:pPr>
            <w:r>
              <w:t>(2.28)</w:t>
            </w:r>
          </w:p>
        </w:tc>
        <w:tc>
          <w:tcPr>
            <w:tcW w:w="0" w:type="auto"/>
          </w:tcPr>
          <w:p w14:paraId="216AC450" w14:textId="77777777" w:rsidR="004D4783" w:rsidRDefault="00000000">
            <w:pPr>
              <w:pStyle w:val="Compact"/>
            </w:pPr>
            <w:r>
              <w:t>(3.01)</w:t>
            </w:r>
          </w:p>
        </w:tc>
      </w:tr>
      <w:tr w:rsidR="004D4783" w14:paraId="5385D720" w14:textId="77777777">
        <w:tc>
          <w:tcPr>
            <w:tcW w:w="0" w:type="auto"/>
          </w:tcPr>
          <w:p w14:paraId="69344EA1" w14:textId="77777777" w:rsidR="004D4783" w:rsidRDefault="00000000">
            <w:pPr>
              <w:pStyle w:val="Compact"/>
            </w:pPr>
            <w:r>
              <w:t>Women Business and the Law Index Score (scale 1-100)</w:t>
            </w:r>
          </w:p>
        </w:tc>
        <w:tc>
          <w:tcPr>
            <w:tcW w:w="0" w:type="auto"/>
          </w:tcPr>
          <w:p w14:paraId="16B96ADB" w14:textId="77777777" w:rsidR="004D4783" w:rsidRDefault="004D4783">
            <w:pPr>
              <w:pStyle w:val="Compact"/>
            </w:pPr>
          </w:p>
        </w:tc>
        <w:tc>
          <w:tcPr>
            <w:tcW w:w="0" w:type="auto"/>
          </w:tcPr>
          <w:p w14:paraId="62450A68" w14:textId="77777777" w:rsidR="004D4783" w:rsidRDefault="004D4783">
            <w:pPr>
              <w:pStyle w:val="Compact"/>
            </w:pPr>
          </w:p>
        </w:tc>
        <w:tc>
          <w:tcPr>
            <w:tcW w:w="0" w:type="auto"/>
          </w:tcPr>
          <w:p w14:paraId="0DAD1020" w14:textId="77777777" w:rsidR="004D4783" w:rsidRDefault="00000000">
            <w:pPr>
              <w:pStyle w:val="Compact"/>
            </w:pPr>
            <w:r>
              <w:t>0.06</w:t>
            </w:r>
          </w:p>
        </w:tc>
        <w:tc>
          <w:tcPr>
            <w:tcW w:w="0" w:type="auto"/>
          </w:tcPr>
          <w:p w14:paraId="43505505" w14:textId="77777777" w:rsidR="004D4783" w:rsidRDefault="00000000">
            <w:pPr>
              <w:pStyle w:val="Compact"/>
            </w:pPr>
            <w:r>
              <w:t>0.04</w:t>
            </w:r>
          </w:p>
        </w:tc>
        <w:tc>
          <w:tcPr>
            <w:tcW w:w="0" w:type="auto"/>
          </w:tcPr>
          <w:p w14:paraId="7BDA7FE6" w14:textId="77777777" w:rsidR="004D4783" w:rsidRDefault="00000000">
            <w:pPr>
              <w:pStyle w:val="Compact"/>
            </w:pPr>
            <w:r>
              <w:t>0.01</w:t>
            </w:r>
          </w:p>
        </w:tc>
        <w:tc>
          <w:tcPr>
            <w:tcW w:w="0" w:type="auto"/>
          </w:tcPr>
          <w:p w14:paraId="086987A7" w14:textId="77777777" w:rsidR="004D4783" w:rsidRDefault="00000000">
            <w:pPr>
              <w:pStyle w:val="Compact"/>
            </w:pPr>
            <w:r>
              <w:t>-0.14</w:t>
            </w:r>
          </w:p>
        </w:tc>
      </w:tr>
      <w:tr w:rsidR="004D4783" w14:paraId="2F77682D" w14:textId="77777777">
        <w:tc>
          <w:tcPr>
            <w:tcW w:w="0" w:type="auto"/>
          </w:tcPr>
          <w:p w14:paraId="509ACF13" w14:textId="77777777" w:rsidR="004D4783" w:rsidRDefault="004D4783">
            <w:pPr>
              <w:pStyle w:val="Compact"/>
            </w:pPr>
          </w:p>
        </w:tc>
        <w:tc>
          <w:tcPr>
            <w:tcW w:w="0" w:type="auto"/>
          </w:tcPr>
          <w:p w14:paraId="5E06EDAF" w14:textId="77777777" w:rsidR="004D4783" w:rsidRDefault="004D4783">
            <w:pPr>
              <w:pStyle w:val="Compact"/>
            </w:pPr>
          </w:p>
        </w:tc>
        <w:tc>
          <w:tcPr>
            <w:tcW w:w="0" w:type="auto"/>
          </w:tcPr>
          <w:p w14:paraId="4AD92DFD" w14:textId="77777777" w:rsidR="004D4783" w:rsidRDefault="004D4783">
            <w:pPr>
              <w:pStyle w:val="Compact"/>
            </w:pPr>
          </w:p>
        </w:tc>
        <w:tc>
          <w:tcPr>
            <w:tcW w:w="0" w:type="auto"/>
          </w:tcPr>
          <w:p w14:paraId="08C60D78" w14:textId="77777777" w:rsidR="004D4783" w:rsidRDefault="00000000">
            <w:pPr>
              <w:pStyle w:val="Compact"/>
            </w:pPr>
            <w:r>
              <w:t>(0.04)</w:t>
            </w:r>
          </w:p>
        </w:tc>
        <w:tc>
          <w:tcPr>
            <w:tcW w:w="0" w:type="auto"/>
          </w:tcPr>
          <w:p w14:paraId="30FF5DCE" w14:textId="77777777" w:rsidR="004D4783" w:rsidRDefault="00000000">
            <w:pPr>
              <w:pStyle w:val="Compact"/>
            </w:pPr>
            <w:r>
              <w:t>(0.05)</w:t>
            </w:r>
          </w:p>
        </w:tc>
        <w:tc>
          <w:tcPr>
            <w:tcW w:w="0" w:type="auto"/>
          </w:tcPr>
          <w:p w14:paraId="4FBE7DEE" w14:textId="77777777" w:rsidR="004D4783" w:rsidRDefault="00000000">
            <w:pPr>
              <w:pStyle w:val="Compact"/>
            </w:pPr>
            <w:r>
              <w:t>(0.06)</w:t>
            </w:r>
          </w:p>
        </w:tc>
        <w:tc>
          <w:tcPr>
            <w:tcW w:w="0" w:type="auto"/>
          </w:tcPr>
          <w:p w14:paraId="59F1E1FC" w14:textId="77777777" w:rsidR="004D4783" w:rsidRDefault="00000000">
            <w:pPr>
              <w:pStyle w:val="Compact"/>
            </w:pPr>
            <w:r>
              <w:t>(0.10)</w:t>
            </w:r>
          </w:p>
        </w:tc>
      </w:tr>
      <w:tr w:rsidR="004D4783" w14:paraId="451B2345" w14:textId="77777777">
        <w:tc>
          <w:tcPr>
            <w:tcW w:w="0" w:type="auto"/>
          </w:tcPr>
          <w:p w14:paraId="12E441D8" w14:textId="77777777" w:rsidR="004D4783" w:rsidRDefault="00000000">
            <w:pPr>
              <w:pStyle w:val="Compact"/>
            </w:pPr>
            <w:r>
              <w:t>Gender Inequality Index</w:t>
            </w:r>
          </w:p>
        </w:tc>
        <w:tc>
          <w:tcPr>
            <w:tcW w:w="0" w:type="auto"/>
          </w:tcPr>
          <w:p w14:paraId="59BEB77C" w14:textId="77777777" w:rsidR="004D4783" w:rsidRDefault="004D4783">
            <w:pPr>
              <w:pStyle w:val="Compact"/>
            </w:pPr>
          </w:p>
        </w:tc>
        <w:tc>
          <w:tcPr>
            <w:tcW w:w="0" w:type="auto"/>
          </w:tcPr>
          <w:p w14:paraId="0491FCD9" w14:textId="77777777" w:rsidR="004D4783" w:rsidRDefault="004D4783">
            <w:pPr>
              <w:pStyle w:val="Compact"/>
            </w:pPr>
          </w:p>
        </w:tc>
        <w:tc>
          <w:tcPr>
            <w:tcW w:w="0" w:type="auto"/>
          </w:tcPr>
          <w:p w14:paraId="6F9DBA6A" w14:textId="77777777" w:rsidR="004D4783" w:rsidRDefault="004D4783">
            <w:pPr>
              <w:pStyle w:val="Compact"/>
            </w:pPr>
          </w:p>
        </w:tc>
        <w:tc>
          <w:tcPr>
            <w:tcW w:w="0" w:type="auto"/>
          </w:tcPr>
          <w:p w14:paraId="11056D72" w14:textId="77777777" w:rsidR="004D4783" w:rsidRDefault="004D4783">
            <w:pPr>
              <w:pStyle w:val="Compact"/>
            </w:pPr>
          </w:p>
        </w:tc>
        <w:tc>
          <w:tcPr>
            <w:tcW w:w="0" w:type="auto"/>
          </w:tcPr>
          <w:p w14:paraId="1844687C" w14:textId="77777777" w:rsidR="004D4783" w:rsidRDefault="00000000">
            <w:pPr>
              <w:pStyle w:val="Compact"/>
            </w:pPr>
            <w:r>
              <w:t>26.00**</w:t>
            </w:r>
          </w:p>
        </w:tc>
        <w:tc>
          <w:tcPr>
            <w:tcW w:w="0" w:type="auto"/>
          </w:tcPr>
          <w:p w14:paraId="13692E1F" w14:textId="77777777" w:rsidR="004D4783" w:rsidRDefault="004D4783">
            <w:pPr>
              <w:pStyle w:val="Compact"/>
            </w:pPr>
          </w:p>
        </w:tc>
      </w:tr>
      <w:tr w:rsidR="004D4783" w14:paraId="4EA175E4" w14:textId="77777777">
        <w:tc>
          <w:tcPr>
            <w:tcW w:w="0" w:type="auto"/>
          </w:tcPr>
          <w:p w14:paraId="3D24D6E6" w14:textId="77777777" w:rsidR="004D4783" w:rsidRDefault="004D4783">
            <w:pPr>
              <w:pStyle w:val="Compact"/>
            </w:pPr>
          </w:p>
        </w:tc>
        <w:tc>
          <w:tcPr>
            <w:tcW w:w="0" w:type="auto"/>
          </w:tcPr>
          <w:p w14:paraId="4954FE4F" w14:textId="77777777" w:rsidR="004D4783" w:rsidRDefault="004D4783">
            <w:pPr>
              <w:pStyle w:val="Compact"/>
            </w:pPr>
          </w:p>
        </w:tc>
        <w:tc>
          <w:tcPr>
            <w:tcW w:w="0" w:type="auto"/>
          </w:tcPr>
          <w:p w14:paraId="5CAD04D9" w14:textId="77777777" w:rsidR="004D4783" w:rsidRDefault="004D4783">
            <w:pPr>
              <w:pStyle w:val="Compact"/>
            </w:pPr>
          </w:p>
        </w:tc>
        <w:tc>
          <w:tcPr>
            <w:tcW w:w="0" w:type="auto"/>
          </w:tcPr>
          <w:p w14:paraId="749FE51A" w14:textId="77777777" w:rsidR="004D4783" w:rsidRDefault="004D4783">
            <w:pPr>
              <w:pStyle w:val="Compact"/>
            </w:pPr>
          </w:p>
        </w:tc>
        <w:tc>
          <w:tcPr>
            <w:tcW w:w="0" w:type="auto"/>
          </w:tcPr>
          <w:p w14:paraId="35250258" w14:textId="77777777" w:rsidR="004D4783" w:rsidRDefault="004D4783">
            <w:pPr>
              <w:pStyle w:val="Compact"/>
            </w:pPr>
          </w:p>
        </w:tc>
        <w:tc>
          <w:tcPr>
            <w:tcW w:w="0" w:type="auto"/>
          </w:tcPr>
          <w:p w14:paraId="67D7B306" w14:textId="77777777" w:rsidR="004D4783" w:rsidRDefault="00000000">
            <w:pPr>
              <w:pStyle w:val="Compact"/>
            </w:pPr>
            <w:r>
              <w:t>(8.06)</w:t>
            </w:r>
          </w:p>
        </w:tc>
        <w:tc>
          <w:tcPr>
            <w:tcW w:w="0" w:type="auto"/>
          </w:tcPr>
          <w:p w14:paraId="58FBCAD7" w14:textId="77777777" w:rsidR="004D4783" w:rsidRDefault="004D4783">
            <w:pPr>
              <w:pStyle w:val="Compact"/>
            </w:pPr>
          </w:p>
        </w:tc>
      </w:tr>
      <w:tr w:rsidR="004D4783" w14:paraId="31FA365D" w14:textId="77777777">
        <w:tc>
          <w:tcPr>
            <w:tcW w:w="0" w:type="auto"/>
          </w:tcPr>
          <w:p w14:paraId="2334993A" w14:textId="77777777" w:rsidR="004D4783" w:rsidRDefault="00000000">
            <w:pPr>
              <w:pStyle w:val="Compact"/>
            </w:pPr>
            <w:r>
              <w:t>Social Institutions and Gender Index</w:t>
            </w:r>
          </w:p>
        </w:tc>
        <w:tc>
          <w:tcPr>
            <w:tcW w:w="0" w:type="auto"/>
          </w:tcPr>
          <w:p w14:paraId="33E7010A" w14:textId="77777777" w:rsidR="004D4783" w:rsidRDefault="004D4783">
            <w:pPr>
              <w:pStyle w:val="Compact"/>
            </w:pPr>
          </w:p>
        </w:tc>
        <w:tc>
          <w:tcPr>
            <w:tcW w:w="0" w:type="auto"/>
          </w:tcPr>
          <w:p w14:paraId="401FB499" w14:textId="77777777" w:rsidR="004D4783" w:rsidRDefault="004D4783">
            <w:pPr>
              <w:pStyle w:val="Compact"/>
            </w:pPr>
          </w:p>
        </w:tc>
        <w:tc>
          <w:tcPr>
            <w:tcW w:w="0" w:type="auto"/>
          </w:tcPr>
          <w:p w14:paraId="1B6034DD" w14:textId="77777777" w:rsidR="004D4783" w:rsidRDefault="004D4783">
            <w:pPr>
              <w:pStyle w:val="Compact"/>
            </w:pPr>
          </w:p>
        </w:tc>
        <w:tc>
          <w:tcPr>
            <w:tcW w:w="0" w:type="auto"/>
          </w:tcPr>
          <w:p w14:paraId="54D8CF9C" w14:textId="77777777" w:rsidR="004D4783" w:rsidRDefault="004D4783">
            <w:pPr>
              <w:pStyle w:val="Compact"/>
            </w:pPr>
          </w:p>
        </w:tc>
        <w:tc>
          <w:tcPr>
            <w:tcW w:w="0" w:type="auto"/>
          </w:tcPr>
          <w:p w14:paraId="1CA17EE6" w14:textId="77777777" w:rsidR="004D4783" w:rsidRDefault="004D4783">
            <w:pPr>
              <w:pStyle w:val="Compact"/>
            </w:pPr>
          </w:p>
        </w:tc>
        <w:tc>
          <w:tcPr>
            <w:tcW w:w="0" w:type="auto"/>
          </w:tcPr>
          <w:p w14:paraId="7A8DEE41" w14:textId="77777777" w:rsidR="004D4783" w:rsidRDefault="00000000">
            <w:pPr>
              <w:pStyle w:val="Compact"/>
            </w:pPr>
            <w:r>
              <w:t>0.16</w:t>
            </w:r>
          </w:p>
        </w:tc>
      </w:tr>
      <w:tr w:rsidR="004D4783" w14:paraId="40734ECE" w14:textId="77777777">
        <w:tc>
          <w:tcPr>
            <w:tcW w:w="0" w:type="auto"/>
          </w:tcPr>
          <w:p w14:paraId="67046646" w14:textId="77777777" w:rsidR="004D4783" w:rsidRDefault="004D4783">
            <w:pPr>
              <w:pStyle w:val="Compact"/>
            </w:pPr>
          </w:p>
        </w:tc>
        <w:tc>
          <w:tcPr>
            <w:tcW w:w="0" w:type="auto"/>
          </w:tcPr>
          <w:p w14:paraId="2ED47920" w14:textId="77777777" w:rsidR="004D4783" w:rsidRDefault="004D4783">
            <w:pPr>
              <w:pStyle w:val="Compact"/>
            </w:pPr>
          </w:p>
        </w:tc>
        <w:tc>
          <w:tcPr>
            <w:tcW w:w="0" w:type="auto"/>
          </w:tcPr>
          <w:p w14:paraId="28379778" w14:textId="77777777" w:rsidR="004D4783" w:rsidRDefault="004D4783">
            <w:pPr>
              <w:pStyle w:val="Compact"/>
            </w:pPr>
          </w:p>
        </w:tc>
        <w:tc>
          <w:tcPr>
            <w:tcW w:w="0" w:type="auto"/>
          </w:tcPr>
          <w:p w14:paraId="77BA9E13" w14:textId="77777777" w:rsidR="004D4783" w:rsidRDefault="004D4783">
            <w:pPr>
              <w:pStyle w:val="Compact"/>
            </w:pPr>
          </w:p>
        </w:tc>
        <w:tc>
          <w:tcPr>
            <w:tcW w:w="0" w:type="auto"/>
          </w:tcPr>
          <w:p w14:paraId="4D4F23AE" w14:textId="77777777" w:rsidR="004D4783" w:rsidRDefault="004D4783">
            <w:pPr>
              <w:pStyle w:val="Compact"/>
            </w:pPr>
          </w:p>
        </w:tc>
        <w:tc>
          <w:tcPr>
            <w:tcW w:w="0" w:type="auto"/>
          </w:tcPr>
          <w:p w14:paraId="7018AFE3" w14:textId="77777777" w:rsidR="004D4783" w:rsidRDefault="004D4783">
            <w:pPr>
              <w:pStyle w:val="Compact"/>
            </w:pPr>
          </w:p>
        </w:tc>
        <w:tc>
          <w:tcPr>
            <w:tcW w:w="0" w:type="auto"/>
          </w:tcPr>
          <w:p w14:paraId="7E2083F5" w14:textId="77777777" w:rsidR="004D4783" w:rsidRDefault="00000000">
            <w:pPr>
              <w:pStyle w:val="Compact"/>
            </w:pPr>
            <w:r>
              <w:t>(0.10)</w:t>
            </w:r>
          </w:p>
        </w:tc>
      </w:tr>
      <w:tr w:rsidR="004D4783" w14:paraId="69EF870F" w14:textId="77777777">
        <w:tc>
          <w:tcPr>
            <w:tcW w:w="0" w:type="auto"/>
          </w:tcPr>
          <w:p w14:paraId="22A317F8" w14:textId="77777777" w:rsidR="004D4783" w:rsidRDefault="00000000">
            <w:pPr>
              <w:pStyle w:val="Compact"/>
            </w:pPr>
            <w:r>
              <w:t>N</w:t>
            </w:r>
          </w:p>
        </w:tc>
        <w:tc>
          <w:tcPr>
            <w:tcW w:w="0" w:type="auto"/>
          </w:tcPr>
          <w:p w14:paraId="65DB447B" w14:textId="77777777" w:rsidR="004D4783" w:rsidRDefault="00000000">
            <w:pPr>
              <w:pStyle w:val="Compact"/>
            </w:pPr>
            <w:r>
              <w:t>163</w:t>
            </w:r>
          </w:p>
        </w:tc>
        <w:tc>
          <w:tcPr>
            <w:tcW w:w="0" w:type="auto"/>
          </w:tcPr>
          <w:p w14:paraId="27DF1626" w14:textId="77777777" w:rsidR="004D4783" w:rsidRDefault="00000000">
            <w:pPr>
              <w:pStyle w:val="Compact"/>
            </w:pPr>
            <w:r>
              <w:t>163</w:t>
            </w:r>
          </w:p>
        </w:tc>
        <w:tc>
          <w:tcPr>
            <w:tcW w:w="0" w:type="auto"/>
          </w:tcPr>
          <w:p w14:paraId="34618620" w14:textId="77777777" w:rsidR="004D4783" w:rsidRDefault="00000000">
            <w:pPr>
              <w:pStyle w:val="Compact"/>
            </w:pPr>
            <w:r>
              <w:t>163</w:t>
            </w:r>
          </w:p>
        </w:tc>
        <w:tc>
          <w:tcPr>
            <w:tcW w:w="0" w:type="auto"/>
          </w:tcPr>
          <w:p w14:paraId="1C6336B2" w14:textId="77777777" w:rsidR="004D4783" w:rsidRDefault="00000000">
            <w:pPr>
              <w:pStyle w:val="Compact"/>
            </w:pPr>
            <w:r>
              <w:t>163</w:t>
            </w:r>
          </w:p>
        </w:tc>
        <w:tc>
          <w:tcPr>
            <w:tcW w:w="0" w:type="auto"/>
          </w:tcPr>
          <w:p w14:paraId="2535FF91" w14:textId="77777777" w:rsidR="004D4783" w:rsidRDefault="00000000">
            <w:pPr>
              <w:pStyle w:val="Compact"/>
            </w:pPr>
            <w:r>
              <w:t>140</w:t>
            </w:r>
          </w:p>
        </w:tc>
        <w:tc>
          <w:tcPr>
            <w:tcW w:w="0" w:type="auto"/>
          </w:tcPr>
          <w:p w14:paraId="239A1A4B" w14:textId="77777777" w:rsidR="004D4783" w:rsidRDefault="00000000">
            <w:pPr>
              <w:pStyle w:val="Compact"/>
            </w:pPr>
            <w:r>
              <w:t>101</w:t>
            </w:r>
          </w:p>
        </w:tc>
      </w:tr>
      <w:tr w:rsidR="004D4783" w14:paraId="70D805F5" w14:textId="77777777">
        <w:tc>
          <w:tcPr>
            <w:tcW w:w="0" w:type="auto"/>
          </w:tcPr>
          <w:p w14:paraId="251D4628" w14:textId="77777777" w:rsidR="004D4783" w:rsidRDefault="00000000">
            <w:pPr>
              <w:pStyle w:val="Compact"/>
            </w:pPr>
            <w:r>
              <w:t>R Sq.</w:t>
            </w:r>
          </w:p>
        </w:tc>
        <w:tc>
          <w:tcPr>
            <w:tcW w:w="0" w:type="auto"/>
          </w:tcPr>
          <w:p w14:paraId="6F194219" w14:textId="77777777" w:rsidR="004D4783" w:rsidRDefault="00000000">
            <w:pPr>
              <w:pStyle w:val="Compact"/>
            </w:pPr>
            <w:r>
              <w:t>0.14</w:t>
            </w:r>
          </w:p>
        </w:tc>
        <w:tc>
          <w:tcPr>
            <w:tcW w:w="0" w:type="auto"/>
          </w:tcPr>
          <w:p w14:paraId="3709A38E" w14:textId="77777777" w:rsidR="004D4783" w:rsidRDefault="00000000">
            <w:pPr>
              <w:pStyle w:val="Compact"/>
            </w:pPr>
            <w:r>
              <w:t>0.16</w:t>
            </w:r>
          </w:p>
        </w:tc>
        <w:tc>
          <w:tcPr>
            <w:tcW w:w="0" w:type="auto"/>
          </w:tcPr>
          <w:p w14:paraId="07D45CC6" w14:textId="77777777" w:rsidR="004D4783" w:rsidRDefault="00000000">
            <w:pPr>
              <w:pStyle w:val="Compact"/>
            </w:pPr>
            <w:r>
              <w:t>0.43</w:t>
            </w:r>
          </w:p>
        </w:tc>
        <w:tc>
          <w:tcPr>
            <w:tcW w:w="0" w:type="auto"/>
          </w:tcPr>
          <w:p w14:paraId="78F7D7C4" w14:textId="77777777" w:rsidR="004D4783" w:rsidRDefault="00000000">
            <w:pPr>
              <w:pStyle w:val="Compact"/>
            </w:pPr>
            <w:r>
              <w:t>0.50</w:t>
            </w:r>
          </w:p>
        </w:tc>
        <w:tc>
          <w:tcPr>
            <w:tcW w:w="0" w:type="auto"/>
          </w:tcPr>
          <w:p w14:paraId="571D711D" w14:textId="77777777" w:rsidR="004D4783" w:rsidRDefault="00000000">
            <w:pPr>
              <w:pStyle w:val="Compact"/>
            </w:pPr>
            <w:r>
              <w:t>0.53</w:t>
            </w:r>
          </w:p>
        </w:tc>
        <w:tc>
          <w:tcPr>
            <w:tcW w:w="0" w:type="auto"/>
          </w:tcPr>
          <w:p w14:paraId="1F894991" w14:textId="77777777" w:rsidR="004D4783" w:rsidRDefault="00000000">
            <w:pPr>
              <w:pStyle w:val="Compact"/>
            </w:pPr>
            <w:r>
              <w:t>0.40</w:t>
            </w:r>
          </w:p>
        </w:tc>
      </w:tr>
      <w:tr w:rsidR="004D4783" w14:paraId="2A091421" w14:textId="77777777">
        <w:tc>
          <w:tcPr>
            <w:tcW w:w="0" w:type="auto"/>
            <w:gridSpan w:val="7"/>
          </w:tcPr>
          <w:p w14:paraId="2A697061" w14:textId="77777777" w:rsidR="004D4783" w:rsidRDefault="004D4783">
            <w:pPr>
              <w:pStyle w:val="Compact"/>
            </w:pPr>
          </w:p>
        </w:tc>
      </w:tr>
    </w:tbl>
    <w:p w14:paraId="3955F621" w14:textId="77777777" w:rsidR="004D4783" w:rsidRDefault="00000000">
      <w:pPr>
        <w:pStyle w:val="Heading1"/>
      </w:pPr>
      <w:bookmarkStart w:id="24" w:name="annex"/>
      <w:bookmarkStart w:id="25" w:name="_Toc175201052"/>
      <w:bookmarkEnd w:id="0"/>
      <w:bookmarkEnd w:id="22"/>
      <w:r>
        <w:rPr>
          <w:rStyle w:val="SectionNumber"/>
        </w:rPr>
        <w:t>2</w:t>
      </w:r>
      <w:r>
        <w:tab/>
        <w:t>Annex</w:t>
      </w:r>
      <w:bookmarkEnd w:id="25"/>
    </w:p>
    <w:p w14:paraId="31D0160C" w14:textId="77777777" w:rsidR="004D4783" w:rsidRDefault="00000000">
      <w:pPr>
        <w:pStyle w:val="Heading2"/>
      </w:pPr>
      <w:bookmarkStart w:id="26" w:name="X5fe5eb8b9b0ecb1c4aebc75b0f2a6e03445c16f"/>
      <w:bookmarkStart w:id="27" w:name="_Toc175201053"/>
      <w:r>
        <w:rPr>
          <w:rStyle w:val="SectionNumber"/>
        </w:rPr>
        <w:t>2.1</w:t>
      </w:r>
      <w:r>
        <w:tab/>
        <w:t>Figure A1.1. Availability of Tier 1 SDG gender indicators by region (N=181 countries)</w:t>
      </w:r>
      <w:bookmarkEnd w:id="27"/>
    </w:p>
    <w:p w14:paraId="16EA9DD5" w14:textId="77777777" w:rsidR="004D4783" w:rsidRDefault="00000000">
      <w:pPr>
        <w:pStyle w:val="FirstParagraph"/>
      </w:pPr>
      <w:r>
        <w:rPr>
          <w:noProof/>
        </w:rPr>
        <w:drawing>
          <wp:inline distT="0" distB="0" distL="0" distR="0" wp14:anchorId="0CEA191E" wp14:editId="0BD23BD7">
            <wp:extent cx="5334000" cy="35560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plots/avail_chart21-1.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p>
    <w:p w14:paraId="41B5B531" w14:textId="77777777" w:rsidR="004D4783" w:rsidRDefault="00000000">
      <w:pPr>
        <w:pStyle w:val="Heading2"/>
      </w:pPr>
      <w:bookmarkStart w:id="28" w:name="X52c393c6ff53cc0c8c64a25635e529135faa329"/>
      <w:bookmarkStart w:id="29" w:name="_Toc175201054"/>
      <w:bookmarkEnd w:id="26"/>
      <w:r>
        <w:rPr>
          <w:rStyle w:val="SectionNumber"/>
        </w:rPr>
        <w:lastRenderedPageBreak/>
        <w:t>2.2</w:t>
      </w:r>
      <w:r>
        <w:tab/>
        <w:t>Figure A1.2. Availability of Tier 1 SDG gender indicators by income group (N=181 countries)</w:t>
      </w:r>
      <w:bookmarkEnd w:id="29"/>
    </w:p>
    <w:p w14:paraId="72F4F735" w14:textId="77777777" w:rsidR="004D4783" w:rsidRDefault="00000000">
      <w:pPr>
        <w:pStyle w:val="FirstParagraph"/>
      </w:pPr>
      <w:r>
        <w:rPr>
          <w:noProof/>
        </w:rPr>
        <w:drawing>
          <wp:inline distT="0" distB="0" distL="0" distR="0" wp14:anchorId="1B4E5377" wp14:editId="26E4C417">
            <wp:extent cx="5334000" cy="35560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plots/avail_chart22-1.png"/>
                    <pic:cNvPicPr>
                      <a:picLocks noChangeAspect="1" noChangeArrowheads="1"/>
                    </pic:cNvPicPr>
                  </pic:nvPicPr>
                  <pic:blipFill>
                    <a:blip r:embed="rId16"/>
                    <a:stretch>
                      <a:fillRect/>
                    </a:stretch>
                  </pic:blipFill>
                  <pic:spPr bwMode="auto">
                    <a:xfrm>
                      <a:off x="0" y="0"/>
                      <a:ext cx="5334000" cy="3556000"/>
                    </a:xfrm>
                    <a:prstGeom prst="rect">
                      <a:avLst/>
                    </a:prstGeom>
                    <a:noFill/>
                    <a:ln w="9525">
                      <a:noFill/>
                      <a:headEnd/>
                      <a:tailEnd/>
                    </a:ln>
                  </pic:spPr>
                </pic:pic>
              </a:graphicData>
            </a:graphic>
          </wp:inline>
        </w:drawing>
      </w:r>
    </w:p>
    <w:p w14:paraId="3ABCA75D" w14:textId="77777777" w:rsidR="004D4783" w:rsidRDefault="00000000">
      <w:pPr>
        <w:pStyle w:val="Heading2"/>
      </w:pPr>
      <w:bookmarkStart w:id="30" w:name="X454687b828e4e4b08399769f153cd53181ff88d"/>
      <w:bookmarkStart w:id="31" w:name="_Toc175201055"/>
      <w:bookmarkEnd w:id="28"/>
      <w:r>
        <w:rPr>
          <w:rStyle w:val="SectionNumber"/>
        </w:rPr>
        <w:lastRenderedPageBreak/>
        <w:t>2.3</w:t>
      </w:r>
      <w:r>
        <w:tab/>
        <w:t>Figure A1.3. Availability of Tier 2 SDG gender indicators by region (N=181 countries)</w:t>
      </w:r>
      <w:bookmarkEnd w:id="31"/>
    </w:p>
    <w:p w14:paraId="726D5F0B" w14:textId="77777777" w:rsidR="004D4783" w:rsidRDefault="00000000">
      <w:pPr>
        <w:pStyle w:val="FirstParagraph"/>
      </w:pPr>
      <w:r>
        <w:rPr>
          <w:noProof/>
        </w:rPr>
        <w:drawing>
          <wp:inline distT="0" distB="0" distL="0" distR="0" wp14:anchorId="31436140" wp14:editId="00F6A540">
            <wp:extent cx="5334000" cy="35560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plots/avail_chart2-1.png"/>
                    <pic:cNvPicPr>
                      <a:picLocks noChangeAspect="1" noChangeArrowheads="1"/>
                    </pic:cNvPicPr>
                  </pic:nvPicPr>
                  <pic:blipFill>
                    <a:blip r:embed="rId17"/>
                    <a:stretch>
                      <a:fillRect/>
                    </a:stretch>
                  </pic:blipFill>
                  <pic:spPr bwMode="auto">
                    <a:xfrm>
                      <a:off x="0" y="0"/>
                      <a:ext cx="5334000" cy="3556000"/>
                    </a:xfrm>
                    <a:prstGeom prst="rect">
                      <a:avLst/>
                    </a:prstGeom>
                    <a:noFill/>
                    <a:ln w="9525">
                      <a:noFill/>
                      <a:headEnd/>
                      <a:tailEnd/>
                    </a:ln>
                  </pic:spPr>
                </pic:pic>
              </a:graphicData>
            </a:graphic>
          </wp:inline>
        </w:drawing>
      </w:r>
    </w:p>
    <w:p w14:paraId="68E4150A" w14:textId="77777777" w:rsidR="004D4783" w:rsidRDefault="00000000">
      <w:pPr>
        <w:pStyle w:val="Heading2"/>
      </w:pPr>
      <w:bookmarkStart w:id="32" w:name="Xbedc655cd643e12cea88060ac8a909353ba0ed5"/>
      <w:bookmarkStart w:id="33" w:name="_Toc175201056"/>
      <w:bookmarkEnd w:id="30"/>
      <w:r>
        <w:rPr>
          <w:rStyle w:val="SectionNumber"/>
        </w:rPr>
        <w:lastRenderedPageBreak/>
        <w:t>2.4</w:t>
      </w:r>
      <w:r>
        <w:tab/>
        <w:t>Figure A1.4. Availability of Tier 2 SDG gender indicators by income (N=181 countries)</w:t>
      </w:r>
      <w:bookmarkEnd w:id="33"/>
    </w:p>
    <w:p w14:paraId="11081E24" w14:textId="77777777" w:rsidR="004D4783" w:rsidRDefault="00000000">
      <w:pPr>
        <w:pStyle w:val="FirstParagraph"/>
      </w:pPr>
      <w:r>
        <w:rPr>
          <w:noProof/>
        </w:rPr>
        <w:drawing>
          <wp:inline distT="0" distB="0" distL="0" distR="0" wp14:anchorId="112E494A" wp14:editId="37BE68D6">
            <wp:extent cx="5334000" cy="35560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plots/avail_chart3-1.png"/>
                    <pic:cNvPicPr>
                      <a:picLocks noChangeAspect="1" noChangeArrowheads="1"/>
                    </pic:cNvPicPr>
                  </pic:nvPicPr>
                  <pic:blipFill>
                    <a:blip r:embed="rId18"/>
                    <a:stretch>
                      <a:fillRect/>
                    </a:stretch>
                  </pic:blipFill>
                  <pic:spPr bwMode="auto">
                    <a:xfrm>
                      <a:off x="0" y="0"/>
                      <a:ext cx="5334000" cy="3556000"/>
                    </a:xfrm>
                    <a:prstGeom prst="rect">
                      <a:avLst/>
                    </a:prstGeom>
                    <a:noFill/>
                    <a:ln w="9525">
                      <a:noFill/>
                      <a:headEnd/>
                      <a:tailEnd/>
                    </a:ln>
                  </pic:spPr>
                </pic:pic>
              </a:graphicData>
            </a:graphic>
          </wp:inline>
        </w:drawing>
      </w:r>
    </w:p>
    <w:p w14:paraId="7F790811" w14:textId="77777777" w:rsidR="004D4783" w:rsidRDefault="00000000">
      <w:pPr>
        <w:pStyle w:val="Heading2"/>
      </w:pPr>
      <w:bookmarkStart w:id="34" w:name="Xf476f26faf2e8e93cb4b71a51a11ac86b366530"/>
      <w:bookmarkStart w:id="35" w:name="_Toc175201057"/>
      <w:bookmarkEnd w:id="32"/>
      <w:r>
        <w:rPr>
          <w:rStyle w:val="SectionNumber"/>
        </w:rPr>
        <w:lastRenderedPageBreak/>
        <w:t>2.5</w:t>
      </w:r>
      <w:r>
        <w:tab/>
        <w:t>Figure A1.5. Availability of SDG5 gender indicators by region (N=181 countries)</w:t>
      </w:r>
      <w:bookmarkEnd w:id="35"/>
    </w:p>
    <w:p w14:paraId="61376ED5" w14:textId="77777777" w:rsidR="004D4783" w:rsidRDefault="00000000">
      <w:pPr>
        <w:pStyle w:val="FirstParagraph"/>
      </w:pPr>
      <w:r>
        <w:rPr>
          <w:noProof/>
        </w:rPr>
        <w:drawing>
          <wp:inline distT="0" distB="0" distL="0" distR="0" wp14:anchorId="1EC8ADA0" wp14:editId="13B9A70C">
            <wp:extent cx="5334000" cy="3556000"/>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plots/availabilitydat5pl-1.png"/>
                    <pic:cNvPicPr>
                      <a:picLocks noChangeAspect="1" noChangeArrowheads="1"/>
                    </pic:cNvPicPr>
                  </pic:nvPicPr>
                  <pic:blipFill>
                    <a:blip r:embed="rId19"/>
                    <a:stretch>
                      <a:fillRect/>
                    </a:stretch>
                  </pic:blipFill>
                  <pic:spPr bwMode="auto">
                    <a:xfrm>
                      <a:off x="0" y="0"/>
                      <a:ext cx="5334000" cy="3556000"/>
                    </a:xfrm>
                    <a:prstGeom prst="rect">
                      <a:avLst/>
                    </a:prstGeom>
                    <a:noFill/>
                    <a:ln w="9525">
                      <a:noFill/>
                      <a:headEnd/>
                      <a:tailEnd/>
                    </a:ln>
                  </pic:spPr>
                </pic:pic>
              </a:graphicData>
            </a:graphic>
          </wp:inline>
        </w:drawing>
      </w:r>
    </w:p>
    <w:p w14:paraId="26A3C88F" w14:textId="77777777" w:rsidR="004D4783" w:rsidRDefault="00000000">
      <w:pPr>
        <w:pStyle w:val="Heading2"/>
      </w:pPr>
      <w:bookmarkStart w:id="36" w:name="Xb4363e3f63669f7d561bc35b7a8350de5e8f24a"/>
      <w:bookmarkStart w:id="37" w:name="_Toc175201058"/>
      <w:bookmarkEnd w:id="34"/>
      <w:r>
        <w:rPr>
          <w:rStyle w:val="SectionNumber"/>
        </w:rPr>
        <w:lastRenderedPageBreak/>
        <w:t>2.6</w:t>
      </w:r>
      <w:r>
        <w:tab/>
        <w:t>Figure A1.6. Availability of SDG5 gender indicators by income (N=181 countries)</w:t>
      </w:r>
      <w:bookmarkEnd w:id="37"/>
    </w:p>
    <w:p w14:paraId="7451CDFE" w14:textId="77777777" w:rsidR="004D4783" w:rsidRDefault="00000000">
      <w:pPr>
        <w:pStyle w:val="FirstParagraph"/>
      </w:pPr>
      <w:r>
        <w:rPr>
          <w:noProof/>
        </w:rPr>
        <w:drawing>
          <wp:inline distT="0" distB="0" distL="0" distR="0" wp14:anchorId="544A3B9E" wp14:editId="3EDE0872">
            <wp:extent cx="5334000" cy="35560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plots/avail_chart4-1.png"/>
                    <pic:cNvPicPr>
                      <a:picLocks noChangeAspect="1" noChangeArrowheads="1"/>
                    </pic:cNvPicPr>
                  </pic:nvPicPr>
                  <pic:blipFill>
                    <a:blip r:embed="rId20"/>
                    <a:stretch>
                      <a:fillRect/>
                    </a:stretch>
                  </pic:blipFill>
                  <pic:spPr bwMode="auto">
                    <a:xfrm>
                      <a:off x="0" y="0"/>
                      <a:ext cx="5334000" cy="3556000"/>
                    </a:xfrm>
                    <a:prstGeom prst="rect">
                      <a:avLst/>
                    </a:prstGeom>
                    <a:noFill/>
                    <a:ln w="9525">
                      <a:noFill/>
                      <a:headEnd/>
                      <a:tailEnd/>
                    </a:ln>
                  </pic:spPr>
                </pic:pic>
              </a:graphicData>
            </a:graphic>
          </wp:inline>
        </w:drawing>
      </w:r>
    </w:p>
    <w:p w14:paraId="01588463" w14:textId="77777777" w:rsidR="004D4783" w:rsidRDefault="00000000">
      <w:pPr>
        <w:pStyle w:val="Heading2"/>
      </w:pPr>
      <w:bookmarkStart w:id="38" w:name="annex-3"/>
      <w:bookmarkStart w:id="39" w:name="_Toc175201059"/>
      <w:bookmarkEnd w:id="36"/>
      <w:r>
        <w:rPr>
          <w:rStyle w:val="SectionNumber"/>
        </w:rPr>
        <w:t>2.7</w:t>
      </w:r>
      <w:r>
        <w:tab/>
        <w:t>Annex 3</w:t>
      </w:r>
      <w:bookmarkEnd w:id="39"/>
    </w:p>
    <w:p w14:paraId="3BDB67DD" w14:textId="77777777" w:rsidR="004D4783" w:rsidRDefault="00000000">
      <w:pPr>
        <w:pStyle w:val="SourceCode"/>
      </w:pPr>
      <w:r>
        <w:rPr>
          <w:rStyle w:val="VerbatimChar"/>
        </w:rPr>
        <w:t>## [1] "GDP per capita Correlations"</w:t>
      </w:r>
    </w:p>
    <w:p w14:paraId="6B2C4EF8" w14:textId="77777777" w:rsidR="004D4783" w:rsidRDefault="00000000">
      <w:pPr>
        <w:pStyle w:val="SourceCode"/>
      </w:pPr>
      <w:r>
        <w:rPr>
          <w:rStyle w:val="VerbatimChar"/>
        </w:rPr>
        <w:t>## [1] "Log GDP per capita &amp; Gender SDG Availability: -0.15+"</w:t>
      </w:r>
    </w:p>
    <w:p w14:paraId="1DDE628D" w14:textId="77777777" w:rsidR="004D4783" w:rsidRDefault="00000000">
      <w:pPr>
        <w:pStyle w:val="SourceCode"/>
      </w:pPr>
      <w:r>
        <w:rPr>
          <w:rStyle w:val="VerbatimChar"/>
        </w:rPr>
        <w:t>## [1] "Log GDP per capita &amp; SPI Overall Score: `0.67***"</w:t>
      </w:r>
    </w:p>
    <w:p w14:paraId="777788C5" w14:textId="77777777" w:rsidR="004D4783" w:rsidRDefault="00000000">
      <w:pPr>
        <w:pStyle w:val="SourceCode"/>
      </w:pPr>
      <w:r>
        <w:rPr>
          <w:rStyle w:val="VerbatimChar"/>
        </w:rPr>
        <w:t>## [1] "Log GDP per capita &amp; SPI Pillar 1 (Data use) Score: `0.42***"</w:t>
      </w:r>
    </w:p>
    <w:p w14:paraId="3FC6EDB2" w14:textId="77777777" w:rsidR="004D4783" w:rsidRDefault="00000000">
      <w:pPr>
        <w:pStyle w:val="SourceCode"/>
      </w:pPr>
      <w:r>
        <w:rPr>
          <w:rStyle w:val="VerbatimChar"/>
        </w:rPr>
        <w:t>## [1] "Log GDP per capita &amp; SPI Pillar 2 (Data services) Score: 0.53***"</w:t>
      </w:r>
    </w:p>
    <w:p w14:paraId="4D999084" w14:textId="77777777" w:rsidR="004D4783" w:rsidRDefault="00000000">
      <w:pPr>
        <w:pStyle w:val="SourceCode"/>
      </w:pPr>
      <w:r>
        <w:rPr>
          <w:rStyle w:val="VerbatimChar"/>
        </w:rPr>
        <w:t>## [1] "Log GDP per capita &amp; SPI Pillar 3 (Data products) Score: 0.05"</w:t>
      </w:r>
    </w:p>
    <w:p w14:paraId="174A0367" w14:textId="77777777" w:rsidR="004D4783" w:rsidRDefault="00000000">
      <w:pPr>
        <w:pStyle w:val="SourceCode"/>
      </w:pPr>
      <w:r>
        <w:rPr>
          <w:rStyle w:val="VerbatimChar"/>
        </w:rPr>
        <w:t>## [1] "Log GDP per capita &amp; SPI Pillar 4 (Data sources) Score: 0.74***"</w:t>
      </w:r>
    </w:p>
    <w:p w14:paraId="0D714C08" w14:textId="77777777" w:rsidR="004D4783" w:rsidRDefault="00000000">
      <w:pPr>
        <w:pStyle w:val="SourceCode"/>
      </w:pPr>
      <w:r>
        <w:rPr>
          <w:rStyle w:val="VerbatimChar"/>
        </w:rPr>
        <w:t>## [1] "Log GDP per capita &amp; SPI Pillar 5 (Data infrastructure) Score: 0.7***"</w:t>
      </w:r>
    </w:p>
    <w:p w14:paraId="4E7E7891" w14:textId="77777777" w:rsidR="004D4783" w:rsidRDefault="00000000">
      <w:pPr>
        <w:pStyle w:val="SourceCode"/>
      </w:pPr>
      <w:r>
        <w:rPr>
          <w:rStyle w:val="VerbatimChar"/>
        </w:rPr>
        <w:t>## [1] "SPI Correlations"</w:t>
      </w:r>
    </w:p>
    <w:p w14:paraId="64E42C37" w14:textId="77777777" w:rsidR="004D4783" w:rsidRDefault="00000000">
      <w:pPr>
        <w:pStyle w:val="SourceCode"/>
      </w:pPr>
      <w:r>
        <w:rPr>
          <w:rStyle w:val="VerbatimChar"/>
        </w:rPr>
        <w:t>## [1] "Gender SDG Availability &amp; SPI Overall Score: 0.49***"</w:t>
      </w:r>
    </w:p>
    <w:p w14:paraId="20811625" w14:textId="77777777" w:rsidR="004D4783" w:rsidRDefault="00000000">
      <w:pPr>
        <w:pStyle w:val="SourceCode"/>
      </w:pPr>
      <w:r>
        <w:rPr>
          <w:rStyle w:val="VerbatimChar"/>
        </w:rPr>
        <w:t>## [1] "Gender SDG Availability &amp; SPI Pillar 1 (Data use) Score: 0.51***"</w:t>
      </w:r>
    </w:p>
    <w:p w14:paraId="133B4CF4" w14:textId="77777777" w:rsidR="004D4783" w:rsidRDefault="00000000">
      <w:pPr>
        <w:pStyle w:val="SourceCode"/>
      </w:pPr>
      <w:r>
        <w:rPr>
          <w:rStyle w:val="VerbatimChar"/>
        </w:rPr>
        <w:t>## [1] "Gender SDG Availability &amp; SPI Pillar 2 (Data services) Score: 0.48***"</w:t>
      </w:r>
    </w:p>
    <w:p w14:paraId="6503F95E" w14:textId="77777777" w:rsidR="004D4783" w:rsidRDefault="00000000">
      <w:pPr>
        <w:pStyle w:val="SourceCode"/>
      </w:pPr>
      <w:r>
        <w:rPr>
          <w:rStyle w:val="VerbatimChar"/>
        </w:rPr>
        <w:lastRenderedPageBreak/>
        <w:t>## [1] "Gender SDG Availability &amp; SPI Pillar 3 (Data products [Overall SDG Indicator availability]) Score: 0.68***"</w:t>
      </w:r>
    </w:p>
    <w:p w14:paraId="648264FC" w14:textId="77777777" w:rsidR="004D4783" w:rsidRDefault="00000000">
      <w:pPr>
        <w:pStyle w:val="SourceCode"/>
      </w:pPr>
      <w:r>
        <w:rPr>
          <w:rStyle w:val="VerbatimChar"/>
        </w:rPr>
        <w:t>## [1] "Gender SDG Availability &amp; SPI Pillar 4 (Data sources) Score: 0.33***"</w:t>
      </w:r>
    </w:p>
    <w:p w14:paraId="79690F94" w14:textId="77777777" w:rsidR="004D4783" w:rsidRDefault="00000000">
      <w:pPr>
        <w:pStyle w:val="SourceCode"/>
      </w:pPr>
      <w:r>
        <w:rPr>
          <w:rStyle w:val="VerbatimChar"/>
        </w:rPr>
        <w:t>## [1] "Gender SDG Availability &amp; SPI Pillar 5 (Data infrastructure) Score: 0.26***"</w:t>
      </w:r>
      <w:bookmarkEnd w:id="24"/>
      <w:bookmarkEnd w:id="38"/>
    </w:p>
    <w:sectPr w:rsidR="004D478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A64F7" w14:textId="77777777" w:rsidR="00C279C5" w:rsidRDefault="00C279C5">
      <w:pPr>
        <w:spacing w:after="0"/>
      </w:pPr>
      <w:r>
        <w:separator/>
      </w:r>
    </w:p>
  </w:endnote>
  <w:endnote w:type="continuationSeparator" w:id="0">
    <w:p w14:paraId="1F22DF03" w14:textId="77777777" w:rsidR="00C279C5" w:rsidRDefault="00C279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4E87A" w14:textId="77777777" w:rsidR="00C279C5" w:rsidRDefault="00C279C5">
      <w:r>
        <w:separator/>
      </w:r>
    </w:p>
  </w:footnote>
  <w:footnote w:type="continuationSeparator" w:id="0">
    <w:p w14:paraId="25F943B1" w14:textId="77777777" w:rsidR="00C279C5" w:rsidRDefault="00C279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DF8660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2757169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D4783"/>
    <w:rsid w:val="004D4783"/>
    <w:rsid w:val="00C279C5"/>
    <w:rsid w:val="00EB2CD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D1143"/>
  <w15:docId w15:val="{36995374-27D1-4F95-BB31-DD99E920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rsid w:val="00EB2CD7"/>
    <w:pPr>
      <w:spacing w:after="100"/>
    </w:pPr>
  </w:style>
  <w:style w:type="paragraph" w:styleId="TOC2">
    <w:name w:val="toc 2"/>
    <w:basedOn w:val="Normal"/>
    <w:next w:val="Normal"/>
    <w:autoRedefine/>
    <w:uiPriority w:val="39"/>
    <w:rsid w:val="00EB2CD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45</Pages>
  <Words>5131</Words>
  <Characters>29252</Characters>
  <Application>Microsoft Office Word</Application>
  <DocSecurity>0</DocSecurity>
  <Lines>243</Lines>
  <Paragraphs>68</Paragraphs>
  <ScaleCrop>false</ScaleCrop>
  <Company/>
  <LinksUpToDate>false</LinksUpToDate>
  <CharactersWithSpaces>34315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Reproducibility Package for “Missing SDG Gender Indicators”</dc:title>
  <dc:creator>Kathleen Beegle, Umar Serajuddin, Brian Stacy, Divyanshi Wadhwa</dc:creator>
  <cp:keywords/>
  <cp:lastModifiedBy>Brian William Stacy</cp:lastModifiedBy>
  <cp:revision>2</cp:revision>
  <dcterms:created xsi:type="dcterms:W3CDTF">2024-08-21T21:16:00Z</dcterms:created>
  <dcterms:modified xsi:type="dcterms:W3CDTF">2024-08-22T10:46:00Z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bibliography">
    <vt:lpwstr>./bibliography.bib</vt:lpwstr>
  </property>
  <property fmtid="{D5CDD505-2E9C-101B-9397-08002B2CF9AE}" pid="4" name="date">
    <vt:lpwstr>2024-08-21</vt:lpwstr>
  </property>
  <property fmtid="{D5CDD505-2E9C-101B-9397-08002B2CF9AE}" pid="5" name="editor_options">
    <vt:lpwstr/>
  </property>
  <property fmtid="{D5CDD505-2E9C-101B-9397-08002B2CF9AE}" pid="6" name="mainfont">
    <vt:lpwstr>Arial</vt:lpwstr>
  </property>
  <property fmtid="{D5CDD505-2E9C-101B-9397-08002B2CF9AE}" pid="7" name="output">
    <vt:lpwstr/>
  </property>
</Properties>
</file>