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2024-08-16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3 0.0166 </w:t>
      </w:r>
      <w:r>
        <w:br/>
      </w:r>
      <w:r>
        <w:rPr>
          <w:rStyle w:val="VerbatimChar"/>
        </w:rPr>
        <w:t xml:space="preserve">##  2     1     3 0.0166 </w:t>
      </w:r>
      <w:r>
        <w:br/>
      </w:r>
      <w:r>
        <w:rPr>
          <w:rStyle w:val="VerbatimChar"/>
        </w:rPr>
        <w:t xml:space="preserve">##  3     2    14 0.0773 </w:t>
      </w:r>
      <w:r>
        <w:br/>
      </w:r>
      <w:r>
        <w:rPr>
          <w:rStyle w:val="VerbatimChar"/>
        </w:rPr>
        <w:t xml:space="preserve">##  4     3    21 0.116  </w:t>
      </w:r>
      <w:r>
        <w:br/>
      </w:r>
      <w:r>
        <w:rPr>
          <w:rStyle w:val="VerbatimChar"/>
        </w:rPr>
        <w:t xml:space="preserve">##  5     4    40 0.221  </w:t>
      </w:r>
      <w:r>
        <w:br/>
      </w:r>
      <w:r>
        <w:rPr>
          <w:rStyle w:val="VerbatimChar"/>
        </w:rPr>
        <w:t xml:space="preserve">##  6     5    44 0.243  </w:t>
      </w:r>
      <w:r>
        <w:br/>
      </w:r>
      <w:r>
        <w:rPr>
          <w:rStyle w:val="VerbatimChar"/>
        </w:rPr>
        <w:t xml:space="preserve">##  7     6    24 0.133  </w:t>
      </w:r>
      <w:r>
        <w:br/>
      </w:r>
      <w:r>
        <w:rPr>
          <w:rStyle w:val="VerbatimChar"/>
        </w:rPr>
        <w:t xml:space="preserve">##  8     7    21 0.116  </w:t>
      </w:r>
      <w:r>
        <w:br/>
      </w:r>
      <w:r>
        <w:rPr>
          <w:rStyle w:val="VerbatimChar"/>
        </w:rPr>
        <w:t xml:space="preserve">##  9     8     9 0.0497 </w:t>
      </w:r>
      <w:r>
        <w:br/>
      </w:r>
      <w:r>
        <w:rPr>
          <w:rStyle w:val="VerbatimChar"/>
        </w:rPr>
        <w:t xml:space="preserve">## 10     9     1 0.00552</w:t>
      </w:r>
      <w:r>
        <w:br/>
      </w:r>
      <w:r>
        <w:rPr>
          <w:rStyle w:val="VerbatimChar"/>
        </w:rPr>
        <w:t xml:space="preserve">## 11    10     1 0.00552</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6000"/>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6000"/>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6000"/>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0"/>
        <w:gridCol w:w="1340"/>
        <w:gridCol w:w="814"/>
        <w:gridCol w:w="24024"/>
        <w:gridCol w:w="80691"/>
        <w:gridCol w:w="3492"/>
        <w:gridCol w:w="2391"/>
      </w:tblGrid>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69.6%</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87.3%</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2011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gender parity index for achieving a minimum proficiency level in reading and mathematics (ratio); /n Adjusted gender parity index for completion rate, by location, wealth quintile and education level;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52.5%</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senior and middle management positions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people with ownership or secure rights over agricultural land (out of total agricultural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(ILO harmonized estimates)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35.4%</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95.6%</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r>
      <w:tr>
        <w:trPr>
          <w:trHeight w:val="617" w:hRule="auto"/>
        </w:trPr>
        body41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physical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body42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physical violence in the previous 12 months, by sex (%); /n Proportion of population subjected to robbery in the previous 12 months, by sex (%); /n Proportion of population subjected to sexual violence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r>
      <w:tr>
        <w:trPr>
          <w:trHeight w:val="617"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by age and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w:t>
            </w:r>
          </w:p>
        </w:tc>
      </w:tr>
      <w:tr>
        <w:trPr>
          <w:trHeight w:val="617"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for female members of parliaments (Ratio of the proportion of women in parliament in the proportion of women in the national population with the age of eligibility as a lower bound boundary), Upper Chamber;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6000"/>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6000"/>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6000"/>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6000"/>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w:tblPr>
        <w:tblStyle w:val="Table"/>
        <w:tblW w:type="pct" w:w="4890"/>
        <w:tblLook w:firstRow="1" w:lastRow="1" w:firstColumn="0" w:lastColumn="0" w:noHBand="0" w:noVBand="0" w:val="0020"/>
        <w:jc w:val="start"/>
      </w:tblPr>
      <w:tblGrid>
        <w:gridCol w:w="1918"/>
        <w:gridCol w:w="383"/>
        <w:gridCol w:w="488"/>
        <w:gridCol w:w="628"/>
        <w:gridCol w:w="1290"/>
        <w:gridCol w:w="1500"/>
        <w:gridCol w:w="1535"/>
      </w:tblGrid>
      <w:tr>
        <w:trPr>
          <w:tblHeader w:val="true"/>
        </w:trPr>
        <w:tc>
          <w:tcPr/>
          <w:p>
            <w:pPr>
              <w:pStyle w:val="Compact"/>
            </w:pPr>
          </w:p>
        </w:tc>
        <w:tc>
          <w:tcPr/>
          <w:p>
            <w:pPr>
              <w:pStyle w:val="Compact"/>
              <w:jc w:val="left"/>
            </w:pPr>
            <w:r>
              <w:t xml:space="preserve">SPI Only</w:t>
            </w:r>
          </w:p>
        </w:tc>
        <w:tc>
          <w:tcPr/>
          <w:p>
            <w:pPr>
              <w:pStyle w:val="Compact"/>
              <w:jc w:val="left"/>
            </w:pPr>
            <w:r>
              <w:t xml:space="preserve">Region Only</w:t>
            </w:r>
          </w:p>
        </w:tc>
        <w:tc>
          <w:tcPr/>
          <w:p>
            <w:pPr>
              <w:pStyle w:val="Compact"/>
              <w:jc w:val="left"/>
            </w:pPr>
            <w:r>
              <w:t xml:space="preserve">Region Excluded</w:t>
            </w:r>
          </w:p>
        </w:tc>
        <w:tc>
          <w:tcPr/>
          <w:p>
            <w:pPr>
              <w:pStyle w:val="Compact"/>
              <w:jc w:val="left"/>
            </w:pPr>
            <w:r>
              <w:t xml:space="preserve">All Explanatory Variables Included</w:t>
            </w:r>
          </w:p>
        </w:tc>
        <w:tc>
          <w:tcPr/>
          <w:p>
            <w:pPr>
              <w:pStyle w:val="Compact"/>
              <w:jc w:val="left"/>
            </w:pPr>
            <w:r>
              <w:t xml:space="preserve">All Explanatory Variables Included + GII</w:t>
            </w:r>
          </w:p>
        </w:tc>
        <w:tc>
          <w:tcPr/>
          <w:p>
            <w:pPr>
              <w:pStyle w:val="Compact"/>
              <w:jc w:val="left"/>
            </w:pPr>
            <w:r>
              <w:t xml:space="preserve">All Explanatory Variables Included + SIGI</w:t>
            </w:r>
          </w:p>
        </w:tc>
      </w:tr>
      <w:tr>
        <w:tc>
          <w:tcPr/>
          <w:p>
            <w:pPr>
              <w:pStyle w:val="Compact"/>
              <w:jc w:val="left"/>
            </w:pPr>
            <w:r>
              <w:t xml:space="preserve">(Intercept)</w:t>
            </w:r>
          </w:p>
        </w:tc>
        <w:tc>
          <w:tcPr/>
          <w:p>
            <w:pPr>
              <w:pStyle w:val="Compact"/>
              <w:jc w:val="left"/>
            </w:pPr>
            <w:r>
              <w:t xml:space="preserve">21.37***</w:t>
            </w:r>
          </w:p>
        </w:tc>
        <w:tc>
          <w:tcPr/>
          <w:p>
            <w:pPr>
              <w:pStyle w:val="Compact"/>
              <w:jc w:val="left"/>
            </w:pPr>
            <w:r>
              <w:t xml:space="preserve">34.34***</w:t>
            </w:r>
          </w:p>
        </w:tc>
        <w:tc>
          <w:tcPr/>
          <w:p>
            <w:pPr>
              <w:pStyle w:val="Compact"/>
              <w:jc w:val="left"/>
            </w:pPr>
            <w:r>
              <w:t xml:space="preserve">61.55***</w:t>
            </w:r>
          </w:p>
        </w:tc>
        <w:tc>
          <w:tcPr/>
          <w:p>
            <w:pPr>
              <w:pStyle w:val="Compact"/>
              <w:jc w:val="left"/>
            </w:pPr>
            <w:r>
              <w:t xml:space="preserve">54.84***</w:t>
            </w:r>
          </w:p>
        </w:tc>
        <w:tc>
          <w:tcPr/>
          <w:p>
            <w:pPr>
              <w:pStyle w:val="Compact"/>
              <w:jc w:val="left"/>
            </w:pPr>
            <w:r>
              <w:t xml:space="preserve">31.51*</w:t>
            </w:r>
          </w:p>
        </w:tc>
        <w:tc>
          <w:tcPr/>
          <w:p>
            <w:pPr>
              <w:pStyle w:val="Compact"/>
              <w:jc w:val="left"/>
            </w:pPr>
            <w:r>
              <w:t xml:space="preserve">47.79**</w:t>
            </w:r>
          </w:p>
        </w:tc>
      </w:tr>
      <w:tr>
        <w:tc>
          <w:tcPr/>
          <w:p>
            <w:pPr>
              <w:pStyle w:val="Compact"/>
            </w:pPr>
          </w:p>
        </w:tc>
        <w:tc>
          <w:tcPr/>
          <w:p>
            <w:pPr>
              <w:pStyle w:val="Compact"/>
              <w:jc w:val="left"/>
            </w:pPr>
            <w:r>
              <w:t xml:space="preserve">(2.76)</w:t>
            </w:r>
          </w:p>
        </w:tc>
        <w:tc>
          <w:tcPr/>
          <w:p>
            <w:pPr>
              <w:pStyle w:val="Compact"/>
              <w:jc w:val="left"/>
            </w:pPr>
            <w:r>
              <w:t xml:space="preserve">(2.09)</w:t>
            </w:r>
          </w:p>
        </w:tc>
        <w:tc>
          <w:tcPr/>
          <w:p>
            <w:pPr>
              <w:pStyle w:val="Compact"/>
              <w:jc w:val="left"/>
            </w:pPr>
            <w:r>
              <w:t xml:space="preserve">(10.79)</w:t>
            </w:r>
          </w:p>
        </w:tc>
        <w:tc>
          <w:tcPr/>
          <w:p>
            <w:pPr>
              <w:pStyle w:val="Compact"/>
              <w:jc w:val="left"/>
            </w:pPr>
            <w:r>
              <w:t xml:space="preserve">(11.44)</w:t>
            </w:r>
          </w:p>
        </w:tc>
        <w:tc>
          <w:tcPr/>
          <w:p>
            <w:pPr>
              <w:pStyle w:val="Compact"/>
              <w:jc w:val="left"/>
            </w:pPr>
            <w:r>
              <w:t xml:space="preserve">(15.48)</w:t>
            </w:r>
          </w:p>
        </w:tc>
        <w:tc>
          <w:tcPr/>
          <w:p>
            <w:pPr>
              <w:pStyle w:val="Compact"/>
              <w:jc w:val="left"/>
            </w:pPr>
            <w:r>
              <w:t xml:space="preserve">(17.91)</w:t>
            </w:r>
          </w:p>
        </w:tc>
      </w:tr>
      <w:tr>
        <w:tc>
          <w:tcPr/>
          <w:p>
            <w:pPr>
              <w:pStyle w:val="Compact"/>
              <w:jc w:val="left"/>
            </w:pPr>
            <w:r>
              <w:t xml:space="preserve">SPI Overall Score</w:t>
            </w:r>
          </w:p>
        </w:tc>
        <w:tc>
          <w:tcPr/>
          <w:p>
            <w:pPr>
              <w:pStyle w:val="Compact"/>
              <w:jc w:val="left"/>
            </w:pPr>
            <w:r>
              <w:t xml:space="preserve">0.25***</w:t>
            </w:r>
          </w:p>
        </w:tc>
        <w:tc>
          <w:tcPr/>
          <w:p>
            <w:pPr>
              <w:pStyle w:val="Compact"/>
            </w:pPr>
          </w:p>
        </w:tc>
        <w:tc>
          <w:tcPr/>
          <w:p>
            <w:pPr>
              <w:pStyle w:val="Compact"/>
              <w:jc w:val="left"/>
            </w:pPr>
            <w:r>
              <w:t xml:space="preserve">0.46***</w:t>
            </w:r>
          </w:p>
        </w:tc>
        <w:tc>
          <w:tcPr/>
          <w:p>
            <w:pPr>
              <w:pStyle w:val="Compact"/>
              <w:jc w:val="left"/>
            </w:pPr>
            <w:r>
              <w:t xml:space="preserve">0.53***</w:t>
            </w:r>
          </w:p>
        </w:tc>
        <w:tc>
          <w:tcPr/>
          <w:p>
            <w:pPr>
              <w:pStyle w:val="Compact"/>
              <w:jc w:val="left"/>
            </w:pPr>
            <w:r>
              <w:t xml:space="preserve">0.62***</w:t>
            </w:r>
          </w:p>
        </w:tc>
        <w:tc>
          <w:tcPr/>
          <w:p>
            <w:pPr>
              <w:pStyle w:val="Compact"/>
              <w:jc w:val="left"/>
            </w:pPr>
            <w:r>
              <w:t xml:space="preserve">0.64***</w:t>
            </w:r>
          </w:p>
        </w:tc>
      </w:tr>
      <w:tr>
        <w:tc>
          <w:tcPr/>
          <w:p>
            <w:pPr>
              <w:pStyle w:val="Compact"/>
            </w:pPr>
          </w:p>
        </w:tc>
        <w:tc>
          <w:tcPr/>
          <w:p>
            <w:pPr>
              <w:pStyle w:val="Compact"/>
              <w:jc w:val="left"/>
            </w:pPr>
            <w:r>
              <w:t xml:space="preserve">(0.04)</w:t>
            </w:r>
          </w:p>
        </w:tc>
        <w:tc>
          <w:tcPr/>
          <w:p>
            <w:pPr>
              <w:pStyle w:val="Compact"/>
            </w:pPr>
          </w:p>
        </w:tc>
        <w:tc>
          <w:tcPr/>
          <w:p>
            <w:pPr>
              <w:pStyle w:val="Compact"/>
              <w:jc w:val="left"/>
            </w:pPr>
            <w:r>
              <w:t xml:space="preserve">(0.06)</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(0.08)</w:t>
            </w:r>
          </w:p>
        </w:tc>
      </w:tr>
      <w:tr>
        <w:tc>
          <w:tcPr/>
          <w:p>
            <w:pPr>
              <w:pStyle w:val="Compact"/>
              <w:jc w:val="left"/>
            </w:pPr>
            <w:r>
              <w:t xml:space="preserve">regionEurope &amp; Central Asia</w:t>
            </w:r>
          </w:p>
        </w:tc>
        <w:tc>
          <w:tcPr/>
          <w:p>
            <w:pPr>
              <w:pStyle w:val="Compact"/>
            </w:pPr>
          </w:p>
        </w:tc>
        <w:tc>
          <w:tcPr/>
          <w:p>
            <w:pPr>
              <w:pStyle w:val="Compact"/>
              <w:jc w:val="left"/>
            </w:pPr>
            <w:r>
              <w:t xml:space="preserve">6.18**</w:t>
            </w:r>
          </w:p>
        </w:tc>
        <w:tc>
          <w:tcPr/>
          <w:p>
            <w:pPr>
              <w:pStyle w:val="Compact"/>
            </w:pPr>
          </w:p>
        </w:tc>
        <w:tc>
          <w:tcPr/>
          <w:p>
            <w:pPr>
              <w:pStyle w:val="Compact"/>
              <w:jc w:val="left"/>
            </w:pPr>
            <w:r>
              <w:t xml:space="preserve">1.46</w:t>
            </w:r>
          </w:p>
        </w:tc>
        <w:tc>
          <w:tcPr/>
          <w:p>
            <w:pPr>
              <w:pStyle w:val="Compact"/>
              <w:jc w:val="left"/>
            </w:pPr>
            <w:r>
              <w:t xml:space="preserve">4.36*</w:t>
            </w:r>
          </w:p>
        </w:tc>
        <w:tc>
          <w:tcPr/>
          <w:p>
            <w:pPr>
              <w:pStyle w:val="Compact"/>
              <w:jc w:val="left"/>
            </w:pPr>
            <w:r>
              <w:t xml:space="preserve">1.44</w:t>
            </w:r>
          </w:p>
        </w:tc>
      </w:tr>
      <w:tr>
        <w:tc>
          <w:tcPr/>
          <w:p>
            <w:pPr>
              <w:pStyle w:val="Compact"/>
            </w:pPr>
          </w:p>
        </w:tc>
        <w:tc>
          <w:tcPr/>
          <w:p>
            <w:pPr>
              <w:pStyle w:val="Compact"/>
            </w:pPr>
          </w:p>
        </w:tc>
        <w:tc>
          <w:tcPr/>
          <w:p>
            <w:pPr>
              <w:pStyle w:val="Compact"/>
              <w:jc w:val="left"/>
            </w:pPr>
            <w:r>
              <w:t xml:space="preserve">(2.30)</w:t>
            </w:r>
          </w:p>
        </w:tc>
        <w:tc>
          <w:tcPr/>
          <w:p>
            <w:pPr>
              <w:pStyle w:val="Compact"/>
            </w:pPr>
          </w:p>
        </w:tc>
        <w:tc>
          <w:tcPr/>
          <w:p>
            <w:pPr>
              <w:pStyle w:val="Compact"/>
              <w:jc w:val="left"/>
            </w:pPr>
            <w:r>
              <w:t xml:space="preserve">(2.23)</w:t>
            </w:r>
          </w:p>
        </w:tc>
        <w:tc>
          <w:tcPr/>
          <w:p>
            <w:pPr>
              <w:pStyle w:val="Compact"/>
              <w:jc w:val="left"/>
            </w:pPr>
            <w:r>
              <w:t xml:space="preserve">(2.20)</w:t>
            </w:r>
          </w:p>
        </w:tc>
        <w:tc>
          <w:tcPr/>
          <w:p>
            <w:pPr>
              <w:pStyle w:val="Compact"/>
              <w:jc w:val="left"/>
            </w:pPr>
            <w:r>
              <w:t xml:space="preserve">(2.87)</w:t>
            </w:r>
          </w:p>
        </w:tc>
      </w:tr>
      <w:tr>
        <w:tc>
          <w:tcPr/>
          <w:p>
            <w:pPr>
              <w:pStyle w:val="Compact"/>
              <w:jc w:val="left"/>
            </w:pPr>
            <w:r>
              <w:t xml:space="preserve">regionLatin America &amp; Caribbean</w:t>
            </w:r>
          </w:p>
        </w:tc>
        <w:tc>
          <w:tcPr/>
          <w:p>
            <w:pPr>
              <w:pStyle w:val="Compact"/>
            </w:pPr>
          </w:p>
        </w:tc>
        <w:tc>
          <w:tcPr/>
          <w:p>
            <w:pPr>
              <w:pStyle w:val="Compact"/>
              <w:jc w:val="left"/>
            </w:pPr>
            <w:r>
              <w:t xml:space="preserve">7.01*</w:t>
            </w:r>
          </w:p>
        </w:tc>
        <w:tc>
          <w:tcPr/>
          <w:p>
            <w:pPr>
              <w:pStyle w:val="Compact"/>
            </w:pPr>
          </w:p>
        </w:tc>
        <w:tc>
          <w:tcPr/>
          <w:p>
            <w:pPr>
              <w:pStyle w:val="Compact"/>
              <w:jc w:val="left"/>
            </w:pPr>
            <w:r>
              <w:t xml:space="preserve">8.48***</w:t>
            </w:r>
          </w:p>
        </w:tc>
        <w:tc>
          <w:tcPr/>
          <w:p>
            <w:pPr>
              <w:pStyle w:val="Compact"/>
              <w:jc w:val="left"/>
            </w:pPr>
            <w:r>
              <w:t xml:space="preserve">7.99***</w:t>
            </w:r>
          </w:p>
        </w:tc>
        <w:tc>
          <w:tcPr/>
          <w:p>
            <w:pPr>
              <w:pStyle w:val="Compact"/>
              <w:jc w:val="left"/>
            </w:pPr>
            <w:r>
              <w:t xml:space="preserve">8.41**</w:t>
            </w:r>
          </w:p>
        </w:tc>
      </w:tr>
      <w:tr>
        <w:tc>
          <w:tcPr/>
          <w:p>
            <w:pPr>
              <w:pStyle w:val="Compact"/>
            </w:pPr>
          </w:p>
        </w:tc>
        <w:tc>
          <w:tcPr/>
          <w:p>
            <w:pPr>
              <w:pStyle w:val="Compact"/>
            </w:pPr>
          </w:p>
        </w:tc>
        <w:tc>
          <w:tcPr/>
          <w:p>
            <w:pPr>
              <w:pStyle w:val="Compact"/>
              <w:jc w:val="left"/>
            </w:pPr>
            <w:r>
              <w:t xml:space="preserve">(2.96)</w:t>
            </w:r>
          </w:p>
        </w:tc>
        <w:tc>
          <w:tcPr/>
          <w:p>
            <w:pPr>
              <w:pStyle w:val="Compact"/>
            </w:pPr>
          </w:p>
        </w:tc>
        <w:tc>
          <w:tcPr/>
          <w:p>
            <w:pPr>
              <w:pStyle w:val="Compact"/>
              <w:jc w:val="left"/>
            </w:pPr>
            <w:r>
              <w:t xml:space="preserve">(2.20)</w:t>
            </w:r>
          </w:p>
        </w:tc>
        <w:tc>
          <w:tcPr/>
          <w:p>
            <w:pPr>
              <w:pStyle w:val="Compact"/>
              <w:jc w:val="left"/>
            </w:pPr>
            <w:r>
              <w:t xml:space="preserve">(2.13)</w:t>
            </w:r>
          </w:p>
        </w:tc>
        <w:tc>
          <w:tcPr/>
          <w:p>
            <w:pPr>
              <w:pStyle w:val="Compact"/>
              <w:jc w:val="left"/>
            </w:pPr>
            <w:r>
              <w:t xml:space="preserve">(2.71)</w:t>
            </w:r>
          </w:p>
        </w:tc>
      </w:tr>
      <w:tr>
        <w:tc>
          <w:tcPr/>
          <w:p>
            <w:pPr>
              <w:pStyle w:val="Compact"/>
              <w:jc w:val="left"/>
            </w:pPr>
            <w:r>
              <w:t xml:space="preserve">regionMiddle East &amp; North Africa</w:t>
            </w:r>
          </w:p>
        </w:tc>
        <w:tc>
          <w:tcPr/>
          <w:p>
            <w:pPr>
              <w:pStyle w:val="Compact"/>
            </w:pPr>
          </w:p>
        </w:tc>
        <w:tc>
          <w:tcPr/>
          <w:p>
            <w:pPr>
              <w:pStyle w:val="Compact"/>
              <w:jc w:val="left"/>
            </w:pPr>
            <w:r>
              <w:t xml:space="preserve">-5.20+</w:t>
            </w:r>
          </w:p>
        </w:tc>
        <w:tc>
          <w:tcPr/>
          <w:p>
            <w:pPr>
              <w:pStyle w:val="Compact"/>
            </w:pPr>
          </w:p>
        </w:tc>
        <w:tc>
          <w:tcPr/>
          <w:p>
            <w:pPr>
              <w:pStyle w:val="Compact"/>
              <w:jc w:val="left"/>
            </w:pPr>
            <w:r>
              <w:t xml:space="preserve">2.16</w:t>
            </w:r>
          </w:p>
        </w:tc>
        <w:tc>
          <w:tcPr/>
          <w:p>
            <w:pPr>
              <w:pStyle w:val="Compact"/>
              <w:jc w:val="left"/>
            </w:pPr>
            <w:r>
              <w:t xml:space="preserve">2.89</w:t>
            </w:r>
          </w:p>
        </w:tc>
        <w:tc>
          <w:tcPr/>
          <w:p>
            <w:pPr>
              <w:pStyle w:val="Compact"/>
              <w:jc w:val="left"/>
            </w:pPr>
            <w:r>
              <w:t xml:space="preserve">1.23</w:t>
            </w:r>
          </w:p>
        </w:tc>
      </w:tr>
      <w:tr>
        <w:tc>
          <w:tcPr/>
          <w:p>
            <w:pPr>
              <w:pStyle w:val="Compact"/>
            </w:pPr>
          </w:p>
        </w:tc>
        <w:tc>
          <w:tcPr/>
          <w:p>
            <w:pPr>
              <w:pStyle w:val="Compact"/>
            </w:pPr>
          </w:p>
        </w:tc>
        <w:tc>
          <w:tcPr/>
          <w:p>
            <w:pPr>
              <w:pStyle w:val="Compact"/>
              <w:jc w:val="left"/>
            </w:pPr>
            <w:r>
              <w:t xml:space="preserve">(2.90)</w:t>
            </w:r>
          </w:p>
        </w:tc>
        <w:tc>
          <w:tcPr/>
          <w:p>
            <w:pPr>
              <w:pStyle w:val="Compact"/>
            </w:pPr>
          </w:p>
        </w:tc>
        <w:tc>
          <w:tcPr/>
          <w:p>
            <w:pPr>
              <w:pStyle w:val="Compact"/>
              <w:jc w:val="left"/>
            </w:pPr>
            <w:r>
              <w:t xml:space="preserve">(2.23)</w:t>
            </w:r>
          </w:p>
        </w:tc>
        <w:tc>
          <w:tcPr/>
          <w:p>
            <w:pPr>
              <w:pStyle w:val="Compact"/>
              <w:jc w:val="left"/>
            </w:pPr>
            <w:r>
              <w:t xml:space="preserve">(2.38)</w:t>
            </w:r>
          </w:p>
        </w:tc>
        <w:tc>
          <w:tcPr/>
          <w:p>
            <w:pPr>
              <w:pStyle w:val="Compact"/>
              <w:jc w:val="left"/>
            </w:pPr>
            <w:r>
              <w:t xml:space="preserve">(3.18)</w:t>
            </w:r>
          </w:p>
        </w:tc>
      </w:tr>
      <w:tr>
        <w:tc>
          <w:tcPr/>
          <w:p>
            <w:pPr>
              <w:pStyle w:val="Compact"/>
              <w:jc w:val="left"/>
            </w:pPr>
            <w:r>
              <w:t xml:space="preserve">regionNorth America</w:t>
            </w:r>
          </w:p>
        </w:tc>
        <w:tc>
          <w:tcPr/>
          <w:p>
            <w:pPr>
              <w:pStyle w:val="Compact"/>
            </w:pPr>
          </w:p>
        </w:tc>
        <w:tc>
          <w:tcPr/>
          <w:p>
            <w:pPr>
              <w:pStyle w:val="Compact"/>
              <w:jc w:val="left"/>
            </w:pPr>
            <w:r>
              <w:t xml:space="preserve">2.31</w:t>
            </w:r>
          </w:p>
        </w:tc>
        <w:tc>
          <w:tcPr/>
          <w:p>
            <w:pPr>
              <w:pStyle w:val="Compact"/>
            </w:pPr>
          </w:p>
        </w:tc>
        <w:tc>
          <w:tcPr/>
          <w:p>
            <w:pPr>
              <w:pStyle w:val="Compact"/>
              <w:jc w:val="left"/>
            </w:pPr>
            <w:r>
              <w:t xml:space="preserve">-2.27</w:t>
            </w:r>
          </w:p>
        </w:tc>
        <w:tc>
          <w:tcPr/>
          <w:p>
            <w:pPr>
              <w:pStyle w:val="Compact"/>
              <w:jc w:val="left"/>
            </w:pPr>
            <w:r>
              <w:t xml:space="preserve">-0.34</w:t>
            </w:r>
          </w:p>
        </w:tc>
        <w:tc>
          <w:tcPr/>
          <w:p>
            <w:pPr>
              <w:pStyle w:val="Compact"/>
              <w:jc w:val="left"/>
            </w:pPr>
            <w:r>
              <w:t xml:space="preserve">-3.11</w:t>
            </w:r>
          </w:p>
        </w:tc>
      </w:tr>
      <w:tr>
        <w:tc>
          <w:tcPr/>
          <w:p>
            <w:pPr>
              <w:pStyle w:val="Compact"/>
            </w:pPr>
          </w:p>
        </w:tc>
        <w:tc>
          <w:tcPr/>
          <w:p>
            <w:pPr>
              <w:pStyle w:val="Compact"/>
            </w:pPr>
          </w:p>
        </w:tc>
        <w:tc>
          <w:tcPr/>
          <w:p>
            <w:pPr>
              <w:pStyle w:val="Compact"/>
              <w:jc w:val="left"/>
            </w:pPr>
            <w:r>
              <w:t xml:space="preserve">(2.31)</w:t>
            </w:r>
          </w:p>
        </w:tc>
        <w:tc>
          <w:tcPr/>
          <w:p>
            <w:pPr>
              <w:pStyle w:val="Compact"/>
            </w:pPr>
          </w:p>
        </w:tc>
        <w:tc>
          <w:tcPr/>
          <w:p>
            <w:pPr>
              <w:pStyle w:val="Compact"/>
              <w:jc w:val="left"/>
            </w:pPr>
            <w:r>
              <w:t xml:space="preserve">(3.00)</w:t>
            </w:r>
          </w:p>
        </w:tc>
        <w:tc>
          <w:tcPr/>
          <w:p>
            <w:pPr>
              <w:pStyle w:val="Compact"/>
              <w:jc w:val="left"/>
            </w:pPr>
            <w:r>
              <w:t xml:space="preserve">(2.37)</w:t>
            </w:r>
          </w:p>
        </w:tc>
        <w:tc>
          <w:tcPr/>
          <w:p>
            <w:pPr>
              <w:pStyle w:val="Compact"/>
              <w:jc w:val="left"/>
            </w:pPr>
            <w:r>
              <w:t xml:space="preserve">(3.11)</w:t>
            </w:r>
          </w:p>
        </w:tc>
      </w:tr>
      <w:tr>
        <w:tc>
          <w:tcPr/>
          <w:p>
            <w:pPr>
              <w:pStyle w:val="Compact"/>
              <w:jc w:val="left"/>
            </w:pPr>
            <w:r>
              <w:t xml:space="preserve">regionSouth Asia</w:t>
            </w:r>
          </w:p>
        </w:tc>
        <w:tc>
          <w:tcPr/>
          <w:p>
            <w:pPr>
              <w:pStyle w:val="Compact"/>
            </w:pPr>
          </w:p>
        </w:tc>
        <w:tc>
          <w:tcPr/>
          <w:p>
            <w:pPr>
              <w:pStyle w:val="Compact"/>
              <w:jc w:val="left"/>
            </w:pPr>
            <w:r>
              <w:t xml:space="preserve">5.41+</w:t>
            </w:r>
          </w:p>
        </w:tc>
        <w:tc>
          <w:tcPr/>
          <w:p>
            <w:pPr>
              <w:pStyle w:val="Compact"/>
            </w:pPr>
          </w:p>
        </w:tc>
        <w:tc>
          <w:tcPr/>
          <w:p>
            <w:pPr>
              <w:pStyle w:val="Compact"/>
              <w:jc w:val="left"/>
            </w:pPr>
            <w:r>
              <w:t xml:space="preserve">7.31*</w:t>
            </w:r>
          </w:p>
        </w:tc>
        <w:tc>
          <w:tcPr/>
          <w:p>
            <w:pPr>
              <w:pStyle w:val="Compact"/>
              <w:jc w:val="left"/>
            </w:pPr>
            <w:r>
              <w:t xml:space="preserve">4.97</w:t>
            </w:r>
          </w:p>
        </w:tc>
        <w:tc>
          <w:tcPr/>
          <w:p>
            <w:pPr>
              <w:pStyle w:val="Compact"/>
              <w:jc w:val="left"/>
            </w:pPr>
            <w:r>
              <w:t xml:space="preserve">0.97</w:t>
            </w:r>
          </w:p>
        </w:tc>
      </w:tr>
      <w:tr>
        <w:tc>
          <w:tcPr/>
          <w:p>
            <w:pPr>
              <w:pStyle w:val="Compact"/>
            </w:pPr>
          </w:p>
        </w:tc>
        <w:tc>
          <w:tcPr/>
          <w:p>
            <w:pPr>
              <w:pStyle w:val="Compact"/>
            </w:pPr>
          </w:p>
        </w:tc>
        <w:tc>
          <w:tcPr/>
          <w:p>
            <w:pPr>
              <w:pStyle w:val="Compact"/>
              <w:jc w:val="left"/>
            </w:pPr>
            <w:r>
              <w:t xml:space="preserve">(3.25)</w:t>
            </w:r>
          </w:p>
        </w:tc>
        <w:tc>
          <w:tcPr/>
          <w:p>
            <w:pPr>
              <w:pStyle w:val="Compact"/>
            </w:pPr>
          </w:p>
        </w:tc>
        <w:tc>
          <w:tcPr/>
          <w:p>
            <w:pPr>
              <w:pStyle w:val="Compact"/>
              <w:jc w:val="left"/>
            </w:pPr>
            <w:r>
              <w:t xml:space="preserve">(3.34)</w:t>
            </w:r>
          </w:p>
        </w:tc>
        <w:tc>
          <w:tcPr/>
          <w:p>
            <w:pPr>
              <w:pStyle w:val="Compact"/>
              <w:jc w:val="left"/>
            </w:pPr>
            <w:r>
              <w:t xml:space="preserve">(3.41)</w:t>
            </w:r>
          </w:p>
        </w:tc>
        <w:tc>
          <w:tcPr/>
          <w:p>
            <w:pPr>
              <w:pStyle w:val="Compact"/>
              <w:jc w:val="left"/>
            </w:pPr>
            <w:r>
              <w:t xml:space="preserve">(3.42)</w:t>
            </w:r>
          </w:p>
        </w:tc>
      </w:tr>
      <w:tr>
        <w:tc>
          <w:tcPr/>
          <w:p>
            <w:pPr>
              <w:pStyle w:val="Compact"/>
              <w:jc w:val="left"/>
            </w:pPr>
            <w:r>
              <w:t xml:space="preserve">regionSub-Saharan Africa</w:t>
            </w:r>
          </w:p>
        </w:tc>
        <w:tc>
          <w:tcPr/>
          <w:p>
            <w:pPr>
              <w:pStyle w:val="Compact"/>
            </w:pPr>
          </w:p>
        </w:tc>
        <w:tc>
          <w:tcPr/>
          <w:p>
            <w:pPr>
              <w:pStyle w:val="Compact"/>
              <w:jc w:val="left"/>
            </w:pPr>
            <w:r>
              <w:t xml:space="preserve">3.67</w:t>
            </w:r>
          </w:p>
        </w:tc>
        <w:tc>
          <w:tcPr/>
          <w:p>
            <w:pPr>
              <w:pStyle w:val="Compact"/>
            </w:pPr>
          </w:p>
        </w:tc>
        <w:tc>
          <w:tcPr/>
          <w:p>
            <w:pPr>
              <w:pStyle w:val="Compact"/>
              <w:jc w:val="left"/>
            </w:pPr>
            <w:r>
              <w:t xml:space="preserve">3.98+</w:t>
            </w:r>
          </w:p>
        </w:tc>
        <w:tc>
          <w:tcPr/>
          <w:p>
            <w:pPr>
              <w:pStyle w:val="Compact"/>
              <w:jc w:val="left"/>
            </w:pPr>
            <w:r>
              <w:t xml:space="preserve">2.14</w:t>
            </w:r>
          </w:p>
        </w:tc>
        <w:tc>
          <w:tcPr/>
          <w:p>
            <w:pPr>
              <w:pStyle w:val="Compact"/>
              <w:jc w:val="left"/>
            </w:pPr>
            <w:r>
              <w:t xml:space="preserve">5.10+</w:t>
            </w:r>
          </w:p>
        </w:tc>
      </w:tr>
      <w:tr>
        <w:tc>
          <w:tcPr/>
          <w:p>
            <w:pPr>
              <w:pStyle w:val="Compact"/>
            </w:pPr>
          </w:p>
        </w:tc>
        <w:tc>
          <w:tcPr/>
          <w:p>
            <w:pPr>
              <w:pStyle w:val="Compact"/>
            </w:pPr>
          </w:p>
        </w:tc>
        <w:tc>
          <w:tcPr/>
          <w:p>
            <w:pPr>
              <w:pStyle w:val="Compact"/>
              <w:jc w:val="left"/>
            </w:pPr>
            <w:r>
              <w:t xml:space="preserve">(2.54)</w:t>
            </w:r>
          </w:p>
        </w:tc>
        <w:tc>
          <w:tcPr/>
          <w:p>
            <w:pPr>
              <w:pStyle w:val="Compact"/>
            </w:pPr>
          </w:p>
        </w:tc>
        <w:tc>
          <w:tcPr/>
          <w:p>
            <w:pPr>
              <w:pStyle w:val="Compact"/>
              <w:jc w:val="left"/>
            </w:pPr>
            <w:r>
              <w:t xml:space="preserve">(2.19)</w:t>
            </w:r>
          </w:p>
        </w:tc>
        <w:tc>
          <w:tcPr/>
          <w:p>
            <w:pPr>
              <w:pStyle w:val="Compact"/>
              <w:jc w:val="left"/>
            </w:pPr>
            <w:r>
              <w:t xml:space="preserve">(2.50)</w:t>
            </w:r>
          </w:p>
        </w:tc>
        <w:tc>
          <w:tcPr/>
          <w:p>
            <w:pPr>
              <w:pStyle w:val="Compact"/>
              <w:jc w:val="left"/>
            </w:pPr>
            <w:r>
              <w:t xml:space="preserve">(2.88)</w:t>
            </w:r>
          </w:p>
        </w:tc>
      </w:tr>
      <w:tr>
        <w:tc>
          <w:tcPr/>
          <w:p>
            <w:pPr>
              <w:pStyle w:val="Compact"/>
              <w:jc w:val="left"/>
            </w:pPr>
            <w:r>
              <w:t xml:space="preserve">Log GDP per capita</w:t>
            </w:r>
          </w:p>
        </w:tc>
        <w:tc>
          <w:tcPr/>
          <w:p>
            <w:pPr>
              <w:pStyle w:val="Compact"/>
            </w:pPr>
          </w:p>
        </w:tc>
        <w:tc>
          <w:tcPr/>
          <w:p>
            <w:pPr>
              <w:pStyle w:val="Compact"/>
            </w:pPr>
          </w:p>
        </w:tc>
        <w:tc>
          <w:tcPr/>
          <w:p>
            <w:pPr>
              <w:pStyle w:val="Compact"/>
              <w:jc w:val="left"/>
            </w:pPr>
            <w:r>
              <w:t xml:space="preserve">-5.23***</w:t>
            </w:r>
          </w:p>
        </w:tc>
        <w:tc>
          <w:tcPr/>
          <w:p>
            <w:pPr>
              <w:pStyle w:val="Compact"/>
              <w:jc w:val="left"/>
            </w:pPr>
            <w:r>
              <w:t xml:space="preserve">-5.06***</w:t>
            </w:r>
          </w:p>
        </w:tc>
        <w:tc>
          <w:tcPr/>
          <w:p>
            <w:pPr>
              <w:pStyle w:val="Compact"/>
              <w:jc w:val="left"/>
            </w:pPr>
            <w:r>
              <w:t xml:space="preserve">-3.56***</w:t>
            </w:r>
          </w:p>
        </w:tc>
        <w:tc>
          <w:tcPr/>
          <w:p>
            <w:pPr>
              <w:pStyle w:val="Compact"/>
              <w:jc w:val="left"/>
            </w:pPr>
            <w:r>
              <w:t xml:space="preserve">-4.05**</w:t>
            </w:r>
          </w:p>
        </w:tc>
      </w:tr>
      <w:tr>
        <w:tc>
          <w:tcPr/>
          <w:p>
            <w:pPr>
              <w:pStyle w:val="Compact"/>
            </w:pPr>
          </w:p>
        </w:tc>
        <w:tc>
          <w:tcPr/>
          <w:p>
            <w:pPr>
              <w:pStyle w:val="Compact"/>
            </w:pPr>
          </w:p>
        </w:tc>
        <w:tc>
          <w:tcPr/>
          <w:p>
            <w:pPr>
              <w:pStyle w:val="Compact"/>
            </w:pPr>
          </w:p>
        </w:tc>
        <w:tc>
          <w:tcPr/>
          <w:p>
            <w:pPr>
              <w:pStyle w:val="Compact"/>
              <w:jc w:val="left"/>
            </w:pPr>
            <w:r>
              <w:t xml:space="preserve">(0.69)</w:t>
            </w:r>
          </w:p>
        </w:tc>
        <w:tc>
          <w:tcPr/>
          <w:p>
            <w:pPr>
              <w:pStyle w:val="Compact"/>
              <w:jc w:val="left"/>
            </w:pPr>
            <w:r>
              <w:t xml:space="preserve">(0.77)</w:t>
            </w:r>
          </w:p>
        </w:tc>
        <w:tc>
          <w:tcPr/>
          <w:p>
            <w:pPr>
              <w:pStyle w:val="Compact"/>
              <w:jc w:val="left"/>
            </w:pPr>
            <w:r>
              <w:t xml:space="preserve">(1.03)</w:t>
            </w:r>
          </w:p>
        </w:tc>
        <w:tc>
          <w:tcPr/>
          <w:p>
            <w:pPr>
              <w:pStyle w:val="Compact"/>
              <w:jc w:val="left"/>
            </w:pPr>
            <w:r>
              <w:t xml:space="preserve">(1.23)</w:t>
            </w:r>
          </w:p>
        </w:tc>
      </w:tr>
      <w:tr>
        <w:tc>
          <w:tcPr/>
          <w:p>
            <w:pPr>
              <w:pStyle w:val="Compact"/>
              <w:jc w:val="left"/>
            </w:pPr>
            <w:r>
              <w:t xml:space="preserve">Log Population</w:t>
            </w:r>
          </w:p>
        </w:tc>
        <w:tc>
          <w:tcPr/>
          <w:p>
            <w:pPr>
              <w:pStyle w:val="Compact"/>
            </w:pPr>
          </w:p>
        </w:tc>
        <w:tc>
          <w:tcPr/>
          <w:p>
            <w:pPr>
              <w:pStyle w:val="Compact"/>
            </w:pPr>
          </w:p>
        </w:tc>
        <w:tc>
          <w:tcPr/>
          <w:p>
            <w:pPr>
              <w:pStyle w:val="Compact"/>
              <w:jc w:val="left"/>
            </w:pPr>
            <w:r>
              <w:t xml:space="preserve">-0.59</w:t>
            </w:r>
          </w:p>
        </w:tc>
        <w:tc>
          <w:tcPr/>
          <w:p>
            <w:pPr>
              <w:pStyle w:val="Compact"/>
              <w:jc w:val="left"/>
            </w:pPr>
            <w:r>
              <w:t xml:space="preserve">-0.62</w:t>
            </w:r>
          </w:p>
        </w:tc>
        <w:tc>
          <w:tcPr/>
          <w:p>
            <w:pPr>
              <w:pStyle w:val="Compact"/>
              <w:jc w:val="left"/>
            </w:pPr>
            <w:r>
              <w:t xml:space="preserve">-0.90+</w:t>
            </w:r>
          </w:p>
        </w:tc>
        <w:tc>
          <w:tcPr/>
          <w:p>
            <w:pPr>
              <w:pStyle w:val="Compact"/>
              <w:jc w:val="left"/>
            </w:pPr>
            <w:r>
              <w:t xml:space="preserve">-0.55</w:t>
            </w:r>
          </w:p>
        </w:tc>
      </w:tr>
      <w:tr>
        <w:tc>
          <w:tcPr/>
          <w:p>
            <w:pPr>
              <w:pStyle w:val="Compact"/>
            </w:pPr>
          </w:p>
        </w:tc>
        <w:tc>
          <w:tcPr/>
          <w:p>
            <w:pPr>
              <w:pStyle w:val="Compact"/>
            </w:pPr>
          </w:p>
        </w:tc>
        <w:tc>
          <w:tcPr/>
          <w:p>
            <w:pPr>
              <w:pStyle w:val="Compact"/>
            </w:pPr>
          </w:p>
        </w:tc>
        <w:tc>
          <w:tcPr/>
          <w:p>
            <w:pPr>
              <w:pStyle w:val="Compact"/>
              <w:jc w:val="left"/>
            </w:pPr>
            <w:r>
              <w:t xml:space="preserve">(0.51)</w:t>
            </w:r>
          </w:p>
        </w:tc>
        <w:tc>
          <w:tcPr/>
          <w:p>
            <w:pPr>
              <w:pStyle w:val="Compact"/>
              <w:jc w:val="left"/>
            </w:pPr>
            <w:r>
              <w:t xml:space="preserve">(0.49)</w:t>
            </w:r>
          </w:p>
        </w:tc>
        <w:tc>
          <w:tcPr/>
          <w:p>
            <w:pPr>
              <w:pStyle w:val="Compact"/>
              <w:jc w:val="left"/>
            </w:pPr>
            <w:r>
              <w:t xml:space="preserve">(0.50)</w:t>
            </w:r>
          </w:p>
        </w:tc>
        <w:tc>
          <w:tcPr/>
          <w:p>
            <w:pPr>
              <w:pStyle w:val="Compact"/>
              <w:jc w:val="left"/>
            </w:pPr>
            <w:r>
              <w:t xml:space="preserve">(0.60)</w:t>
            </w:r>
          </w:p>
        </w:tc>
      </w:tr>
      <w:tr>
        <w:tc>
          <w:tcPr/>
          <w:p>
            <w:pPr>
              <w:pStyle w:val="Compact"/>
              <w:jc w:val="left"/>
            </w:pPr>
            <w:r>
              <w:t xml:space="preserve">Population under 1.5 million</w:t>
            </w:r>
          </w:p>
        </w:tc>
        <w:tc>
          <w:tcPr/>
          <w:p>
            <w:pPr>
              <w:pStyle w:val="Compact"/>
            </w:pPr>
          </w:p>
        </w:tc>
        <w:tc>
          <w:tcPr/>
          <w:p>
            <w:pPr>
              <w:pStyle w:val="Compact"/>
            </w:pPr>
          </w:p>
        </w:tc>
        <w:tc>
          <w:tcPr/>
          <w:p>
            <w:pPr>
              <w:pStyle w:val="Compact"/>
              <w:jc w:val="left"/>
            </w:pPr>
            <w:r>
              <w:t xml:space="preserve">-3.29</w:t>
            </w:r>
          </w:p>
        </w:tc>
        <w:tc>
          <w:tcPr/>
          <w:p>
            <w:pPr>
              <w:pStyle w:val="Compact"/>
              <w:jc w:val="left"/>
            </w:pPr>
            <w:r>
              <w:t xml:space="preserve">-2.95</w:t>
            </w:r>
          </w:p>
        </w:tc>
        <w:tc>
          <w:tcPr/>
          <w:p>
            <w:pPr>
              <w:pStyle w:val="Compact"/>
              <w:jc w:val="left"/>
            </w:pPr>
            <w:r>
              <w:t xml:space="preserve">-1.20</w:t>
            </w:r>
          </w:p>
        </w:tc>
        <w:tc>
          <w:tcPr/>
          <w:p>
            <w:pPr>
              <w:pStyle w:val="Compact"/>
              <w:jc w:val="left"/>
            </w:pPr>
            <w:r>
              <w:t xml:space="preserve">-2.63</w:t>
            </w:r>
          </w:p>
        </w:tc>
      </w:tr>
      <w:tr>
        <w:tc>
          <w:tcPr/>
          <w:p>
            <w:pPr>
              <w:pStyle w:val="Compact"/>
            </w:pPr>
          </w:p>
        </w:tc>
        <w:tc>
          <w:tcPr/>
          <w:p>
            <w:pPr>
              <w:pStyle w:val="Compact"/>
            </w:pPr>
          </w:p>
        </w:tc>
        <w:tc>
          <w:tcPr/>
          <w:p>
            <w:pPr>
              <w:pStyle w:val="Compact"/>
            </w:pPr>
          </w:p>
        </w:tc>
        <w:tc>
          <w:tcPr/>
          <w:p>
            <w:pPr>
              <w:pStyle w:val="Compact"/>
              <w:jc w:val="left"/>
            </w:pPr>
            <w:r>
              <w:t xml:space="preserve">(2.00)</w:t>
            </w:r>
          </w:p>
        </w:tc>
        <w:tc>
          <w:tcPr/>
          <w:p>
            <w:pPr>
              <w:pStyle w:val="Compact"/>
              <w:jc w:val="left"/>
            </w:pPr>
            <w:r>
              <w:t xml:space="preserve">(1.97)</w:t>
            </w:r>
          </w:p>
        </w:tc>
        <w:tc>
          <w:tcPr/>
          <w:p>
            <w:pPr>
              <w:pStyle w:val="Compact"/>
              <w:jc w:val="left"/>
            </w:pPr>
            <w:r>
              <w:t xml:space="preserve">(2.04)</w:t>
            </w:r>
          </w:p>
        </w:tc>
        <w:tc>
          <w:tcPr/>
          <w:p>
            <w:pPr>
              <w:pStyle w:val="Compact"/>
              <w:jc w:val="left"/>
            </w:pPr>
            <w:r>
              <w:t xml:space="preserve">(2.30)</w:t>
            </w:r>
          </w:p>
        </w:tc>
      </w:tr>
      <w:tr>
        <w:tc>
          <w:tcPr/>
          <w:p>
            <w:pPr>
              <w:pStyle w:val="Compact"/>
              <w:jc w:val="left"/>
            </w:pPr>
            <w:r>
              <w:t xml:space="preserve">Women Business and the Law Index Score (scale 1-100)</w:t>
            </w:r>
          </w:p>
        </w:tc>
        <w:tc>
          <w:tcPr/>
          <w:p>
            <w:pPr>
              <w:pStyle w:val="Compact"/>
            </w:pPr>
          </w:p>
        </w:tc>
        <w:tc>
          <w:tcPr/>
          <w:p>
            <w:pPr>
              <w:pStyle w:val="Compact"/>
            </w:pPr>
          </w:p>
        </w:tc>
        <w:tc>
          <w:tcPr/>
          <w:p>
            <w:pPr>
              <w:pStyle w:val="Compact"/>
              <w:jc w:val="left"/>
            </w:pPr>
            <w:r>
              <w:t xml:space="preserve">0.07+</w:t>
            </w:r>
          </w:p>
        </w:tc>
        <w:tc>
          <w:tcPr/>
          <w:p>
            <w:pPr>
              <w:pStyle w:val="Compact"/>
              <w:jc w:val="left"/>
            </w:pPr>
            <w:r>
              <w:t xml:space="preserve">0.05</w:t>
            </w:r>
          </w:p>
        </w:tc>
        <w:tc>
          <w:tcPr/>
          <w:p>
            <w:pPr>
              <w:pStyle w:val="Compact"/>
              <w:jc w:val="left"/>
            </w:pPr>
            <w:r>
              <w:t xml:space="preserve">0.04</w:t>
            </w:r>
          </w:p>
        </w:tc>
        <w:tc>
          <w:tcPr/>
          <w:p>
            <w:pPr>
              <w:pStyle w:val="Compact"/>
              <w:jc w:val="left"/>
            </w:pPr>
            <w:r>
              <w:t xml:space="preserve">-0.12</w:t>
            </w:r>
          </w:p>
        </w:tc>
      </w:tr>
      <w:tr>
        <w:tc>
          <w:tcPr/>
          <w:p>
            <w:pPr>
              <w:pStyle w:val="Compact"/>
            </w:pPr>
          </w:p>
        </w:tc>
        <w:tc>
          <w:tcPr/>
          <w:p>
            <w:pPr>
              <w:pStyle w:val="Compact"/>
            </w:pPr>
          </w:p>
        </w:tc>
        <w:tc>
          <w:tcPr/>
          <w:p>
            <w:pPr>
              <w:pStyle w:val="Compact"/>
            </w:pPr>
          </w:p>
        </w:tc>
        <w:tc>
          <w:tcPr/>
          <w:p>
            <w:pPr>
              <w:pStyle w:val="Compact"/>
              <w:jc w:val="left"/>
            </w:pPr>
            <w:r>
              <w:t xml:space="preserve">(0.04)</w:t>
            </w:r>
          </w:p>
        </w:tc>
        <w:tc>
          <w:tcPr/>
          <w:p>
            <w:pPr>
              <w:pStyle w:val="Compact"/>
              <w:jc w:val="left"/>
            </w:pPr>
            <w:r>
              <w:t xml:space="preserve">(0.05)</w:t>
            </w:r>
          </w:p>
        </w:tc>
        <w:tc>
          <w:tcPr/>
          <w:p>
            <w:pPr>
              <w:pStyle w:val="Compact"/>
              <w:jc w:val="left"/>
            </w:pPr>
            <w:r>
              <w:t xml:space="preserve">(0.06)</w:t>
            </w:r>
          </w:p>
        </w:tc>
        <w:tc>
          <w:tcPr/>
          <w:p>
            <w:pPr>
              <w:pStyle w:val="Compact"/>
              <w:jc w:val="left"/>
            </w:pPr>
            <w:r>
              <w:t xml:space="preserve">(0.09)</w:t>
            </w:r>
          </w:p>
        </w:tc>
      </w:tr>
      <w:tr>
        <w:tc>
          <w:tcPr/>
          <w:p>
            <w:pPr>
              <w:pStyle w:val="Compact"/>
              <w:jc w:val="left"/>
            </w:pPr>
            <w:r>
              <w:t xml:space="preserve">Gender Inequality Index</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25.00**</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(7.59)</w:t>
            </w:r>
          </w:p>
        </w:tc>
        <w:tc>
          <w:tcPr/>
          <w:p>
            <w:pPr>
              <w:pStyle w:val="Compact"/>
            </w:pPr>
          </w:p>
        </w:tc>
      </w:tr>
      <w:tr>
        <w:tc>
          <w:tcPr/>
          <w:p>
            <w:pPr>
              <w:pStyle w:val="Compact"/>
              <w:jc w:val="left"/>
            </w:pPr>
            <w:r>
              <w:t xml:space="preserve">Social Institutions and Gender Index</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0.12</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(0.10)</w:t>
            </w:r>
          </w:p>
        </w:tc>
      </w:tr>
      <w:tr>
        <w:tc>
          <w:tcPr/>
          <w:p>
            <w:pPr>
              <w:pStyle w:val="Compact"/>
              <w:jc w:val="left"/>
            </w:pPr>
            <w:r>
              <w:t xml:space="preserve">N</w:t>
            </w:r>
          </w:p>
        </w:tc>
        <w:tc>
          <w:tcPr/>
          <w:p>
            <w:pPr>
              <w:pStyle w:val="Compact"/>
              <w:jc w:val="left"/>
            </w:pPr>
            <w:r>
              <w:t xml:space="preserve">163</w:t>
            </w:r>
          </w:p>
        </w:tc>
        <w:tc>
          <w:tcPr/>
          <w:p>
            <w:pPr>
              <w:pStyle w:val="Compact"/>
              <w:jc w:val="left"/>
            </w:pPr>
            <w:r>
              <w:t xml:space="preserve">163</w:t>
            </w:r>
          </w:p>
        </w:tc>
        <w:tc>
          <w:tcPr/>
          <w:p>
            <w:pPr>
              <w:pStyle w:val="Compact"/>
              <w:jc w:val="left"/>
            </w:pPr>
            <w:r>
              <w:t xml:space="preserve">163</w:t>
            </w:r>
          </w:p>
        </w:tc>
        <w:tc>
          <w:tcPr/>
          <w:p>
            <w:pPr>
              <w:pStyle w:val="Compact"/>
              <w:jc w:val="left"/>
            </w:pPr>
            <w:r>
              <w:t xml:space="preserve">163</w:t>
            </w:r>
          </w:p>
        </w:tc>
        <w:tc>
          <w:tcPr/>
          <w:p>
            <w:pPr>
              <w:pStyle w:val="Compact"/>
              <w:jc w:val="left"/>
            </w:pPr>
            <w:r>
              <w:t xml:space="preserve">140</w:t>
            </w:r>
          </w:p>
        </w:tc>
        <w:tc>
          <w:tcPr/>
          <w:p>
            <w:pPr>
              <w:pStyle w:val="Compact"/>
              <w:jc w:val="left"/>
            </w:pPr>
            <w:r>
              <w:t xml:space="preserve">101</w:t>
            </w:r>
          </w:p>
        </w:tc>
      </w:tr>
      <w:tr>
        <w:tc>
          <w:tcPr/>
          <w:p>
            <w:pPr>
              <w:pStyle w:val="Compact"/>
              <w:jc w:val="left"/>
            </w:pPr>
            <w:r>
              <w:t xml:space="preserve">R Sq.</w:t>
            </w:r>
          </w:p>
        </w:tc>
        <w:tc>
          <w:tcPr/>
          <w:p>
            <w:pPr>
              <w:pStyle w:val="Compact"/>
              <w:jc w:val="left"/>
            </w:pPr>
            <w:r>
              <w:t xml:space="preserve">0.20</w:t>
            </w:r>
          </w:p>
        </w:tc>
        <w:tc>
          <w:tcPr/>
          <w:p>
            <w:pPr>
              <w:pStyle w:val="Compact"/>
              <w:jc w:val="left"/>
            </w:pPr>
            <w:r>
              <w:t xml:space="preserve">0.17</w:t>
            </w:r>
          </w:p>
        </w:tc>
        <w:tc>
          <w:tcPr/>
          <w:p>
            <w:pPr>
              <w:pStyle w:val="Compact"/>
              <w:jc w:val="left"/>
            </w:pPr>
            <w:r>
              <w:t xml:space="preserve">0.46</w:t>
            </w:r>
          </w:p>
        </w:tc>
        <w:tc>
          <w:tcPr/>
          <w:p>
            <w:pPr>
              <w:pStyle w:val="Compact"/>
              <w:jc w:val="left"/>
            </w:pPr>
            <w:r>
              <w:t xml:space="preserve">0.54</w:t>
            </w:r>
          </w:p>
        </w:tc>
        <w:tc>
          <w:tcPr/>
          <w:p>
            <w:pPr>
              <w:pStyle w:val="Compact"/>
              <w:jc w:val="left"/>
            </w:pPr>
            <w:r>
              <w:t xml:space="preserve">0.56</w:t>
            </w:r>
          </w:p>
        </w:tc>
        <w:tc>
          <w:tcPr/>
          <w:p>
            <w:pPr>
              <w:pStyle w:val="Compact"/>
              <w:jc w:val="left"/>
            </w:pPr>
            <w:r>
              <w:t xml:space="preserve">0.43</w:t>
            </w:r>
          </w:p>
        </w:tc>
      </w:tr>
      <w:tr>
        <w:tc>
          <w:tcPr>
            <w:gridSpan w:val="7"/>
          </w:tcPr>
          <w:p>
            <w:pPr>
              <w:pStyle w:val="Compact"/>
            </w:pP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6000"/>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6000"/>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6000"/>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6000"/>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6000"/>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6000"/>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-0.09"</w:t>
      </w:r>
    </w:p>
    <w:p>
      <w:pPr>
        <w:pStyle w:val="SourceCode"/>
      </w:pPr>
      <w:r>
        <w:rPr>
          <w:rStyle w:val="VerbatimChar"/>
        </w:rPr>
        <w:t xml:space="preserve">## [1] "Log GDP per capita &amp; SPI Overall Score: `0.67***"</w:t>
      </w:r>
    </w:p>
    <w:p>
      <w:pPr>
        <w:pStyle w:val="SourceCode"/>
      </w:pPr>
      <w:r>
        <w:rPr>
          <w:rStyle w:val="VerbatimChar"/>
        </w:rPr>
        <w:t xml:space="preserve">## [1] "Log GDP per capita &amp; SPI Pillar 1 (Data use) Score: `0.42***"</w:t>
      </w:r>
    </w:p>
    <w:p>
      <w:pPr>
        <w:pStyle w:val="SourceCode"/>
      </w:pPr>
      <w:r>
        <w:rPr>
          <w:rStyle w:val="VerbatimChar"/>
        </w:rPr>
        <w:t xml:space="preserve">## [1] "Log GDP per capita &amp; SPI Pillar 2 (Data services) Score: 0.53***"</w:t>
      </w:r>
    </w:p>
    <w:p>
      <w:pPr>
        <w:pStyle w:val="SourceCode"/>
      </w:pPr>
      <w:r>
        <w:rPr>
          <w:rStyle w:val="VerbatimChar"/>
        </w:rPr>
        <w:t xml:space="preserve">## [1] "Log GDP per capita &amp; SPI Pillar 3 (Data products) Score: 0.05"</w:t>
      </w:r>
    </w:p>
    <w:p>
      <w:pPr>
        <w:pStyle w:val="SourceCode"/>
      </w:pPr>
      <w:r>
        <w:rPr>
          <w:rStyle w:val="VerbatimChar"/>
        </w:rPr>
        <w:t xml:space="preserve">## [1] "Log GDP per capita &amp; SPI Pillar 4 (Data sources) Score: 0.74***"</w:t>
      </w:r>
    </w:p>
    <w:p>
      <w:pPr>
        <w:pStyle w:val="SourceCode"/>
      </w:pPr>
      <w:r>
        <w:rPr>
          <w:rStyle w:val="VerbatimChar"/>
        </w:rPr>
        <w:t xml:space="preserve">## [1] "Log GDP per capita &amp; SPI Pillar 5 (Data infrastructure) Score: 0.7***"</w:t>
      </w:r>
    </w:p>
    <w:p>
      <w:pPr>
        <w:pStyle w:val="SourceCode"/>
      </w:pPr>
      <w:r>
        <w:rPr>
          <w:rStyle w:val="VerbatimChar"/>
        </w:rPr>
        <w:t xml:space="preserve">## [1] "SPI Correlations"</w:t>
      </w:r>
    </w:p>
    <w:p>
      <w:pPr>
        <w:pStyle w:val="SourceCode"/>
      </w:pPr>
      <w:r>
        <w:rPr>
          <w:rStyle w:val="VerbatimChar"/>
        </w:rPr>
        <w:t xml:space="preserve">## [1] "Gender SDG Availability &amp; SPI Overall Score: 0.54***"</w:t>
      </w:r>
    </w:p>
    <w:p>
      <w:pPr>
        <w:pStyle w:val="SourceCode"/>
      </w:pPr>
      <w:r>
        <w:rPr>
          <w:rStyle w:val="VerbatimChar"/>
        </w:rPr>
        <w:t xml:space="preserve">## [1] "Gender SDG Availability &amp; SPI Pillar 1 (Data use) Score: 0.54***"</w:t>
      </w:r>
    </w:p>
    <w:p>
      <w:pPr>
        <w:pStyle w:val="SourceCode"/>
      </w:pPr>
      <w:r>
        <w:rPr>
          <w:rStyle w:val="VerbatimChar"/>
        </w:rPr>
        <w:t xml:space="preserve">## [1] "Gender SDG Availability &amp; SPI Pillar 2 (Data services) Score: 0.51***"</w:t>
      </w:r>
    </w:p>
    <w:p>
      <w:pPr>
        <w:pStyle w:val="SourceCode"/>
      </w:pPr>
      <w:r>
        <w:rPr>
          <w:rStyle w:val="VerbatimChar"/>
        </w:rPr>
        <w:t xml:space="preserve">## [1] "Gender SDG Availability &amp; SPI Pillar 3 (Data products [Overall SDG Indicator availability]) Score: 0.7***"</w:t>
      </w:r>
    </w:p>
    <w:p>
      <w:pPr>
        <w:pStyle w:val="SourceCode"/>
      </w:pPr>
      <w:r>
        <w:rPr>
          <w:rStyle w:val="VerbatimChar"/>
        </w:rPr>
        <w:t xml:space="preserve">## [1] "Gender SDG Availability &amp; SPI Pillar 4 (Data sources) Score: 0.38***"</w:t>
      </w:r>
    </w:p>
    <w:p>
      <w:pPr>
        <w:pStyle w:val="SourceCode"/>
      </w:pPr>
      <w:r>
        <w:rPr>
          <w:rStyle w:val="VerbatimChar"/>
        </w:rPr>
        <w:t xml:space="preserve">## [1] "Gender SDG Availability &amp; SPI Pillar 5 (Data infrastructure) Score: 0.3***"</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2024-08-16T19:06:53Z</dcterms:created>
  <dcterms:modified xsi:type="dcterms:W3CDTF">2024-08-16T19:06:53Z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2024-08-16</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