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5.png" ContentType="image/png"/>
  <Override PartName="/word/media/rId28.png" ContentType="image/png"/>
  <Override PartName="/word/media/rId31.png" ContentType="image/png"/>
  <Override PartName="/word/media/rId89.png" ContentType="image/png"/>
  <Override PartName="/word/media/rId40.png" ContentType="image/png"/>
  <Override PartName="/word/media/rId48.png" ContentType="image/png"/>
  <Override PartName="/word/media/rId52.png" ContentType="image/png"/>
  <Override PartName="/word/media/rId36.png" ContentType="image/png"/>
  <Override PartName="/word/media/rId24.png" ContentType="image/png"/>
  <Override PartName="/word/media/rId75.png" ContentType="image/png"/>
  <Override PartName="/word/media/rId44.png" ContentType="image/png"/>
  <Override PartName="/word/media/rId85.png" ContentType="image/png"/>
  <Override PartName="/word/media/rId81.png" ContentType="image/png"/>
  <Override PartName="/word/media/rId78.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drawing>
          <wp:inline>
            <wp:extent cx="5334000" cy="3556000"/>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r>
    </w:tbl>
    <w:p>
      <w:pPr>
        <w:pStyle w:val="SourceCode"/>
      </w:pPr>
      <w:r>
        <w:rPr>
          <w:rStyle w:val="VerbatimChar"/>
        </w:rPr>
        <w:t xml:space="preserve">[1] 3.949142</w:t>
      </w:r>
    </w:p>
    <w:p>
      <w:pPr>
        <w:pStyle w:val="SourceCode"/>
      </w:pPr>
      <w:r>
        <w:rPr>
          <w:rStyle w:val="VerbatimChar"/>
        </w:rPr>
        <w:t xml:space="preserve">[1] 6.927273</w:t>
      </w:r>
    </w:p>
    <w:p>
      <w:pPr>
        <w:pStyle w:val="SourceCode"/>
      </w:pPr>
      <w:r>
        <w:rPr>
          <w:rStyle w:val="VerbatimChar"/>
        </w:rPr>
        <w:t xml:space="preserve">[1] 0.1731068</w:t>
      </w:r>
    </w:p>
    <w:bookmarkEnd w:id="47"/>
    <w:bookmarkStart w:id="51"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9" name="Picture"/>
            <a:graphic>
              <a:graphicData uri="http://schemas.openxmlformats.org/drawingml/2006/picture">
                <pic:pic>
                  <pic:nvPicPr>
                    <pic:cNvPr descr="SPI_literature_review_charts_files/figure-docx/fig3-1.png" id="50" name="Picture"/>
                    <pic:cNvPicPr>
                      <a:picLocks noChangeArrowheads="1" noChangeAspect="1"/>
                    </pic:cNvPicPr>
                  </pic:nvPicPr>
                  <pic:blipFill>
                    <a:blip r:embed="rId48"/>
                    <a:stretch>
                      <a:fillRect/>
                    </a:stretch>
                  </pic:blipFill>
                  <pic:spPr bwMode="auto">
                    <a:xfrm>
                      <a:off x="0" y="0"/>
                      <a:ext cx="5334000" cy="693420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1"/>
    <w:bookmarkStart w:id="58"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53" name="Picture"/>
            <a:graphic>
              <a:graphicData uri="http://schemas.openxmlformats.org/drawingml/2006/picture">
                <pic:pic>
                  <pic:nvPicPr>
                    <pic:cNvPr descr="SPI_literature_review_charts_files/figure-docx/fig4-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Figure 5. Theory of Change</w:t>
      </w:r>
    </w:p>
    <w:p>
      <w:pPr>
        <w:pStyle w:val="BodyText"/>
      </w:pPr>
      <w:r>
        <w:t xml:space="preserve">Figure created using Microsoft Powerpoint. Image shown below for completeness.</w:t>
      </w:r>
    </w:p>
    <w:p>
      <w:pPr>
        <w:pStyle w:val="BodyText"/>
      </w:pPr>
      <w:r>
        <w:drawing>
          <wp:inline>
            <wp:extent cx="5334000" cy="3000375"/>
            <wp:effectExtent b="0" l="0" r="0" t="0"/>
            <wp:docPr descr="" title="" id="56" name="Picture"/>
            <a:graphic>
              <a:graphicData uri="http://schemas.openxmlformats.org/drawingml/2006/picture">
                <pic:pic>
                  <pic:nvPicPr>
                    <pic:cNvPr descr="./other_figures/SPI_theory_change.png" id="57"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Note: the indexes with a correlation with the shown SDG outcome that is statistically not different from each other are shown in adjacent row.</w:t>
      </w:r>
    </w:p>
    <w:bookmarkEnd w:id="58"/>
    <w:bookmarkStart w:id="61" w:name="figure-5.-theory-of-change"/>
    <w:p>
      <w:pPr>
        <w:pStyle w:val="Heading2"/>
      </w:pPr>
      <w:r>
        <w:t xml:space="preserve">Figure 5. Theory of Change</w:t>
      </w:r>
    </w:p>
    <w:p>
      <w:pPr>
        <w:pStyle w:val="FirstParagraph"/>
      </w:pPr>
      <w:r>
        <w:t xml:space="preserve">Figure produced using Microsoft Powerpoint.</w:t>
      </w:r>
    </w:p>
    <w:p>
      <w:pPr>
        <w:pStyle w:val="BodyText"/>
      </w:pPr>
      <w:r>
        <w:drawing>
          <wp:inline>
            <wp:extent cx="5334000" cy="3000375"/>
            <wp:effectExtent b="0" l="0" r="0" t="0"/>
            <wp:docPr descr="" title="" id="59" name="Picture"/>
            <a:graphic>
              <a:graphicData uri="http://schemas.openxmlformats.org/drawingml/2006/picture">
                <pic:pic>
                  <pic:nvPicPr>
                    <pic:cNvPr descr="./other_figures/SPI_theory_change.png" id="6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bookmarkEnd w:id="61"/>
    <w:bookmarkStart w:id="62"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2"/>
    <w:bookmarkStart w:id="63"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3"/>
    <w:bookmarkStart w:id="64"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4"/>
    <w:bookmarkStart w:id="65"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5"/>
    <w:bookmarkStart w:id="66"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6"/>
    <w:bookmarkStart w:id="67"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7"/>
    <w:bookmarkStart w:id="68"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8"/>
    <w:bookmarkStart w:id="69"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69"/>
    <w:bookmarkStart w:id="70"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0"/>
    <w:bookmarkStart w:id="71"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-62365.7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-61563.4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 sigma_u=5.59"</w:t>
      </w:r>
    </w:p>
    <w:p>
      <w:pPr>
        <w:pStyle w:val="SourceCode"/>
      </w:pPr>
      <w:r>
        <w:rPr>
          <w:rStyle w:val="VerbatimChar"/>
        </w:rPr>
        <w:t xml:space="preserve">[1] "Model 3: sigma_e=0. sigma_u=4.7"</w:t>
      </w:r>
    </w:p>
    <w:p>
      <w:pPr>
        <w:pStyle w:val="SourceCode"/>
      </w:pPr>
      <w:r>
        <w:rPr>
          <w:rStyle w:val="VerbatimChar"/>
        </w:rPr>
        <w:t xml:space="preserve">[1] "Model 5: sigma_e=0. sigma_u=5.04"</w:t>
      </w:r>
    </w:p>
    <w:p>
      <w:pPr>
        <w:pStyle w:val="SourceCode"/>
      </w:pPr>
      <w:r>
        <w:rPr>
          <w:rStyle w:val="VerbatimChar"/>
        </w:rPr>
        <w:t xml:space="preserve">[1] "Model 6: sigma_e=0. sigma_u=4.61"</w:t>
      </w:r>
    </w:p>
    <w:bookmarkEnd w:id="71"/>
    <w:bookmarkStart w:id="72"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72"/>
    <w:bookmarkStart w:id="73"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73"/>
    <w:bookmarkStart w:id="74"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 sigma_u=6.57"</w:t>
      </w:r>
    </w:p>
    <w:p>
      <w:pPr>
        <w:pStyle w:val="SourceCode"/>
      </w:pPr>
      <w:r>
        <w:rPr>
          <w:rStyle w:val="VerbatimChar"/>
        </w:rPr>
        <w:t xml:space="preserve">[1] "ODIN Model 3: sigma_e=0. sigma_u=5.23"</w:t>
      </w:r>
    </w:p>
    <w:p>
      <w:pPr>
        <w:pStyle w:val="SourceCode"/>
      </w:pPr>
      <w:r>
        <w:rPr>
          <w:rStyle w:val="VerbatimChar"/>
        </w:rPr>
        <w:t xml:space="preserve">[1] "ODB Model 2: sigma_e=0. sigma_u=5.89"</w:t>
      </w:r>
    </w:p>
    <w:p>
      <w:pPr>
        <w:pStyle w:val="SourceCode"/>
      </w:pPr>
      <w:r>
        <w:rPr>
          <w:rStyle w:val="VerbatimChar"/>
        </w:rPr>
        <w:t xml:space="preserve">[1] "ODB Model 3: sigma_e=0. sigma_u=4.83"</w:t>
      </w:r>
    </w:p>
    <w:bookmarkEnd w:id="74"/>
    <w:bookmarkStart w:id="84"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6" name="Picture"/>
            <a:graphic>
              <a:graphicData uri="http://schemas.openxmlformats.org/drawingml/2006/picture">
                <pic:pic>
                  <pic:nvPicPr>
                    <pic:cNvPr descr="SPI_literature_review_charts_files/figure-docx/map-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79" name="Picture"/>
            <a:graphic>
              <a:graphicData uri="http://schemas.openxmlformats.org/drawingml/2006/picture">
                <pic:pic>
                  <pic:nvPicPr>
                    <pic:cNvPr descr="SPI_literature_review_charts_files/figure-docx/spiregcharts-1.png" id="8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82" name="Picture"/>
            <a:graphic>
              <a:graphicData uri="http://schemas.openxmlformats.org/drawingml/2006/picture">
                <pic:pic>
                  <pic:nvPicPr>
                    <pic:cNvPr descr="SPI_literature_review_charts_files/figure-docx/spiincomecharts-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4"/>
    <w:bookmarkStart w:id="88"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6" name="Picture"/>
            <a:graphic>
              <a:graphicData uri="http://schemas.openxmlformats.org/drawingml/2006/picture">
                <pic:pic>
                  <pic:nvPicPr>
                    <pic:cNvPr descr="SPI_literature_review_charts_files/figure-docx/spicountrycharts-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bookmarkEnd w:id="88"/>
    <w:bookmarkStart w:id="92"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90" name="Picture"/>
            <a:graphic>
              <a:graphicData uri="http://schemas.openxmlformats.org/drawingml/2006/picture">
                <pic:pic>
                  <pic:nvPicPr>
                    <pic:cNvPr descr="SPI_literature_review_charts_files/figure-docx/elplot-1.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bookmarkEnd w:id="92"/>
    <w:bookmarkStart w:id="93" w:name="table-b.1-comparing-the-spis-and-the-sci"/>
    <w:p>
      <w:pPr>
        <w:pStyle w:val="Heading2"/>
      </w:pPr>
      <w:r>
        <w:t xml:space="preserve">Table B.1: Comparing the SPIs and the SCI</w:t>
      </w:r>
    </w:p>
    <w:p>
      <w:pPr>
        <w:pStyle w:val="FirstParagraph"/>
      </w:pPr>
      <w:r>
        <w:t xml:space="preserve">Table produced using Microsoft Word.</w:t>
      </w:r>
    </w:p>
    <w:bookmarkEnd w:id="93"/>
    <w:bookmarkStart w:id="97"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5" name="Picture"/>
            <a:graphic>
              <a:graphicData uri="http://schemas.openxmlformats.org/drawingml/2006/picture">
                <pic:pic>
                  <pic:nvPicPr>
                    <pic:cNvPr descr="SPI_literature_review_charts_files/figure-docx/volatilityplt1-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89" Target="media/rId8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image" Id="rId44" Target="media/rId44.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image" Id="rId78" Target="media/rId78.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2023-08-24T17:52:36Z</dcterms:created>
  <dcterms:modified xsi:type="dcterms:W3CDTF">2023-08-24T17:52:36Z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