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1.png" ContentType="image/png"/>
  <Override PartName="/word/media/rId89.png" ContentType="image/png"/>
  <Override PartName="/word/media/rId67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75.png" ContentType="image/png"/>
  <Override PartName="/word/media/rId83.png" ContentType="image/png"/>
  <Override PartName="/word/media/rId86.png" ContentType="image/png"/>
  <Override PartName="/word/media/rId93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21.png" ContentType="image/png"/>
  <Override PartName="/word/media/rId26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Replication</w:t>
      </w:r>
      <w:r>
        <w:t xml:space="preserve"> </w:t>
      </w:r>
      <w:r>
        <w:t xml:space="preserve">package</w:t>
      </w:r>
      <w:r>
        <w:t xml:space="preserve"> </w:t>
      </w:r>
      <w:r>
        <w:t xml:space="preserve">for</w:t>
      </w:r>
      <w:r>
        <w:t xml:space="preserve"> </w:t>
      </w:r>
      <w:r>
        <w:t xml:space="preserve">Missing</w:t>
      </w:r>
      <w:r>
        <w:t xml:space="preserve"> </w:t>
      </w:r>
      <w:r>
        <w:t xml:space="preserve">Evidence:</w:t>
      </w:r>
      <w:r>
        <w:t xml:space="preserve"> </w:t>
      </w:r>
      <w:r>
        <w:t xml:space="preserve">Tracking</w:t>
      </w:r>
      <w:r>
        <w:t xml:space="preserve"> </w:t>
      </w:r>
      <w:r>
        <w:t xml:space="preserve">Academic</w:t>
      </w:r>
      <w:r>
        <w:t xml:space="preserve"> </w:t>
      </w:r>
      <w:r>
        <w:t xml:space="preserve">Data</w:t>
      </w:r>
      <w:r>
        <w:t xml:space="preserve"> </w:t>
      </w:r>
      <w:r>
        <w:t xml:space="preserve">Use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World</w:t>
      </w:r>
    </w:p>
    <w:p>
      <w:pPr>
        <w:pStyle w:val="Author"/>
      </w:pPr>
      <w:r>
        <w:t xml:space="preserve">Brian</w:t>
      </w:r>
      <w:r>
        <w:t xml:space="preserve"> </w:t>
      </w:r>
      <w:r>
        <w:t xml:space="preserve">Stacy,</w:t>
      </w:r>
      <w:r>
        <w:t xml:space="preserve"> </w:t>
      </w:r>
      <w:r>
        <w:t xml:space="preserve">Lucas</w:t>
      </w:r>
      <w:r>
        <w:t xml:space="preserve"> </w:t>
      </w:r>
      <w:r>
        <w:t xml:space="preserve">Kitzmuller,</w:t>
      </w:r>
      <w:r>
        <w:t xml:space="preserve"> </w:t>
      </w:r>
      <w:r>
        <w:t xml:space="preserve">Daniel</w:t>
      </w:r>
      <w:r>
        <w:t xml:space="preserve"> </w:t>
      </w:r>
      <w:r>
        <w:t xml:space="preserve">Mahler,</w:t>
      </w:r>
      <w:r>
        <w:t xml:space="preserve"> </w:t>
      </w:r>
      <w:r>
        <w:t xml:space="preserve">Umar</w:t>
      </w:r>
      <w:r>
        <w:t xml:space="preserve"> </w:t>
      </w:r>
      <w:r>
        <w:t xml:space="preserve">Serajuddin,</w:t>
      </w:r>
      <w:r>
        <w:t xml:space="preserve"> </w:t>
      </w:r>
      <w:r>
        <w:t xml:space="preserve">and</w:t>
      </w:r>
      <w:r>
        <w:t xml:space="preserve"> </w:t>
      </w:r>
      <w:r>
        <w:t xml:space="preserve">Xiaoyu</w:t>
      </w:r>
      <w:r>
        <w:t xml:space="preserve"> </w:t>
      </w:r>
      <w:r>
        <w:t xml:space="preserve">Wang</w:t>
      </w:r>
    </w:p>
    <w:p>
      <w:pPr>
        <w:pStyle w:val="Date"/>
      </w:pPr>
      <w:r>
        <w:t xml:space="preserve">2025-04-28</w:t>
      </w:r>
    </w:p>
    <w:bookmarkStart w:id="80" w:name="main-tables-and-figur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Main Tables and Figures</w:t>
      </w:r>
    </w:p>
    <w:bookmarkStart w:id="20" w:name="X06ffc6804eb51f2ba9d5d10047a18e8bc42f71a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Table 1. Summary Statistics of Article Corpus. 2000-2020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3"/>
        <w:gridCol w:w="3193"/>
        <w:gridCol w:w="2129"/>
        <w:gridCol w:w="2936"/>
        <w:gridCol w:w="1206"/>
        <w:gridCol w:w="2025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Field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Published in Journal (1=yes)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 Use (1=yes)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Identified (1=yes)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Articles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Share of Articles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Business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28,571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Economics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62,241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840,920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81.0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Science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Psychology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Sociology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35,640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</w:t>
            </w:r>
          </w:p>
        </w:tc>
      </w:tr>
    </w:tbl>
    <w:bookmarkEnd w:id="20"/>
    <w:bookmarkStart w:id="24" w:name="X2510a4bd66a4349efa68c740c6a7e36a4cd2c33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Figure 1. Comparison of Human Classifications of Data Use to NLP Predictions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/figures/unnamed-chunk-5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figure-2.-article-exampl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Figure 2. Article Examples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Article Example - No Data Use</w:t>
            </w:r>
          </w:p>
        </w:tc>
      </w:tr>
    </w:tbl>
    <w:p>
      <w:pPr>
        <w:pStyle w:val="ImageCaption"/>
      </w:pPr>
      <w:r>
        <w:t xml:space="preserve">Article Example - No Data Use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Article Example - Data Use</w:t>
            </w:r>
          </w:p>
        </w:tc>
      </w:tr>
    </w:tbl>
    <w:p>
      <w:pPr>
        <w:pStyle w:val="ImageCaption"/>
      </w:pPr>
      <w:r>
        <w:t xml:space="preserve">Article Example - Data Use</w:t>
      </w:r>
    </w:p>
    <w:bookmarkEnd w:id="25"/>
    <w:bookmarkStart w:id="29" w:name="Xcc8f13da8ee4dfe099c49c92e19db7ad32ac9b3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Figure 3. Number of Articles using Data by Country (2000-2020)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/figures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X16988de0026f12ef3ed4faeb92598f324c86d98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Figure 4. Number of Articles Using Data by Income Group and Region</w:t>
      </w:r>
    </w:p>
    <w:p>
      <w:pPr>
        <w:pStyle w:val="FirstParagraph"/>
      </w:pPr>
      <w:r>
        <w:t xml:space="preserve">By Income Group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/figures/unnamed-chunk-8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By region per million persons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/figures/unnamed-chunk-9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6" w:name="X2292e3d0e94db9ee669ea2bf08a9d2c9a6fd20b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Figure 5. Relationship between Papers using Data and Development Outcomes</w:t>
      </w:r>
    </w:p>
    <w:p>
      <w:pPr>
        <w:pStyle w:val="FirstParagraph"/>
      </w:pPr>
      <w:r>
        <w:t xml:space="preserve">GDP per capita</w:t>
      </w:r>
    </w:p>
    <w:p>
      <w:pPr>
        <w:pStyle w:val="BodyText"/>
      </w:pPr>
      <w:r>
        <w:drawing>
          <wp:inline>
            <wp:extent cx="5334000" cy="296333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/figures/unnamed-chunk-11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Population</w:t>
      </w:r>
    </w:p>
    <w:p>
      <w:pPr>
        <w:pStyle w:val="BodyText"/>
      </w:pPr>
      <w:r>
        <w:drawing>
          <wp:inline>
            <wp:extent cx="5334000" cy="296333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/figures/unnamed-chunk-12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SPI Overall Score</w:t>
      </w:r>
    </w:p>
    <w:p>
      <w:pPr>
        <w:pStyle w:val="BodyText"/>
      </w:pPr>
      <w:r>
        <w:drawing>
          <wp:inline>
            <wp:extent cx="5334000" cy="296333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/figures/unnamed-chunk-13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3" w:name="Xc7f3b7c0a6f2998c9e254b24617e7a97454e687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Table 2. Relationships between Number of Papers Using Data and Statistical Performance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Article Using 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Article Using Data - Poisson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Article Using Data - Poisson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Article Using Data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Article Using Data 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Article Using Data  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Article Using Data    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GDP per capita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0.34***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Official Language is English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0.47***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GDP X Top 500 Articles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GDP X Top 200 Articles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GDP X Top 100 Articles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GDP X Citation Count of Articles Using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Qualitative Papers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0.57***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GDP per capita X Impact Factor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 Overall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 Data Sources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0.01**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-4.91***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(1.22)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0.861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11186.4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39209.2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17687.7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1705.4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11198.8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39303.6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1727.2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-188.843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-5589.201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-19584.582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-8835.851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-177.672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-149.673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-149.767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335.328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287.764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162.715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HC0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 from the World Bank's World Development Indicators (WDI) and SPI.  WDI series codes include NY.GDP.PCAP.PP.KD, SP.POP.TOTL, IQ.SPI.OVRL,IQ.SPI.PIL1,IQ.SPI.PIL2, IQ.SPI.PIL3, IQ.SPI.PIL4, IQ.SPI.PIL5.  Papers include all papers using data years 2000-2020.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***=0.001 level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**=0.01 level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*=0.05 level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+=0.1 level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ORDINARY NONPARAMETRIC BOOTSTRAP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boot(data = reg_df_fixedn, statistic = fit_models1, R = 1000)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Bootstrap Statistics :</w:t>
      </w:r>
      <w:r>
        <w:br/>
      </w:r>
      <w:r>
        <w:rPr>
          <w:rStyle w:val="VerbatimChar"/>
        </w:rPr>
        <w:t xml:space="preserve">##         original       bias    std. error</w:t>
      </w:r>
      <w:r>
        <w:br/>
      </w:r>
      <w:r>
        <w:rPr>
          <w:rStyle w:val="VerbatimChar"/>
        </w:rPr>
        <w:t xml:space="preserve">## t1* -6.877561875 -0.045282103  1.13490610</w:t>
      </w:r>
      <w:r>
        <w:br/>
      </w:r>
      <w:r>
        <w:rPr>
          <w:rStyle w:val="VerbatimChar"/>
        </w:rPr>
        <w:t xml:space="preserve">## t2*  0.220272710  0.002083848  0.07972784</w:t>
      </w:r>
      <w:r>
        <w:br/>
      </w:r>
      <w:r>
        <w:rPr>
          <w:rStyle w:val="VerbatimChar"/>
        </w:rPr>
        <w:t xml:space="preserve">## t3* -0.004322807  0.001335182  0.05030560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ORDINARY NONPARAMETRIC BOOTSTRAP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boot(data = reg_df_fixedn, statistic = fit_models2, R = 1000)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Bootstrap Statistics :</w:t>
      </w:r>
      <w:r>
        <w:br/>
      </w:r>
      <w:r>
        <w:rPr>
          <w:rStyle w:val="VerbatimChar"/>
        </w:rPr>
        <w:t xml:space="preserve">##        original       bias    std. error</w:t>
      </w:r>
      <w:r>
        <w:br/>
      </w:r>
      <w:r>
        <w:rPr>
          <w:rStyle w:val="VerbatimChar"/>
        </w:rPr>
        <w:t xml:space="preserve">## t1* -1.96071640  0.052382172  1.63672550</w:t>
      </w:r>
      <w:r>
        <w:br/>
      </w:r>
      <w:r>
        <w:rPr>
          <w:rStyle w:val="VerbatimChar"/>
        </w:rPr>
        <w:t xml:space="preserve">## t2*  0.14304858 -0.001415560  0.07529480</w:t>
      </w:r>
      <w:r>
        <w:br/>
      </w:r>
      <w:r>
        <w:rPr>
          <w:rStyle w:val="VerbatimChar"/>
        </w:rPr>
        <w:t xml:space="preserve">## t3*  0.06409192 -0.002415077  0.06425828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figures/unnamed-chunk-16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556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/figures/unnamed-chunk-16-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eb64ed1c8017ddfc9ba0a8b0eaf6d3bb480181f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Figure 6. Relationship between Number of Papers Using Data and Data Sources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./figures/unnamed-chunk-18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4" w:name="Xcc7c33933a46ff716782ae767feb60ed7c46e0d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Figure 7. Relationship between Data Use and Data Supply</w:t>
      </w:r>
    </w:p>
    <w:p>
      <w:pPr>
        <w:pStyle w:val="FirstParagraph"/>
      </w:pPr>
      <w:r>
        <w:t xml:space="preserve">a)Country Scatterplot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./figures/unnamed-chunk-20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t xml:space="preserve">Map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/figures/unnamed-chunk-21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X0c3e791a8a3552bae54b497cd5f0b549d9ecc1d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Table 3. Data Deserts, Oases, Lakes, and Swamps by Region and Income Group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 Desert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 Oasis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 Swamp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 Lake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countries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 Asia &amp; Pacific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Europe &amp; Central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America &amp; Caribbean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 East &amp; North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middle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middle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</w:tr>
    </w:tbl>
    <w:p>
      <w:pPr>
        <w:pStyle w:val="FirstParagraph"/>
      </w:pPr>
      <w:r>
        <w:t xml:space="preserve">Note: Share of countries within a region or income group that are classified as data deserts, oases, swamps, or lakes. For example, 29% of the 17 countries in East Asia &amp; Pacific are classified as data deserts.</w:t>
      </w:r>
    </w:p>
    <w:bookmarkEnd w:id="65"/>
    <w:bookmarkStart w:id="66" w:name="X4614c986f0609bd6eacff0b3997e9953da0cb76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Table 4. Longitudinal Relationships between Number of Papers Using Data and Statistical Performance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GDP per capita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(0.22)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(0.37)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 Overall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 Overall Score (Extended Series)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 Data Sources Score (Extended Series)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0.00+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Within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1548.5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2409.0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country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FE: 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 from the World Bank's World Development Indicators (WDI) and SPI.  WDI series codes include NY.GDP.PCAP.PP.KD, SP.POP.TOTL, IQ.SPI.OVRL,IQ.SPI.PIL1,IQ.SPI.PIL2, IQ.SPI.PIL3, IQ.SPI.PIL4, IQ.SPI.PIL5.  Papers include all papers using data years 2004-2019. SPI Extended Series data supplements SPI data with data from Statistical Capacity Indicator (SCI) to extend series back to 2004.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***=0.001 level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**=0.01 level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*=0.05 level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+=0.1 level</w:t>
            </w:r>
          </w:p>
        </w:tc>
      </w:tr>
    </w:tbl>
    <w:bookmarkEnd w:id="66"/>
    <w:bookmarkStart w:id="70" w:name="X5d7b6b0d1db7429b856e2b9ca17fc5b4b2c34b5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Figure 8. Panel Relationships Between Number of Papers Using Data and Data Sources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./figures/panel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X7a1626fd7fe00a7a25cc1156e887237a87538aa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Figure 9. Comparison Between All Papers Using Data and Non-Medical Papers Using Data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./figures/med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Xfc6c627f4881713a193f3cf5160e66f002f940e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Figure 10. Correlation in Papers Using Data Across Subjects. 2000-2020.</w:t>
      </w:r>
    </w:p>
    <w:p>
      <w:pPr>
        <w:pStyle w:val="FirstParagraph"/>
      </w:pPr>
      <w:r>
        <w:drawing>
          <wp:inline>
            <wp:extent cx="5334000" cy="426719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./figures/unnamed-chunk-24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X4d0987ae5910fc465bf787fc13b8552bd4da8d3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Table 5. Relationships between Number of Papers Using Data and Income Level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Article Using 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Articles Using Data Published in Top 100 journals by Impact 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Articles Using Data Published in Top 200 journals by Impact 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Articles Using Data Published in Top 500 journals by Impact 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Articles Using Data Published Journals with Impact Factor &gt;=2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Citation Count of Articles Using Data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-12.21***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-27.24*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-25.51**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-21.36***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-13.71***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-13.78***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(1.11)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GDP per capita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0.80***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0.70***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30995.0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8557.2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31004.4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-6056.752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-87.912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-346.619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-4270.909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-15494.492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169.474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371.24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HC3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 from the World Bank's World Development Indicators (WDI) and SPI.  WDI series codes include NY.GDP.PCAP.PP.KD, SP.POP.TOTL.  Papers include all papers using data years 2000-2020.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***=0.001 level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**=0.01 level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*=0.05 level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+=0.1 level</w:t>
            </w:r>
          </w:p>
        </w:tc>
      </w:tr>
    </w:tbl>
    <w:bookmarkEnd w:id="79"/>
    <w:bookmarkEnd w:id="80"/>
    <w:bookmarkStart w:id="108" w:name="appendix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Appendix</w:t>
      </w:r>
    </w:p>
    <w:bookmarkStart w:id="81" w:name="X2500ce08020b5d8cebc75a71d75b8bb54e9fc4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Table A.1. Country Scores on Academic Data Use per capita. Year 2019.</w:t>
      </w:r>
    </w:p>
    <w:p>
      <w:pPr>
        <w:pStyle w:val="FirstParagraph"/>
      </w:pPr>
      <w:r>
        <w:t xml:space="preserve">Countries shaded in dark orange have the lowest numbers of data use articles, countries in dark green have the highest Countries are grouped into five groups: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 Quintile</w:t>
      </w:r>
      <w:r>
        <w:t xml:space="preserve">: Countries in the Top quintile are classified in this group. Shading in</w:t>
      </w:r>
      <w:r>
        <w:t xml:space="preserve"> </w:t>
      </w:r>
      <w:r>
        <w:t xml:space="preserve">dark green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4th Quintile</w:t>
      </w:r>
      <w:r>
        <w:t xml:space="preserve">: Countries in the 4th quintile, or those above the 60th percentile but below the 80th percentile are in this group. Shading in</w:t>
      </w:r>
      <w:r>
        <w:t xml:space="preserve"> </w:t>
      </w:r>
      <w:r>
        <w:t xml:space="preserve">light green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3rd Quintile</w:t>
      </w:r>
      <w:r>
        <w:t xml:space="preserve">: Countries in the 3rd quintile, or those between the 40th and 60th percentile, are classified in this group. Shading in</w:t>
      </w:r>
      <w:r>
        <w:t xml:space="preserve"> </w:t>
      </w:r>
      <w:r>
        <w:t xml:space="preserve">yellow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2nd Quintile</w:t>
      </w:r>
      <w:r>
        <w:t xml:space="preserve">: Countries in the 2nd quintile, or those above the 20th percentile but below the 40th percentile, are in this group. Shading in</w:t>
      </w:r>
      <w:r>
        <w:t xml:space="preserve"> </w:t>
      </w:r>
      <w:r>
        <w:t xml:space="preserve">light orange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Bottom 20%</w:t>
      </w:r>
      <w:r>
        <w:t xml:space="preserve">: Countries in the bottom 20% are classified in this group. Shading in</w:t>
      </w:r>
      <w:r>
        <w:t xml:space="preserve"> </w:t>
      </w:r>
      <w:r>
        <w:t xml:space="preserve">dark orange</w:t>
      </w:r>
      <w:r>
        <w:t xml:space="preserve"> 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4116"/>
        <w:gridCol w:w="3847"/>
      </w:tblGrid>
      <w:tr>
        <w:trPr>
          <w:trHeight w:val="617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Articles using data per million persons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Number of Articles using data</w:t>
            </w:r>
          </w:p>
        </w:tc>
      </w:tr>
      <w:tr>
        <w:trPr>
          <w:trHeight w:val="572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 Zealand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</w:tr>
      <w:tr>
        <w:trPr>
          <w:trHeight w:val="571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571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</w:tr>
      <w:tr>
        <w:trPr>
          <w:trHeight w:val="57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</w:t>
            </w:r>
          </w:p>
        </w:tc>
      </w:tr>
      <w:tr>
        <w:trPr>
          <w:trHeight w:val="572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57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Singapore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571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Switzerland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</w:tr>
      <w:tr>
        <w:trPr>
          <w:trHeight w:val="572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183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Hong Kong SAR, China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</w:tr>
      <w:tr>
        <w:trPr>
          <w:trHeight w:val="57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289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571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571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1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Israel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614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</w:t>
            </w:r>
          </w:p>
        </w:tc>
      </w:tr>
      <w:tr>
        <w:trPr>
          <w:trHeight w:val="57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</w:tr>
      <w:tr>
        <w:trPr>
          <w:trHeight w:val="61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583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Qatar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1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Botswana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Puerto 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2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571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Kosovo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Macedonia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2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Eswatini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57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57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5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</w:t>
            </w:r>
          </w:p>
        </w:tc>
      </w:tr>
      <w:tr>
        <w:trPr>
          <w:trHeight w:val="57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</w:t>
            </w:r>
          </w:p>
        </w:tc>
      </w:tr>
      <w:tr>
        <w:trPr>
          <w:trHeight w:val="571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Jordan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</w:t>
            </w:r>
          </w:p>
        </w:tc>
      </w:tr>
      <w:tr>
        <w:trPr>
          <w:trHeight w:val="615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</w:t>
            </w:r>
          </w:p>
        </w:tc>
      </w:tr>
      <w:tr>
        <w:trPr>
          <w:trHeight w:val="572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Jamaica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 Bank and Gaza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4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Kingdom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</w:t>
            </w:r>
          </w:p>
        </w:tc>
      </w:tr>
      <w:tr>
        <w:trPr>
          <w:trHeight w:val="572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Lebanon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2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Iran, Islamic Rep.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</w:t>
            </w:r>
          </w:p>
        </w:tc>
      </w:tr>
      <w:tr>
        <w:trPr>
          <w:trHeight w:val="572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Kuwait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</w:tr>
      <w:tr>
        <w:trPr>
          <w:trHeight w:val="614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14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 and Herzegovina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Saudi Arabia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</w:tr>
      <w:tr>
        <w:trPr>
          <w:trHeight w:val="61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Uruguay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Costa 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Korea, Rep.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57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Congo, Rep.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2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572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61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2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</w:t>
            </w:r>
          </w:p>
        </w:tc>
      </w:tr>
      <w:tr>
        <w:trPr>
          <w:trHeight w:val="57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Kenya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Trinidad and Tobago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Panama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</w:t>
            </w:r>
          </w:p>
        </w:tc>
      </w:tr>
      <w:tr>
        <w:trPr>
          <w:trHeight w:val="572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Timor-Leste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724</w:t>
            </w:r>
          </w:p>
        </w:tc>
      </w:tr>
      <w:tr>
        <w:trPr>
          <w:trHeight w:val="602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Gambia, The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572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PDR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Turkiye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</w:tr>
      <w:tr>
        <w:trPr>
          <w:trHeight w:val="614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Uganda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57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Zimbabwe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572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Mauritius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Rwanda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572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571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Tunisia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Arab Emirates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Liberia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2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Brazil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</w:tr>
      <w:tr>
        <w:trPr>
          <w:trHeight w:val="572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Zambia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72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Ecuador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2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Moldova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574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Cambodia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71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Tanzania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</w:tr>
      <w:tr>
        <w:trPr>
          <w:trHeight w:val="614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2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Nicaragua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Colombia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57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5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Papua New Guinea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Djibouti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</w:t>
            </w:r>
          </w:p>
        </w:tc>
      </w:tr>
      <w:tr>
        <w:trPr>
          <w:trHeight w:val="61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Argentina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572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</w:t>
            </w:r>
          </w:p>
        </w:tc>
      </w:tr>
      <w:tr>
        <w:trPr>
          <w:trHeight w:val="57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Gabon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Eritrea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Libya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Mexico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</w:tr>
      <w:tr>
        <w:trPr>
          <w:trHeight w:val="615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Equatorial Guinea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 Nam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</w:t>
            </w:r>
          </w:p>
        </w:tc>
      </w:tr>
      <w:tr>
        <w:trPr>
          <w:trHeight w:val="571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Haiti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5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African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572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Bolivia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0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1,191</w:t>
            </w:r>
          </w:p>
        </w:tc>
      </w:tr>
      <w:tr>
        <w:trPr>
          <w:trHeight w:val="57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Sierra Leone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Dominican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Honduras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</w:tr>
      <w:tr>
        <w:trPr>
          <w:trHeight w:val="612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72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Cameroon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1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Pakistan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</w:t>
            </w:r>
          </w:p>
        </w:tc>
      </w:tr>
      <w:tr>
        <w:trPr>
          <w:trHeight w:val="571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Lesotho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 Salvador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Egypt, Arab Rep.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</w:tr>
      <w:tr>
        <w:trPr>
          <w:trHeight w:val="571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Morocco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571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Federation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572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Mauritania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Guatemala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Syrian Arab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Kyrgyz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571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Madagascar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2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Mozambique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2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Philippines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CEC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Afghanistan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1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Burkina Faso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Yemen, Rep.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2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EC4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466</w:t>
            </w:r>
          </w:p>
        </w:tc>
      </w:tr>
      <w:tr>
        <w:trPr>
          <w:trHeight w:val="599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Venezuela, 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2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Burundi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BF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Tajikistan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Congo, Dem. Rep.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C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Angola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Guinea-Bissau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Turkmenistan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Cote d'Ivoire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Korea, Dem. People's Rep.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body158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Uzbekistan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9F1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bookmarkEnd w:id="81"/>
    <w:bookmarkStart w:id="82" w:name="figure-a.1-amazon-mturk-promp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Figure A.1 Amazon Mturk Prompt</w:t>
      </w:r>
    </w:p>
    <w:p>
      <w:pPr>
        <w:pStyle w:val="FirstParagraph"/>
      </w:pPr>
    </w:p>
    <w:bookmarkEnd w:id="82"/>
    <w:bookmarkStart w:id="92" w:name="X995897f4b8ceaa7058c1fa6b3fa661a64b5d822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Figure A.2. Comparison to Number of Academic Articles from other papers</w:t>
      </w:r>
    </w:p>
    <w:p>
      <w:pPr>
        <w:pStyle w:val="Compact"/>
        <w:numPr>
          <w:ilvl w:val="0"/>
          <w:numId w:val="1003"/>
        </w:numPr>
      </w:pPr>
      <w:r>
        <w:t xml:space="preserve">Comparison with Das et al. (2013)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./figures/unnamed-chunk-27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Comparison with Porteous (2020)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./figures/unnamed-chunk-28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Comparison with NSF database of scientific and technical articles (2018)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./figures/natacad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6" w:name="X7b9dcc95eb624a710aa487ccccc470f408e007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Figure A.3. Comparison of the Number of Qualitative and Quantitative Papers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./figures/unnamed-chunk-29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6" w:name="Xf642c4b54b6d6bac732d027c33a5a4581aaf74d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Figure A.4. Share of Qualitative Papers vs SPI Overall Score. 2017-2019.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./figures/unnamed-chunk-30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A.5. Relationship between Data Research and Data Supply</w:t>
      </w:r>
    </w:p>
    <w:p>
      <w:pPr>
        <w:pStyle w:val="Compact"/>
        <w:numPr>
          <w:ilvl w:val="0"/>
          <w:numId w:val="1006"/>
        </w:numPr>
      </w:pPr>
      <w:r>
        <w:t xml:space="preserve">Country Scatterplot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./figures/unnamed-chunk-31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Map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./figures/unnamed-chunk-32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7" w:name="X93d8cdf87dc06280affd78d8a72fffd8be5e75b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Table A.2. Relationship between Data Use in Academia and Data Sources from SPI.</w:t>
      </w:r>
    </w:p>
    <w:tbl>
      <w:tblPr>
        <w:tblStyle w:val="Table"/>
        <w:tblW w:type="pct" w:w="4746"/>
        <w:tblLayout w:type="fixed"/>
        <w:tblLook w:firstRow="1" w:lastRow="1" w:firstColumn="0" w:lastColumn="0" w:noHBand="0" w:noVBand="0" w:val="0020"/>
      </w:tblPr>
      <w:tblGrid>
        <w:gridCol w:w="2595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GDP per 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log(qual_papers + 1)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 Census in past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Agriculture Census in past 10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Business/Establishment Census in past 10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 surveys: 2 or more in 10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Agriculture Surveys: 2 or more in 10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0.22*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 Force Surveys: 2 or more in 10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0.36*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Surveys: 2 or more in 10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Business/Establishments: 2 or more in 10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0.20*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Civil Registration and Vital Statistics 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of Data at 1st Admin Level (ODIN) Score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Sq.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</w:tr>
      <w:tr>
        <w:tc>
          <w:tcPr>
            <w:gridSpan w:val="11"/>
          </w:tcPr>
          <w:p>
            <w:pPr>
              <w:pStyle w:val="Compact"/>
              <w:jc w:val="left"/>
            </w:pPr>
            <w:r>
              <w:t xml:space="preserve">Data from the World Bank’s World Development Indicators (WDI) and SPI. Papers include all papers using data years 2017-2019.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=0.001 level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=0.01 level</w:t>
            </w:r>
            <w:r>
              <w:rPr>
                <w:i/>
                <w:iCs/>
              </w:rPr>
              <w:t xml:space="preserve"> </w:t>
            </w:r>
            <w:r>
              <w:t xml:space="preserve">=0.05</w:t>
            </w:r>
            <w:r>
              <w:t xml:space="preserve"> </w:t>
            </w:r>
            <w:r>
              <w:t xml:space="preserve">level +=0.1 level</w:t>
            </w:r>
          </w:p>
        </w:tc>
      </w:tr>
    </w:tbl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37">
    <w:nsid w:val="00A99437"/>
    <w:multiLevelType w:val="multilevel"/>
    <w:lvl w:ilvl="0">
      <w:start w:val="7"/>
      <w:numFmt w:val="decimal"/>
      <w:lvlText w:val="(%1)"/>
      <w:lvlJc w:val="left"/>
      <w:pPr>
        <w:ind w:left="720" w:hanging="360"/>
      </w:pPr>
    </w:lvl>
    <w:lvl w:ilvl="1">
      <w:start w:val="7"/>
      <w:numFmt w:val="decimal"/>
      <w:lvlText w:val="(%2)"/>
      <w:lvlJc w:val="left"/>
      <w:pPr>
        <w:ind w:left="1440" w:hanging="360"/>
      </w:pPr>
    </w:lvl>
    <w:lvl w:ilvl="2">
      <w:start w:val="7"/>
      <w:numFmt w:val="decimal"/>
      <w:lvlText w:val="(%3)"/>
      <w:lvlJc w:val="left"/>
      <w:pPr>
        <w:ind w:left="2160" w:hanging="360"/>
      </w:pPr>
    </w:lvl>
    <w:lvl w:ilvl="3">
      <w:start w:val="7"/>
      <w:numFmt w:val="decimal"/>
      <w:lvlText w:val="(%4)"/>
      <w:lvlJc w:val="left"/>
      <w:pPr>
        <w:ind w:left="2880" w:hanging="360"/>
      </w:pPr>
    </w:lvl>
    <w:lvl w:ilvl="4">
      <w:start w:val="7"/>
      <w:numFmt w:val="decimal"/>
      <w:lvlText w:val="(%5)"/>
      <w:lvlJc w:val="left"/>
      <w:pPr>
        <w:ind w:left="3600" w:hanging="360"/>
      </w:pPr>
    </w:lvl>
    <w:lvl w:ilvl="5">
      <w:start w:val="7"/>
      <w:numFmt w:val="decimal"/>
      <w:lvlText w:val="(%6)"/>
      <w:lvlJc w:val="left"/>
      <w:pPr>
        <w:ind w:left="4320" w:hanging="360"/>
      </w:pPr>
    </w:lvl>
    <w:lvl w:ilvl="6">
      <w:start w:val="7"/>
      <w:numFmt w:val="decimal"/>
      <w:lvlText w:val="(%7)"/>
      <w:lvlJc w:val="left"/>
      <w:pPr>
        <w:ind w:left="5040" w:hanging="360"/>
      </w:pPr>
    </w:lvl>
    <w:lvl w:ilvl="7">
      <w:start w:val="7"/>
      <w:numFmt w:val="decimal"/>
      <w:lvlText w:val="(%8)"/>
      <w:lvlJc w:val="left"/>
      <w:pPr>
        <w:ind w:left="5760" w:hanging="360"/>
      </w:pPr>
    </w:lvl>
    <w:lvl w:ilvl="8">
      <w:start w:val="7"/>
      <w:numFmt w:val="decimal"/>
      <w:lvlText w:val="(%9)"/>
      <w:lvlJc w:val="left"/>
      <w:pPr>
        <w:ind w:left="6480" w:hanging="360"/>
      </w:pPr>
    </w:lvl>
  </w:abstractNum>
  <w:abstractNum w:abstractNumId="99438">
    <w:nsid w:val="00A99438"/>
    <w:multiLevelType w:val="multilevel"/>
    <w:lvl w:ilvl="0">
      <w:start w:val="8"/>
      <w:numFmt w:val="decimal"/>
      <w:lvlText w:val="(%1)"/>
      <w:lvlJc w:val="left"/>
      <w:pPr>
        <w:ind w:left="720" w:hanging="360"/>
      </w:pPr>
    </w:lvl>
    <w:lvl w:ilvl="1">
      <w:start w:val="8"/>
      <w:numFmt w:val="decimal"/>
      <w:lvlText w:val="(%2)"/>
      <w:lvlJc w:val="left"/>
      <w:pPr>
        <w:ind w:left="1440" w:hanging="360"/>
      </w:pPr>
    </w:lvl>
    <w:lvl w:ilvl="2">
      <w:start w:val="8"/>
      <w:numFmt w:val="decimal"/>
      <w:lvlText w:val="(%3)"/>
      <w:lvlJc w:val="left"/>
      <w:pPr>
        <w:ind w:left="2160" w:hanging="360"/>
      </w:pPr>
    </w:lvl>
    <w:lvl w:ilvl="3">
      <w:start w:val="8"/>
      <w:numFmt w:val="decimal"/>
      <w:lvlText w:val="(%4)"/>
      <w:lvlJc w:val="left"/>
      <w:pPr>
        <w:ind w:left="2880" w:hanging="360"/>
      </w:pPr>
    </w:lvl>
    <w:lvl w:ilvl="4">
      <w:start w:val="8"/>
      <w:numFmt w:val="decimal"/>
      <w:lvlText w:val="(%5)"/>
      <w:lvlJc w:val="left"/>
      <w:pPr>
        <w:ind w:left="3600" w:hanging="360"/>
      </w:pPr>
    </w:lvl>
    <w:lvl w:ilvl="5">
      <w:start w:val="8"/>
      <w:numFmt w:val="decimal"/>
      <w:lvlText w:val="(%6)"/>
      <w:lvlJc w:val="left"/>
      <w:pPr>
        <w:ind w:left="4320" w:hanging="360"/>
      </w:pPr>
    </w:lvl>
    <w:lvl w:ilvl="6">
      <w:start w:val="8"/>
      <w:numFmt w:val="decimal"/>
      <w:lvlText w:val="(%7)"/>
      <w:lvlJc w:val="left"/>
      <w:pPr>
        <w:ind w:left="5040" w:hanging="360"/>
      </w:pPr>
    </w:lvl>
    <w:lvl w:ilvl="7">
      <w:start w:val="8"/>
      <w:numFmt w:val="decimal"/>
      <w:lvlText w:val="(%8)"/>
      <w:lvlJc w:val="left"/>
      <w:pPr>
        <w:ind w:left="5760" w:hanging="360"/>
      </w:pPr>
    </w:lvl>
    <w:lvl w:ilvl="8">
      <w:start w:val="8"/>
      <w:numFmt w:val="decimal"/>
      <w:lvlText w:val="(%9)"/>
      <w:lvlJc w:val="left"/>
      <w:pPr>
        <w:ind w:left="6480" w:hanging="360"/>
      </w:pPr>
    </w:lvl>
  </w:abstractNum>
  <w:abstractNum w:abstractNumId="99439">
    <w:nsid w:val="00A99439"/>
    <w:multiLevelType w:val="multilevel"/>
    <w:lvl w:ilvl="0">
      <w:start w:val="9"/>
      <w:numFmt w:val="decimal"/>
      <w:lvlText w:val="(%1)"/>
      <w:lvlJc w:val="left"/>
      <w:pPr>
        <w:ind w:left="720" w:hanging="360"/>
      </w:pPr>
    </w:lvl>
    <w:lvl w:ilvl="1">
      <w:start w:val="9"/>
      <w:numFmt w:val="decimal"/>
      <w:lvlText w:val="(%2)"/>
      <w:lvlJc w:val="left"/>
      <w:pPr>
        <w:ind w:left="1440" w:hanging="360"/>
      </w:pPr>
    </w:lvl>
    <w:lvl w:ilvl="2">
      <w:start w:val="9"/>
      <w:numFmt w:val="decimal"/>
      <w:lvlText w:val="(%3)"/>
      <w:lvlJc w:val="left"/>
      <w:pPr>
        <w:ind w:left="2160" w:hanging="360"/>
      </w:pPr>
    </w:lvl>
    <w:lvl w:ilvl="3">
      <w:start w:val="9"/>
      <w:numFmt w:val="decimal"/>
      <w:lvlText w:val="(%4)"/>
      <w:lvlJc w:val="left"/>
      <w:pPr>
        <w:ind w:left="2880" w:hanging="360"/>
      </w:pPr>
    </w:lvl>
    <w:lvl w:ilvl="4">
      <w:start w:val="9"/>
      <w:numFmt w:val="decimal"/>
      <w:lvlText w:val="(%5)"/>
      <w:lvlJc w:val="left"/>
      <w:pPr>
        <w:ind w:left="3600" w:hanging="360"/>
      </w:pPr>
    </w:lvl>
    <w:lvl w:ilvl="5">
      <w:start w:val="9"/>
      <w:numFmt w:val="decimal"/>
      <w:lvlText w:val="(%6)"/>
      <w:lvlJc w:val="left"/>
      <w:pPr>
        <w:ind w:left="4320" w:hanging="360"/>
      </w:pPr>
    </w:lvl>
    <w:lvl w:ilvl="6">
      <w:start w:val="9"/>
      <w:numFmt w:val="decimal"/>
      <w:lvlText w:val="(%7)"/>
      <w:lvlJc w:val="left"/>
      <w:pPr>
        <w:ind w:left="5040" w:hanging="360"/>
      </w:pPr>
    </w:lvl>
    <w:lvl w:ilvl="7">
      <w:start w:val="9"/>
      <w:numFmt w:val="decimal"/>
      <w:lvlText w:val="(%8)"/>
      <w:lvlJc w:val="left"/>
      <w:pPr>
        <w:ind w:left="5760" w:hanging="360"/>
      </w:pPr>
    </w:lvl>
    <w:lvl w:ilvl="8">
      <w:start w:val="9"/>
      <w:numFmt w:val="decimal"/>
      <w:lvlText w:val="(%9)"/>
      <w:lvlJc w:val="left"/>
      <w:pPr>
        <w:ind w:left="6480" w:hanging="360"/>
      </w:pPr>
    </w:lvl>
  </w:abstractNum>
  <w:abstractNum w:abstractNumId="994310">
    <w:nsid w:val="0A994310"/>
    <w:multiLevelType w:val="multilevel"/>
    <w:lvl w:ilvl="0">
      <w:start w:val="10"/>
      <w:numFmt w:val="decimal"/>
      <w:lvlText w:val="(%1)"/>
      <w:lvlJc w:val="left"/>
      <w:pPr>
        <w:ind w:left="720" w:hanging="360"/>
      </w:pPr>
    </w:lvl>
    <w:lvl w:ilvl="1">
      <w:start w:val="10"/>
      <w:numFmt w:val="decimal"/>
      <w:lvlText w:val="(%2)"/>
      <w:lvlJc w:val="left"/>
      <w:pPr>
        <w:ind w:left="1440" w:hanging="360"/>
      </w:pPr>
    </w:lvl>
    <w:lvl w:ilvl="2">
      <w:start w:val="10"/>
      <w:numFmt w:val="decimal"/>
      <w:lvlText w:val="(%3)"/>
      <w:lvlJc w:val="left"/>
      <w:pPr>
        <w:ind w:left="2160" w:hanging="360"/>
      </w:pPr>
    </w:lvl>
    <w:lvl w:ilvl="3">
      <w:start w:val="10"/>
      <w:numFmt w:val="decimal"/>
      <w:lvlText w:val="(%4)"/>
      <w:lvlJc w:val="left"/>
      <w:pPr>
        <w:ind w:left="2880" w:hanging="360"/>
      </w:pPr>
    </w:lvl>
    <w:lvl w:ilvl="4">
      <w:start w:val="10"/>
      <w:numFmt w:val="decimal"/>
      <w:lvlText w:val="(%5)"/>
      <w:lvlJc w:val="left"/>
      <w:pPr>
        <w:ind w:left="3600" w:hanging="360"/>
      </w:pPr>
    </w:lvl>
    <w:lvl w:ilvl="5">
      <w:start w:val="10"/>
      <w:numFmt w:val="decimal"/>
      <w:lvlText w:val="(%6)"/>
      <w:lvlJc w:val="left"/>
      <w:pPr>
        <w:ind w:left="4320" w:hanging="360"/>
      </w:pPr>
    </w:lvl>
    <w:lvl w:ilvl="6">
      <w:start w:val="10"/>
      <w:numFmt w:val="decimal"/>
      <w:lvlText w:val="(%7)"/>
      <w:lvlJc w:val="left"/>
      <w:pPr>
        <w:ind w:left="5040" w:hanging="360"/>
      </w:pPr>
    </w:lvl>
    <w:lvl w:ilvl="7">
      <w:start w:val="10"/>
      <w:numFmt w:val="decimal"/>
      <w:lvlText w:val="(%8)"/>
      <w:lvlJc w:val="left"/>
      <w:pPr>
        <w:ind w:left="5760" w:hanging="360"/>
      </w:pPr>
    </w:lvl>
    <w:lvl w:ilvl="8">
      <w:start w:val="10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3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1" Target="media/rId71.png" /><Relationship Type="http://schemas.openxmlformats.org/officeDocument/2006/relationships/image" Id="rId89" Target="media/rId89.png" /><Relationship Type="http://schemas.openxmlformats.org/officeDocument/2006/relationships/image" Id="rId67" Target="media/rId67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75" Target="media/rId75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Replication package for Missing Evidence: Tracking Academic Data Use around the World</dc:title>
  <dc:creator>Brian Stacy, Lucas Kitzmuller, Daniel Mahler, Umar Serajuddin, and Xiaoyu Wang</dc:creator>
  <cp:keywords/>
  <dcterms:created xsi:type="dcterms:W3CDTF">2025-04-28T19:03:44Z</dcterms:created>
  <dcterms:modified xsi:type="dcterms:W3CDTF">2025-04-28T19:03:44Z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2025-04-28</vt:lpwstr>
  </property>
  <property fmtid="{D5CDD505-2E9C-101B-9397-08002B2CF9AE}" pid="3" name="output">
    <vt:lpwstr/>
  </property>
</Properties>
</file>