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5C" w:rsidRPr="009A255C" w:rsidRDefault="00A37635" w:rsidP="005669CC">
      <w:pPr>
        <w:pStyle w:val="Heading1"/>
      </w:pPr>
      <w:r>
        <w:t>Change-point analysis</w:t>
      </w:r>
      <w:r w:rsidR="008D333A">
        <w:t xml:space="preserve"> tech group</w:t>
      </w:r>
      <w:r w:rsidR="009A255C" w:rsidRPr="009A255C">
        <w:t xml:space="preserve"> </w:t>
      </w:r>
      <w:r w:rsidR="008D333A">
        <w:t>m</w:t>
      </w:r>
      <w:r w:rsidR="009A255C" w:rsidRPr="009A255C">
        <w:t xml:space="preserve">eeting </w:t>
      </w:r>
      <w:r w:rsidR="003C7714">
        <w:t>minutes</w:t>
      </w:r>
    </w:p>
    <w:p w:rsidR="009A255C" w:rsidRPr="005669CC" w:rsidRDefault="00EB4BD0" w:rsidP="005669CC">
      <w:r w:rsidRPr="005669CC">
        <w:t xml:space="preserve">Thursday </w:t>
      </w:r>
      <w:r w:rsidR="00A07B2C" w:rsidRPr="005669CC">
        <w:t>22nd May 2014</w:t>
      </w:r>
      <w:r w:rsidR="009A255C" w:rsidRPr="005669CC">
        <w:t xml:space="preserve"> </w:t>
      </w:r>
    </w:p>
    <w:p w:rsidR="00583B54" w:rsidRPr="005669CC" w:rsidRDefault="00583B54" w:rsidP="005669CC"/>
    <w:p w:rsidR="00583B54" w:rsidRPr="005669CC" w:rsidRDefault="00583B54" w:rsidP="005669CC">
      <w:r w:rsidRPr="005669CC">
        <w:t>Attendees: Stacy, Brandon, Erin, Catriona, Patrick</w:t>
      </w:r>
    </w:p>
    <w:p w:rsidR="005669CC" w:rsidRPr="005669CC" w:rsidRDefault="005669CC" w:rsidP="005669CC">
      <w:pPr>
        <w:pStyle w:val="Heading2"/>
      </w:pPr>
      <w:r w:rsidRPr="005669CC">
        <w:t>S</w:t>
      </w:r>
      <w:r>
        <w:t>imulation of DTAG data</w:t>
      </w:r>
    </w:p>
    <w:p w:rsidR="00583B54" w:rsidRDefault="00583B54" w:rsidP="005669CC"/>
    <w:p w:rsidR="00583B54" w:rsidRDefault="00583B54" w:rsidP="005669CC">
      <w:r>
        <w:t>The aim of this meeting was to d</w:t>
      </w:r>
      <w:r w:rsidR="00471192">
        <w:t>iscuss</w:t>
      </w:r>
      <w:r>
        <w:t xml:space="preserve"> the</w:t>
      </w:r>
      <w:r w:rsidR="00471192">
        <w:t xml:space="preserve"> </w:t>
      </w:r>
      <w:proofErr w:type="spellStart"/>
      <w:r w:rsidR="00471192">
        <w:t>Mahalanobis</w:t>
      </w:r>
      <w:proofErr w:type="spellEnd"/>
      <w:r w:rsidR="00471192">
        <w:t xml:space="preserve"> distance methods paper</w:t>
      </w:r>
      <w:r>
        <w:t>.</w:t>
      </w:r>
    </w:p>
    <w:p w:rsidR="00583B54" w:rsidRDefault="00471192" w:rsidP="005669CC">
      <w:r>
        <w:br/>
        <w:t xml:space="preserve">The purpose of this analysis is to assess the performance of </w:t>
      </w:r>
      <w:proofErr w:type="spellStart"/>
      <w:r>
        <w:t>Mahalanobis</w:t>
      </w:r>
      <w:proofErr w:type="spellEnd"/>
      <w:r>
        <w:t xml:space="preserve">-distance-based change-point detection by applying it to simulated DTAG data, with simulated responses of varying intensities added.  </w:t>
      </w:r>
    </w:p>
    <w:p w:rsidR="00583B54" w:rsidRDefault="00583B54" w:rsidP="005669CC"/>
    <w:p w:rsidR="00583B54" w:rsidRDefault="00583B54" w:rsidP="005669CC">
      <w:r>
        <w:t>S</w:t>
      </w:r>
      <w:r w:rsidR="00EC1EDE">
        <w:t xml:space="preserve">tacy presented some examples of simulated DTAG data and asked for feedback.  Brandon commented that the simulated data has more variable heading than real data, and also that the </w:t>
      </w:r>
      <w:r w:rsidR="005669CC">
        <w:t>MSA</w:t>
      </w:r>
      <w:r w:rsidR="00EC1EDE">
        <w:t xml:space="preserve"> and </w:t>
      </w:r>
      <w:r w:rsidR="00097BB6">
        <w:t>ODBA</w:t>
      </w:r>
      <w:r w:rsidR="00EC1EDE">
        <w:t xml:space="preserve"> are “spikier” in the real data than simulated.  None of this should cause particular problems for the </w:t>
      </w:r>
      <w:proofErr w:type="spellStart"/>
      <w:r w:rsidR="00EC1EDE">
        <w:t>Mahalanobis</w:t>
      </w:r>
      <w:proofErr w:type="spellEnd"/>
      <w:r w:rsidR="00EC1EDE">
        <w:t xml:space="preserve"> distance analysis but Stacy will have another look at these data streams</w:t>
      </w:r>
      <w:r w:rsidR="005669CC">
        <w:t xml:space="preserve"> and make further efforts to improve the simulations</w:t>
      </w:r>
      <w:r w:rsidR="00EC1EDE">
        <w:t>.</w:t>
      </w:r>
    </w:p>
    <w:p w:rsidR="00EC1EDE" w:rsidRDefault="00EC1EDE" w:rsidP="005669CC"/>
    <w:p w:rsidR="005669CC" w:rsidRDefault="005669CC" w:rsidP="005669CC">
      <w:pPr>
        <w:pStyle w:val="Heading2"/>
      </w:pPr>
      <w:r>
        <w:t xml:space="preserve">Species to be included </w:t>
      </w:r>
    </w:p>
    <w:p w:rsidR="00EC1EDE" w:rsidRDefault="00EC1EDE" w:rsidP="005669CC">
      <w:r>
        <w:t>We then discussed which species should be the focus of the paper.  It was agree</w:t>
      </w:r>
      <w:r w:rsidR="005669CC">
        <w:t>d</w:t>
      </w:r>
      <w:r>
        <w:t xml:space="preserve"> to use</w:t>
      </w:r>
      <w:r w:rsidR="005669CC">
        <w:t xml:space="preserve"> one beaked whale, one </w:t>
      </w:r>
      <w:proofErr w:type="spellStart"/>
      <w:r w:rsidR="005669CC">
        <w:t>delphinid</w:t>
      </w:r>
      <w:proofErr w:type="spellEnd"/>
      <w:r w:rsidR="005669CC">
        <w:t xml:space="preserve"> and one baleen whale species:</w:t>
      </w:r>
      <w:r>
        <w:t xml:space="preserve"> Cuvier’s beaked whale, blue whale</w:t>
      </w:r>
      <w:r w:rsidR="00F32E2C">
        <w:t>,</w:t>
      </w:r>
      <w:r>
        <w:t xml:space="preserve"> pilot </w:t>
      </w:r>
      <w:r w:rsidR="005669CC">
        <w:t>whale</w:t>
      </w:r>
      <w:r>
        <w:t xml:space="preserve">.  </w:t>
      </w:r>
      <w:r w:rsidR="00FD20E3" w:rsidRPr="00FD20E3">
        <w:rPr>
          <w:b/>
        </w:rPr>
        <w:t>A</w:t>
      </w:r>
      <w:r w:rsidRPr="00D05CC0">
        <w:rPr>
          <w:b/>
        </w:rPr>
        <w:t>n updated white paper</w:t>
      </w:r>
      <w:r w:rsidR="00FD20E3">
        <w:rPr>
          <w:b/>
        </w:rPr>
        <w:t xml:space="preserve"> will be circulated with these minutes; </w:t>
      </w:r>
      <w:r w:rsidR="00FD20E3" w:rsidRPr="00FD20E3">
        <w:t>it</w:t>
      </w:r>
      <w:r w:rsidRPr="00FD20E3">
        <w:t xml:space="preserve"> specifies these </w:t>
      </w:r>
      <w:r w:rsidR="00FD20E3">
        <w:t xml:space="preserve">chosen </w:t>
      </w:r>
      <w:r w:rsidRPr="00FD20E3">
        <w:t>species</w:t>
      </w:r>
      <w:r w:rsidR="005669CC">
        <w:t>,</w:t>
      </w:r>
      <w:r>
        <w:t xml:space="preserve"> and outlines wh</w:t>
      </w:r>
      <w:r w:rsidR="005669CC">
        <w:t>ich baseline data from the BRS projects will be used</w:t>
      </w:r>
      <w:r>
        <w:t xml:space="preserve"> </w:t>
      </w:r>
      <w:r w:rsidR="005669CC">
        <w:t xml:space="preserve">in the analysis (as verbally agreed during this meeting). Only baseline data will be used (no exposure or pre-exposure data), and it </w:t>
      </w:r>
      <w:r>
        <w:t xml:space="preserve">will only be used to parameterise the simulation model </w:t>
      </w:r>
      <w:r w:rsidR="005669CC">
        <w:t>(</w:t>
      </w:r>
      <w:r>
        <w:t>the data itself will not be analysed</w:t>
      </w:r>
      <w:r w:rsidR="005669CC">
        <w:t xml:space="preserve"> or presented)</w:t>
      </w:r>
      <w:r>
        <w:t xml:space="preserve">.  </w:t>
      </w:r>
    </w:p>
    <w:p w:rsidR="005669CC" w:rsidRDefault="005669CC" w:rsidP="005669CC"/>
    <w:p w:rsidR="00EC1EDE" w:rsidRDefault="005669CC" w:rsidP="005669CC">
      <w:pPr>
        <w:pStyle w:val="Heading2"/>
      </w:pPr>
      <w:r>
        <w:t>Responses to be simulated</w:t>
      </w:r>
    </w:p>
    <w:p w:rsidR="00EC1EDE" w:rsidRDefault="00097BB6" w:rsidP="00EE5875">
      <w:r>
        <w:t>We then discussed which</w:t>
      </w:r>
      <w:r w:rsidR="00EC1EDE">
        <w:t xml:space="preserve"> responses should be simulated.  </w:t>
      </w:r>
      <w:r w:rsidR="005669CC">
        <w:t xml:space="preserve">These responses should be plausible, reasonable, and representative given BRS findings to date, but need not include all possible responses.  </w:t>
      </w:r>
      <w:r w:rsidR="00EC1EDE">
        <w:t xml:space="preserve">It was agreed to focus on 2 response types (avoidance and foraging disruption), with 3 severities within each response type and also different durations within each of these.  </w:t>
      </w:r>
      <w:r w:rsidR="00EE5875">
        <w:t>We will also assess the performance of the change-point analysis</w:t>
      </w:r>
      <w:r w:rsidR="00EC1EDE">
        <w:t xml:space="preserve"> when different parameters are included, </w:t>
      </w:r>
      <w:r w:rsidR="00EE5875">
        <w:t>for example, including only</w:t>
      </w:r>
      <w:r w:rsidR="00EC1EDE">
        <w:t xml:space="preserve"> </w:t>
      </w:r>
      <w:r w:rsidR="00EE5875">
        <w:t xml:space="preserve">input variables which display a </w:t>
      </w:r>
      <w:r w:rsidR="00EC1EDE">
        <w:t>response</w:t>
      </w:r>
      <w:r w:rsidR="00EE5875">
        <w:t xml:space="preserve">, or alternately including many inputs </w:t>
      </w:r>
      <w:r w:rsidR="00EC1EDE">
        <w:t xml:space="preserve">(some with and </w:t>
      </w:r>
      <w:r w:rsidR="00EE5875">
        <w:t xml:space="preserve">some </w:t>
      </w:r>
      <w:r w:rsidR="00EC1EDE">
        <w:t>without responses</w:t>
      </w:r>
      <w:r w:rsidR="00EE5875">
        <w:t>, which might</w:t>
      </w:r>
      <w:r w:rsidR="00EC1EDE">
        <w:t xml:space="preserve"> swamp the signal</w:t>
      </w:r>
      <w:r w:rsidR="00EE5875">
        <w:t>).</w:t>
      </w:r>
    </w:p>
    <w:p w:rsidR="00EC1EDE" w:rsidRDefault="00EC1EDE" w:rsidP="005669CC"/>
    <w:p w:rsidR="00EC1EDE" w:rsidRDefault="00EE5875" w:rsidP="005669CC">
      <w:r>
        <w:t xml:space="preserve">It was agreed that </w:t>
      </w:r>
      <w:r w:rsidR="00EC1EDE">
        <w:t xml:space="preserve">responses of </w:t>
      </w:r>
      <w:r>
        <w:t xml:space="preserve">the same type, but of </w:t>
      </w:r>
      <w:r w:rsidR="00EC1EDE">
        <w:t>different intensities</w:t>
      </w:r>
      <w:r>
        <w:t xml:space="preserve">, would have the same </w:t>
      </w:r>
      <w:r w:rsidR="00EC1EDE">
        <w:t>characteristics</w:t>
      </w:r>
      <w:r>
        <w:t>.  In other words, mild and severe responses would differ in magnitude, but not in qualitative description.</w:t>
      </w:r>
    </w:p>
    <w:p w:rsidR="00EC1EDE" w:rsidRDefault="00EC1EDE" w:rsidP="005669CC"/>
    <w:p w:rsidR="00EC1EDE" w:rsidRDefault="00EC1EDE" w:rsidP="005669CC">
      <w:r>
        <w:t>Finally we discussed the characteristics of the response types for the different species</w:t>
      </w:r>
      <w:r w:rsidR="00EE5875">
        <w:t>, as summarised in the table below</w:t>
      </w:r>
      <w:r>
        <w:t>.</w:t>
      </w:r>
      <w:r w:rsidR="00EE5875">
        <w:t xml:space="preserve">  </w:t>
      </w:r>
      <w:r w:rsidR="00D05CC0">
        <w:rPr>
          <w:b/>
        </w:rPr>
        <w:t>Additions, changes</w:t>
      </w:r>
      <w:r w:rsidR="00EE5875" w:rsidRPr="00EE5875">
        <w:rPr>
          <w:b/>
        </w:rPr>
        <w:t xml:space="preserve"> and edits to these are requested at this stage; we would like to have consensus that these are acceptable before proceeding further with the analysis</w:t>
      </w:r>
      <w:r w:rsidR="00EE5875">
        <w:t>.</w:t>
      </w:r>
    </w:p>
    <w:p w:rsidR="00EC1EDE" w:rsidRDefault="00EC1EDE" w:rsidP="005669CC"/>
    <w:p w:rsidR="00EE5875" w:rsidRDefault="00EC1EDE" w:rsidP="005669CC">
      <w:r>
        <w:t xml:space="preserve"> 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242"/>
        <w:gridCol w:w="3544"/>
        <w:gridCol w:w="3827"/>
      </w:tblGrid>
      <w:tr w:rsidR="00EE5875" w:rsidTr="00FD1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E5875" w:rsidRDefault="00EE5875" w:rsidP="005669CC">
            <w:r>
              <w:t>SPECIES</w:t>
            </w:r>
          </w:p>
        </w:tc>
        <w:tc>
          <w:tcPr>
            <w:tcW w:w="3544" w:type="dxa"/>
          </w:tcPr>
          <w:p w:rsidR="00EE5875" w:rsidRDefault="00EE5875" w:rsidP="00566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AVOIDANCE</w:t>
            </w:r>
          </w:p>
        </w:tc>
        <w:tc>
          <w:tcPr>
            <w:tcW w:w="3827" w:type="dxa"/>
          </w:tcPr>
          <w:p w:rsidR="00EE5875" w:rsidRDefault="00EE5875" w:rsidP="00566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CESSATION OF FORAGING</w:t>
            </w:r>
          </w:p>
        </w:tc>
      </w:tr>
      <w:tr w:rsidR="00EE5875" w:rsidTr="00FD1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E5875" w:rsidRPr="00EE5875" w:rsidRDefault="00EE5875" w:rsidP="005669CC">
            <w:pPr>
              <w:rPr>
                <w:i/>
              </w:rPr>
            </w:pPr>
            <w:proofErr w:type="spellStart"/>
            <w:r w:rsidRPr="00EE5875">
              <w:rPr>
                <w:i/>
              </w:rPr>
              <w:t>Ziphiu</w:t>
            </w:r>
            <w:bookmarkStart w:id="0" w:name="_GoBack"/>
            <w:bookmarkEnd w:id="0"/>
            <w:r w:rsidRPr="00EE5875">
              <w:rPr>
                <w:i/>
              </w:rPr>
              <w:t>s</w:t>
            </w:r>
            <w:proofErr w:type="spellEnd"/>
          </w:p>
        </w:tc>
        <w:tc>
          <w:tcPr>
            <w:tcW w:w="3544" w:type="dxa"/>
          </w:tcPr>
          <w:p w:rsidR="00EE5875" w:rsidRDefault="00EE5875" w:rsidP="00566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Decreased heading variability; decreased pitch variability; increased body movements (e.g., ODBA, MSA)</w:t>
            </w:r>
            <w:r w:rsidR="00D05CC0">
              <w:t>.</w:t>
            </w:r>
          </w:p>
        </w:tc>
        <w:tc>
          <w:tcPr>
            <w:tcW w:w="3827" w:type="dxa"/>
          </w:tcPr>
          <w:p w:rsidR="00EE5875" w:rsidRDefault="00EE5875" w:rsidP="00C43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Decreased variability of body movements (ODBA, MSA); longer deep dives</w:t>
            </w:r>
            <w:r w:rsidR="00C439B3">
              <w:t xml:space="preserve"> and</w:t>
            </w:r>
            <w:r w:rsidR="00D05CC0">
              <w:t xml:space="preserve"> l</w:t>
            </w:r>
            <w:r w:rsidR="00C439B3">
              <w:t>onger inter-deep-dive intervals</w:t>
            </w:r>
            <w:r w:rsidR="00D05CC0">
              <w:t xml:space="preserve">; longer bottom and ascent phases of deep dives; less variability in pitch </w:t>
            </w:r>
            <w:r w:rsidR="00C439B3">
              <w:t>&amp;</w:t>
            </w:r>
            <w:r w:rsidR="00D05CC0">
              <w:t xml:space="preserve"> vertical velocity during deep-dive bottom phase.</w:t>
            </w:r>
          </w:p>
        </w:tc>
      </w:tr>
      <w:tr w:rsidR="00EE5875" w:rsidTr="00FD1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E5875" w:rsidRDefault="00EE5875" w:rsidP="005669CC">
            <w:r>
              <w:lastRenderedPageBreak/>
              <w:t>Blue whale</w:t>
            </w:r>
          </w:p>
        </w:tc>
        <w:tc>
          <w:tcPr>
            <w:tcW w:w="3544" w:type="dxa"/>
          </w:tcPr>
          <w:p w:rsidR="00EE5875" w:rsidRDefault="00D05CC0" w:rsidP="00D0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Decreased heading variability; increased ODBA/MSA; increased pitch variability during ascent/descent; increase variability in vertical velocity (wiggles during ascents/descents) </w:t>
            </w:r>
          </w:p>
        </w:tc>
        <w:tc>
          <w:tcPr>
            <w:tcW w:w="3827" w:type="dxa"/>
          </w:tcPr>
          <w:p w:rsidR="00EE5875" w:rsidRDefault="00D05CC0" w:rsidP="0056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Decreased variability in ODBA/MSA, pitch, and vertical velocity; fewer spikes in ODBA/MSA; no deep dives; “foraging-shape” dives replaced by shallow dives.</w:t>
            </w:r>
          </w:p>
        </w:tc>
      </w:tr>
      <w:tr w:rsidR="00EE5875" w:rsidTr="00FD1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E5875" w:rsidRDefault="00EE5875" w:rsidP="005669CC">
            <w:r>
              <w:t>Pilot whale</w:t>
            </w:r>
          </w:p>
        </w:tc>
        <w:tc>
          <w:tcPr>
            <w:tcW w:w="3544" w:type="dxa"/>
          </w:tcPr>
          <w:p w:rsidR="00EE5875" w:rsidRDefault="00D05CC0" w:rsidP="00566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Decreased heading variability; increased ODBA/MSA</w:t>
            </w:r>
          </w:p>
        </w:tc>
        <w:tc>
          <w:tcPr>
            <w:tcW w:w="3827" w:type="dxa"/>
          </w:tcPr>
          <w:p w:rsidR="00EE5875" w:rsidRDefault="00D05CC0" w:rsidP="00566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Decreased variability in ODBA/MSA and roll; more shallow and fewer deep dives; less-steep pitch angles; higher average speed; decreased average ODBA.</w:t>
            </w:r>
          </w:p>
        </w:tc>
      </w:tr>
    </w:tbl>
    <w:p w:rsidR="00097BB6" w:rsidRDefault="00097BB6" w:rsidP="00D05CC0"/>
    <w:p w:rsidR="003D5247" w:rsidRDefault="003D5247" w:rsidP="00D05CC0"/>
    <w:p w:rsidR="003D5247" w:rsidRDefault="003D5247" w:rsidP="003D5247">
      <w:pPr>
        <w:pStyle w:val="Heading2"/>
      </w:pPr>
      <w:r>
        <w:t xml:space="preserve">Which variables to compute </w:t>
      </w:r>
      <w:proofErr w:type="spellStart"/>
      <w:r>
        <w:t>MDist</w:t>
      </w:r>
      <w:proofErr w:type="spellEnd"/>
      <w:r>
        <w:t xml:space="preserve"> for?</w:t>
      </w:r>
    </w:p>
    <w:p w:rsidR="003D5247" w:rsidRDefault="003D5247" w:rsidP="003D5247">
      <w:r>
        <w:t>Section added 6/8/2018</w:t>
      </w:r>
    </w:p>
    <w:p w:rsidR="003D5247" w:rsidRDefault="003D5247" w:rsidP="003D5247"/>
    <w:p w:rsidR="003D5247" w:rsidRDefault="003D5247" w:rsidP="003D5247">
      <w:r>
        <w:t xml:space="preserve">Based on publications that have looked at </w:t>
      </w:r>
      <w:proofErr w:type="spellStart"/>
      <w:r>
        <w:t>Mdist</w:t>
      </w:r>
      <w:proofErr w:type="spellEnd"/>
      <w:r>
        <w:t xml:space="preserve"> time series (fine scale) which variables should we be looking at?</w:t>
      </w:r>
    </w:p>
    <w:p w:rsidR="003D5247" w:rsidRDefault="003D5247" w:rsidP="003D5247"/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2246"/>
        <w:gridCol w:w="2089"/>
        <w:gridCol w:w="2349"/>
        <w:gridCol w:w="2342"/>
      </w:tblGrid>
      <w:tr w:rsidR="005D7AF2" w:rsidTr="005D7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5D7AF2" w:rsidRDefault="005D7AF2" w:rsidP="003D5247">
            <w:r>
              <w:t xml:space="preserve"> Paper</w:t>
            </w:r>
          </w:p>
        </w:tc>
        <w:tc>
          <w:tcPr>
            <w:tcW w:w="2089" w:type="dxa"/>
          </w:tcPr>
          <w:p w:rsidR="005D7AF2" w:rsidRDefault="005D7AF2" w:rsidP="003D5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Species</w:t>
            </w:r>
          </w:p>
        </w:tc>
        <w:tc>
          <w:tcPr>
            <w:tcW w:w="2349" w:type="dxa"/>
          </w:tcPr>
          <w:p w:rsidR="005D7AF2" w:rsidRDefault="005D7AF2" w:rsidP="003D5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Response</w:t>
            </w:r>
          </w:p>
        </w:tc>
        <w:tc>
          <w:tcPr>
            <w:tcW w:w="2342" w:type="dxa"/>
          </w:tcPr>
          <w:p w:rsidR="005D7AF2" w:rsidRDefault="005D7AF2" w:rsidP="003D5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</w:tr>
      <w:tr w:rsidR="005D7AF2" w:rsidTr="005D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5D7AF2" w:rsidRDefault="005D7AF2" w:rsidP="003D5247">
            <w:r>
              <w:t>Wensveen</w:t>
            </w:r>
          </w:p>
        </w:tc>
        <w:tc>
          <w:tcPr>
            <w:tcW w:w="2089" w:type="dxa"/>
          </w:tcPr>
          <w:p w:rsidR="005D7AF2" w:rsidRDefault="005D7AF2" w:rsidP="003D5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Bottlenose whale</w:t>
            </w:r>
          </w:p>
        </w:tc>
        <w:tc>
          <w:tcPr>
            <w:tcW w:w="2349" w:type="dxa"/>
          </w:tcPr>
          <w:p w:rsidR="005D7AF2" w:rsidRDefault="005D7AF2" w:rsidP="003D5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Avoidance</w:t>
            </w:r>
          </w:p>
          <w:p w:rsidR="005D7AF2" w:rsidRDefault="005D7AF2" w:rsidP="003D5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5D7AF2" w:rsidRDefault="00410326" w:rsidP="003D5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326">
              <w:t xml:space="preserve">dive profile </w:t>
            </w:r>
            <w:proofErr w:type="spellStart"/>
            <w:r w:rsidRPr="00410326">
              <w:t>wiggliness</w:t>
            </w:r>
            <w:proofErr w:type="spellEnd"/>
            <w:r w:rsidRPr="00410326">
              <w:t>, sine and cosine of heading, variability of pitch, and variability of heading</w:t>
            </w:r>
          </w:p>
        </w:tc>
      </w:tr>
      <w:tr w:rsidR="005D7AF2" w:rsidTr="005D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5D7AF2" w:rsidRDefault="005D7AF2" w:rsidP="003D5247">
            <w:r>
              <w:t>Wensveen</w:t>
            </w:r>
          </w:p>
        </w:tc>
        <w:tc>
          <w:tcPr>
            <w:tcW w:w="2089" w:type="dxa"/>
          </w:tcPr>
          <w:p w:rsidR="005D7AF2" w:rsidRDefault="005D7AF2" w:rsidP="003D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Bottlenose whale</w:t>
            </w:r>
          </w:p>
        </w:tc>
        <w:tc>
          <w:tcPr>
            <w:tcW w:w="2349" w:type="dxa"/>
          </w:tcPr>
          <w:p w:rsidR="005D7AF2" w:rsidRDefault="005D7AF2" w:rsidP="003D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Energetic</w:t>
            </w:r>
          </w:p>
        </w:tc>
        <w:tc>
          <w:tcPr>
            <w:tcW w:w="2342" w:type="dxa"/>
          </w:tcPr>
          <w:p w:rsidR="005D7AF2" w:rsidRDefault="00410326" w:rsidP="003D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326">
              <w:t>ODBA and pitching relative to the body axis</w:t>
            </w:r>
          </w:p>
        </w:tc>
      </w:tr>
      <w:tr w:rsidR="005D7AF2" w:rsidTr="005D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5D7AF2" w:rsidRDefault="00410326" w:rsidP="003D5247">
            <w:r>
              <w:t>Miller et al. 2015</w:t>
            </w:r>
          </w:p>
        </w:tc>
        <w:tc>
          <w:tcPr>
            <w:tcW w:w="2089" w:type="dxa"/>
          </w:tcPr>
          <w:p w:rsidR="005D7AF2" w:rsidRDefault="00410326" w:rsidP="003D5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Bottlenose whale</w:t>
            </w:r>
          </w:p>
        </w:tc>
        <w:tc>
          <w:tcPr>
            <w:tcW w:w="2349" w:type="dxa"/>
          </w:tcPr>
          <w:p w:rsidR="005D7AF2" w:rsidRDefault="00410326" w:rsidP="003D5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Avoidance</w:t>
            </w:r>
          </w:p>
        </w:tc>
        <w:tc>
          <w:tcPr>
            <w:tcW w:w="2342" w:type="dxa"/>
          </w:tcPr>
          <w:p w:rsidR="005D7AF2" w:rsidRDefault="00410326" w:rsidP="00410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dive profile </w:t>
            </w:r>
            <w:proofErr w:type="spellStart"/>
            <w:r>
              <w:t>wiggliness</w:t>
            </w:r>
            <w:proofErr w:type="spellEnd"/>
            <w:r>
              <w:t xml:space="preserve">, </w:t>
            </w:r>
            <w:r>
              <w:t>heading (decomposed into sine and cosine components) and variability of animal pitch and heading</w:t>
            </w:r>
          </w:p>
        </w:tc>
      </w:tr>
      <w:tr w:rsidR="005D7AF2" w:rsidTr="005D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5D7AF2" w:rsidRDefault="00410326" w:rsidP="003D5247">
            <w:r>
              <w:t>Miller et al. 2015</w:t>
            </w:r>
          </w:p>
        </w:tc>
        <w:tc>
          <w:tcPr>
            <w:tcW w:w="2089" w:type="dxa"/>
          </w:tcPr>
          <w:p w:rsidR="005D7AF2" w:rsidRDefault="00410326" w:rsidP="003D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Bottlenose whale</w:t>
            </w:r>
          </w:p>
        </w:tc>
        <w:tc>
          <w:tcPr>
            <w:tcW w:w="2349" w:type="dxa"/>
          </w:tcPr>
          <w:p w:rsidR="005D7AF2" w:rsidRDefault="00410326" w:rsidP="003D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Energetic</w:t>
            </w:r>
          </w:p>
        </w:tc>
        <w:tc>
          <w:tcPr>
            <w:tcW w:w="2342" w:type="dxa"/>
          </w:tcPr>
          <w:p w:rsidR="005D7AF2" w:rsidRDefault="00410326" w:rsidP="00410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ODBA</w:t>
            </w:r>
            <w:r>
              <w:t xml:space="preserve"> and pitching movements relative to the body axis</w:t>
            </w:r>
          </w:p>
        </w:tc>
      </w:tr>
      <w:tr w:rsidR="005D7AF2" w:rsidTr="005D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5D7AF2" w:rsidRDefault="00410326" w:rsidP="003D5247">
            <w:r>
              <w:t>Stimpert et al. 2014</w:t>
            </w:r>
          </w:p>
        </w:tc>
        <w:tc>
          <w:tcPr>
            <w:tcW w:w="2089" w:type="dxa"/>
          </w:tcPr>
          <w:p w:rsidR="005D7AF2" w:rsidRDefault="00410326" w:rsidP="003D5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Baird’s beaked whale</w:t>
            </w:r>
          </w:p>
        </w:tc>
        <w:tc>
          <w:tcPr>
            <w:tcW w:w="2349" w:type="dxa"/>
          </w:tcPr>
          <w:p w:rsidR="005D7AF2" w:rsidRDefault="00410326" w:rsidP="003D5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name)</w:t>
            </w:r>
          </w:p>
        </w:tc>
        <w:tc>
          <w:tcPr>
            <w:tcW w:w="2342" w:type="dxa"/>
          </w:tcPr>
          <w:p w:rsidR="00410326" w:rsidRDefault="00410326" w:rsidP="00410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fluke rate, ODBA, RMS flow noise, heading</w:t>
            </w:r>
          </w:p>
          <w:p w:rsidR="005D7AF2" w:rsidRDefault="00410326" w:rsidP="00410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(decomposed into sine and cosine components), variability of heading, and depth</w:t>
            </w:r>
            <w:r>
              <w:t xml:space="preserve"> inflections</w:t>
            </w:r>
          </w:p>
        </w:tc>
      </w:tr>
      <w:tr w:rsidR="00410326" w:rsidTr="005D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10326" w:rsidRDefault="00410326" w:rsidP="003D5247">
            <w:r>
              <w:t xml:space="preserve">Southall et al. </w:t>
            </w:r>
          </w:p>
        </w:tc>
        <w:tc>
          <w:tcPr>
            <w:tcW w:w="2089" w:type="dxa"/>
          </w:tcPr>
          <w:p w:rsidR="00410326" w:rsidRDefault="00410326" w:rsidP="003D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 whale</w:t>
            </w:r>
          </w:p>
        </w:tc>
        <w:tc>
          <w:tcPr>
            <w:tcW w:w="2349" w:type="dxa"/>
          </w:tcPr>
          <w:p w:rsidR="00410326" w:rsidRDefault="00A438E3" w:rsidP="003D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Directed movement</w:t>
            </w:r>
          </w:p>
        </w:tc>
        <w:tc>
          <w:tcPr>
            <w:tcW w:w="2342" w:type="dxa"/>
          </w:tcPr>
          <w:p w:rsidR="00410326" w:rsidRDefault="00A438E3" w:rsidP="00A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MSA, heading variance, horizontal speed, lunge rate</w:t>
            </w:r>
          </w:p>
        </w:tc>
      </w:tr>
      <w:tr w:rsidR="005D7AF2" w:rsidTr="005D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5D7AF2" w:rsidRDefault="00410326" w:rsidP="003D5247">
            <w:proofErr w:type="spellStart"/>
            <w:r>
              <w:t>Antunes</w:t>
            </w:r>
            <w:proofErr w:type="spellEnd"/>
            <w:r>
              <w:t xml:space="preserve"> et al. 2014</w:t>
            </w:r>
          </w:p>
        </w:tc>
        <w:tc>
          <w:tcPr>
            <w:tcW w:w="2089" w:type="dxa"/>
          </w:tcPr>
          <w:p w:rsidR="005D7AF2" w:rsidRDefault="00410326" w:rsidP="003D5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Long-finned pilot whale</w:t>
            </w:r>
          </w:p>
        </w:tc>
        <w:tc>
          <w:tcPr>
            <w:tcW w:w="2349" w:type="dxa"/>
          </w:tcPr>
          <w:p w:rsidR="005D7AF2" w:rsidRDefault="005D7AF2" w:rsidP="003D5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5D7AF2" w:rsidRDefault="00A438E3" w:rsidP="003D5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Speed, easting, and northing</w:t>
            </w:r>
          </w:p>
        </w:tc>
      </w:tr>
      <w:tr w:rsidR="00410326" w:rsidTr="005D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10326" w:rsidRDefault="00410326" w:rsidP="003D5247">
            <w:proofErr w:type="spellStart"/>
            <w:r>
              <w:t>Kvadsheim</w:t>
            </w:r>
            <w:proofErr w:type="spellEnd"/>
            <w:r>
              <w:t xml:space="preserve"> et al. 2017 </w:t>
            </w:r>
          </w:p>
        </w:tc>
        <w:tc>
          <w:tcPr>
            <w:tcW w:w="2089" w:type="dxa"/>
          </w:tcPr>
          <w:p w:rsidR="00410326" w:rsidRDefault="00410326" w:rsidP="003D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Minke</w:t>
            </w:r>
            <w:proofErr w:type="spellEnd"/>
            <w:r>
              <w:t xml:space="preserve"> whale</w:t>
            </w:r>
          </w:p>
        </w:tc>
        <w:tc>
          <w:tcPr>
            <w:tcW w:w="2349" w:type="dxa"/>
          </w:tcPr>
          <w:p w:rsidR="00410326" w:rsidRDefault="00410326" w:rsidP="003D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Avoidance</w:t>
            </w:r>
          </w:p>
        </w:tc>
        <w:tc>
          <w:tcPr>
            <w:tcW w:w="2342" w:type="dxa"/>
          </w:tcPr>
          <w:p w:rsidR="00410326" w:rsidRDefault="00410326" w:rsidP="003D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326">
              <w:t>animal speed and variability of heading</w:t>
            </w:r>
          </w:p>
        </w:tc>
      </w:tr>
      <w:tr w:rsidR="00410326" w:rsidTr="005D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10326" w:rsidRDefault="00410326" w:rsidP="003D5247">
            <w:proofErr w:type="spellStart"/>
            <w:r>
              <w:t>Kvadsheim</w:t>
            </w:r>
            <w:proofErr w:type="spellEnd"/>
            <w:r>
              <w:t xml:space="preserve"> et al. 2017</w:t>
            </w:r>
          </w:p>
        </w:tc>
        <w:tc>
          <w:tcPr>
            <w:tcW w:w="2089" w:type="dxa"/>
          </w:tcPr>
          <w:p w:rsidR="00410326" w:rsidRDefault="00410326" w:rsidP="003D5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Minke</w:t>
            </w:r>
            <w:proofErr w:type="spellEnd"/>
            <w:r>
              <w:t xml:space="preserve"> whale</w:t>
            </w:r>
          </w:p>
        </w:tc>
        <w:tc>
          <w:tcPr>
            <w:tcW w:w="2349" w:type="dxa"/>
          </w:tcPr>
          <w:p w:rsidR="00410326" w:rsidRDefault="00410326" w:rsidP="003D5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Energetic</w:t>
            </w:r>
          </w:p>
        </w:tc>
        <w:tc>
          <w:tcPr>
            <w:tcW w:w="2342" w:type="dxa"/>
          </w:tcPr>
          <w:p w:rsidR="00410326" w:rsidRDefault="00410326" w:rsidP="00410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animal speed and respiration</w:t>
            </w:r>
          </w:p>
          <w:p w:rsidR="00410326" w:rsidRPr="00410326" w:rsidRDefault="00410326" w:rsidP="00410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</w:t>
            </w:r>
            <w:r w:rsidR="00A438E3">
              <w:t>,</w:t>
            </w:r>
            <w:r>
              <w:t xml:space="preserve"> variability of</w:t>
            </w:r>
            <w:r w:rsidR="00A438E3">
              <w:t xml:space="preserve"> respiration rate, </w:t>
            </w:r>
            <w:r>
              <w:t>and ODBA</w:t>
            </w:r>
          </w:p>
        </w:tc>
      </w:tr>
      <w:tr w:rsidR="001C4590" w:rsidTr="005D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1C4590" w:rsidRDefault="001C4590" w:rsidP="003D5247">
            <w:r>
              <w:t>Literature consensus set</w:t>
            </w:r>
          </w:p>
        </w:tc>
        <w:tc>
          <w:tcPr>
            <w:tcW w:w="2089" w:type="dxa"/>
          </w:tcPr>
          <w:p w:rsidR="001C4590" w:rsidRDefault="001C4590" w:rsidP="003D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:rsidR="001C4590" w:rsidRDefault="001C4590" w:rsidP="003D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1C4590" w:rsidRDefault="001C4590" w:rsidP="00410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ODBA, sin/cos of heading, heading variance, pitch variance</w:t>
            </w:r>
          </w:p>
        </w:tc>
      </w:tr>
    </w:tbl>
    <w:p w:rsidR="003D5247" w:rsidRPr="003D5247" w:rsidRDefault="003D5247" w:rsidP="003D5247"/>
    <w:sectPr w:rsidR="003D5247" w:rsidRPr="003D5247" w:rsidSect="00A0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1C9"/>
    <w:multiLevelType w:val="hybridMultilevel"/>
    <w:tmpl w:val="29284B64"/>
    <w:lvl w:ilvl="0" w:tplc="76783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60B7C"/>
    <w:multiLevelType w:val="hybridMultilevel"/>
    <w:tmpl w:val="A134E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305D4"/>
    <w:multiLevelType w:val="hybridMultilevel"/>
    <w:tmpl w:val="799496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9F46D0"/>
    <w:multiLevelType w:val="hybridMultilevel"/>
    <w:tmpl w:val="CF24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57592"/>
    <w:multiLevelType w:val="hybridMultilevel"/>
    <w:tmpl w:val="98FA3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1D1"/>
    <w:multiLevelType w:val="hybridMultilevel"/>
    <w:tmpl w:val="7760F902"/>
    <w:lvl w:ilvl="0" w:tplc="D4427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AA"/>
    <w:rsid w:val="000145E6"/>
    <w:rsid w:val="00097BB6"/>
    <w:rsid w:val="000E3E87"/>
    <w:rsid w:val="001C4590"/>
    <w:rsid w:val="002D196B"/>
    <w:rsid w:val="00375709"/>
    <w:rsid w:val="003C7714"/>
    <w:rsid w:val="003D5247"/>
    <w:rsid w:val="003F23E9"/>
    <w:rsid w:val="00410326"/>
    <w:rsid w:val="00471192"/>
    <w:rsid w:val="005669CC"/>
    <w:rsid w:val="00583B54"/>
    <w:rsid w:val="005D7AF2"/>
    <w:rsid w:val="00695694"/>
    <w:rsid w:val="006E240F"/>
    <w:rsid w:val="0078195A"/>
    <w:rsid w:val="007A7CAA"/>
    <w:rsid w:val="008D333A"/>
    <w:rsid w:val="009A255C"/>
    <w:rsid w:val="009E3228"/>
    <w:rsid w:val="00A07B2C"/>
    <w:rsid w:val="00A37635"/>
    <w:rsid w:val="00A438E3"/>
    <w:rsid w:val="00AA2DC3"/>
    <w:rsid w:val="00C439B3"/>
    <w:rsid w:val="00C64EE3"/>
    <w:rsid w:val="00D05CC0"/>
    <w:rsid w:val="00E03C7B"/>
    <w:rsid w:val="00E217D5"/>
    <w:rsid w:val="00EB4BD0"/>
    <w:rsid w:val="00EC1EDE"/>
    <w:rsid w:val="00EE5875"/>
    <w:rsid w:val="00F32E2C"/>
    <w:rsid w:val="00FD1D5B"/>
    <w:rsid w:val="00FD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E7C0"/>
  <w15:docId w15:val="{C94C7AA5-F318-4DAA-925E-7C87195C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9CC"/>
    <w:pPr>
      <w:spacing w:after="0" w:line="240" w:lineRule="auto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9CC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9CC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9CC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9CC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9CC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9CC"/>
    <w:pPr>
      <w:pBdr>
        <w:bottom w:val="single" w:sz="4" w:space="2" w:color="E0E0E0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9CC"/>
    <w:pPr>
      <w:pBdr>
        <w:bottom w:val="dotted" w:sz="4" w:space="2" w:color="D0D0D0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9CC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9CC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9CC"/>
    <w:pPr>
      <w:ind w:left="720"/>
      <w:contextualSpacing/>
    </w:pPr>
  </w:style>
  <w:style w:type="character" w:customStyle="1" w:styleId="description">
    <w:name w:val="description"/>
    <w:basedOn w:val="DefaultParagraphFont"/>
    <w:rsid w:val="009A255C"/>
  </w:style>
  <w:style w:type="character" w:customStyle="1" w:styleId="skypepnhcontainer">
    <w:name w:val="skype_pnh_container"/>
    <w:basedOn w:val="DefaultParagraphFont"/>
    <w:rsid w:val="009A255C"/>
  </w:style>
  <w:style w:type="character" w:customStyle="1" w:styleId="skypepnhleftspan">
    <w:name w:val="skype_pnh_left_span"/>
    <w:basedOn w:val="DefaultParagraphFont"/>
    <w:rsid w:val="009A255C"/>
  </w:style>
  <w:style w:type="character" w:customStyle="1" w:styleId="skypepnhdropartspan">
    <w:name w:val="skype_pnh_dropart_span"/>
    <w:basedOn w:val="DefaultParagraphFont"/>
    <w:rsid w:val="009A255C"/>
  </w:style>
  <w:style w:type="character" w:customStyle="1" w:styleId="skypepnhdropartflagspan">
    <w:name w:val="skype_pnh_dropart_flag_span"/>
    <w:basedOn w:val="DefaultParagraphFont"/>
    <w:rsid w:val="009A255C"/>
  </w:style>
  <w:style w:type="character" w:customStyle="1" w:styleId="skypepnhtextspan">
    <w:name w:val="skype_pnh_text_span"/>
    <w:basedOn w:val="DefaultParagraphFont"/>
    <w:rsid w:val="009A255C"/>
  </w:style>
  <w:style w:type="character" w:customStyle="1" w:styleId="skypepnhrightspan">
    <w:name w:val="skype_pnh_right_span"/>
    <w:basedOn w:val="DefaultParagraphFont"/>
    <w:rsid w:val="009A255C"/>
  </w:style>
  <w:style w:type="character" w:styleId="Hyperlink">
    <w:name w:val="Hyperlink"/>
    <w:basedOn w:val="DefaultParagraphFont"/>
    <w:uiPriority w:val="99"/>
    <w:unhideWhenUsed/>
    <w:rsid w:val="009A255C"/>
    <w:rPr>
      <w:color w:val="5F5F5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C7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9CC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669CC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9CC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9CC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CC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CC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CC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CC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CC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9CC"/>
    <w:rPr>
      <w:b/>
      <w:bCs/>
      <w:color w:val="85858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69CC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669C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CC"/>
    <w:pPr>
      <w:pBdr>
        <w:bottom w:val="dotted" w:sz="8" w:space="10" w:color="B2B2B2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69CC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character" w:styleId="Strong">
    <w:name w:val="Strong"/>
    <w:uiPriority w:val="22"/>
    <w:qFormat/>
    <w:rsid w:val="005669CC"/>
    <w:rPr>
      <w:b/>
      <w:bCs/>
      <w:spacing w:val="0"/>
    </w:rPr>
  </w:style>
  <w:style w:type="character" w:styleId="Emphasis">
    <w:name w:val="Emphasis"/>
    <w:uiPriority w:val="20"/>
    <w:qFormat/>
    <w:rsid w:val="005669CC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NoSpacing">
    <w:name w:val="No Spacing"/>
    <w:basedOn w:val="Normal"/>
    <w:uiPriority w:val="1"/>
    <w:qFormat/>
    <w:rsid w:val="005669CC"/>
  </w:style>
  <w:style w:type="paragraph" w:styleId="Quote">
    <w:name w:val="Quote"/>
    <w:basedOn w:val="Normal"/>
    <w:next w:val="Normal"/>
    <w:link w:val="QuoteChar"/>
    <w:uiPriority w:val="29"/>
    <w:qFormat/>
    <w:rsid w:val="005669CC"/>
    <w:rPr>
      <w:i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669CC"/>
    <w:rPr>
      <w:color w:val="85858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CC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CC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5669CC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5669C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5669CC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5669CC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5669CC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9CC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EE5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EE5875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stTable6Colorful-Accent6">
    <w:name w:val="List Table 6 Colorful Accent 6"/>
    <w:basedOn w:val="TableNormal"/>
    <w:uiPriority w:val="51"/>
    <w:rsid w:val="005D7AF2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yTop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4D4D4D"/>
      </a:accent1>
      <a:accent2>
        <a:srgbClr val="B2B2B2"/>
      </a:accent2>
      <a:accent3>
        <a:srgbClr val="4D4D4D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4334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 De Ruiter</cp:lastModifiedBy>
  <cp:revision>4</cp:revision>
  <dcterms:created xsi:type="dcterms:W3CDTF">2018-06-08T19:28:00Z</dcterms:created>
  <dcterms:modified xsi:type="dcterms:W3CDTF">2018-06-11T19:45:00Z</dcterms:modified>
</cp:coreProperties>
</file>