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32"/>
        <w:jc w:val="center"/>
        <w:spacing w:line="360" w:lineRule="auto"/>
        <w:rPr>
          <w:b/>
          <w:bCs/>
          <w:szCs w:val="24"/>
          <w:lang w:eastAsia="ru-RU"/>
        </w:rPr>
      </w:pPr>
      <w:r>
        <w:rPr>
          <w:b/>
          <w:bCs/>
          <w:szCs w:val="24"/>
          <w:lang w:eastAsia="ru-RU"/>
        </w:rPr>
        <w:t xml:space="preserve">Диаграмма состояний для проекта </w:t>
      </w:r>
      <w:r>
        <w:rPr>
          <w:b/>
          <w:bCs/>
          <w:szCs w:val="24"/>
          <w:lang w:eastAsia="ru-RU"/>
        </w:rPr>
        <w:t xml:space="preserve">EcoLease</w:t>
      </w:r>
      <w:r>
        <w:rPr>
          <w:b/>
          <w:bCs/>
          <w:szCs w:val="24"/>
          <w:lang w:eastAsia="ru-RU"/>
        </w:rPr>
        <w:t xml:space="preserve"> Solutions Ltd.</w:t>
      </w:r>
      <w:r>
        <w:rPr>
          <w:b/>
          <w:bCs/>
          <w:szCs w:val="24"/>
          <w:lang w:eastAsia="ru-RU"/>
        </w:rPr>
      </w:r>
    </w:p>
    <w:p>
      <w:pPr>
        <w:ind w:left="360"/>
        <w:spacing w:line="360" w:lineRule="auto"/>
        <w:rPr>
          <w:highlight w:val="none"/>
        </w:rPr>
      </w:pPr>
      <w:r>
        <w:t xml:space="preserve">Диаграмма</w:t>
      </w:r>
      <w:r>
        <w:t xml:space="preserve"> (в полном размере)</w:t>
      </w:r>
      <w:r/>
      <w:r>
        <w:t xml:space="preserve"> доступна по ссылке: </w:t>
      </w:r>
      <w:hyperlink r:id="rId9" w:tooltip="https://drive.google.com/file/d/15-RZ84jWjhjzYAuAvSAQ6U_3lsUgV1zb/view?usp=sharing" w:history="1">
        <w:r>
          <w:rPr>
            <w:rStyle w:val="636"/>
            <w:szCs w:val="24"/>
          </w:rPr>
          <w:t xml:space="preserve">https://drive.google.com/file/d/15-RZ84jWjhjzYAuAvSAQ6U_3lsUgV1zb/view?usp=sharing</w:t>
        </w:r>
      </w:hyperlink>
      <w:r>
        <w:rPr>
          <w:szCs w:val="24"/>
        </w:rPr>
      </w:r>
      <w:r>
        <w:rPr>
          <w:szCs w:val="24"/>
        </w:rPr>
      </w:r>
      <w:r>
        <w:rPr>
          <w:szCs w:val="24"/>
          <w:highlight w:val="none"/>
        </w:rPr>
      </w:r>
      <w:r>
        <w:rPr>
          <w:szCs w:val="24"/>
          <w:highlight w:val="none"/>
        </w:rPr>
      </w:r>
      <w:r>
        <w:rPr>
          <w:highlight w:val="none"/>
        </w:rPr>
      </w:r>
    </w:p>
    <w:p>
      <w:pPr>
        <w:pStyle w:val="632"/>
        <w:jc w:val="left"/>
        <w:spacing w:line="360" w:lineRule="auto"/>
        <w:rPr>
          <w:b/>
          <w:bCs/>
          <w:szCs w:val="24"/>
          <w:lang w:eastAsia="ru-RU"/>
        </w:rPr>
      </w:pPr>
      <w:r>
        <w:rPr>
          <w:b/>
          <w:bCs/>
          <w:szCs w:val="24"/>
          <w:lang w:eastAsia="ru-RU"/>
        </w:rPr>
      </w:r>
      <w:r>
        <w:rPr>
          <w:b/>
          <w:bCs/>
          <w:szCs w:val="24"/>
          <w:lang w:eastAsia="ru-RU"/>
        </w:rPr>
      </w:r>
    </w:p>
    <w:p>
      <w:pPr>
        <w:pStyle w:val="633"/>
        <w:numPr>
          <w:ilvl w:val="0"/>
          <w:numId w:val="3"/>
        </w:numPr>
        <w:jc w:val="center"/>
        <w:spacing w:line="360" w:lineRule="auto"/>
        <w:rPr>
          <w:szCs w:val="24"/>
        </w:rPr>
      </w:pPr>
      <w:r>
        <w:rPr>
          <w:szCs w:val="24"/>
        </w:rPr>
        <w:t xml:space="preserve">Выявление и анализ объектов с реактивным поведением</w:t>
      </w:r>
      <w:r>
        <w:rPr>
          <w:szCs w:val="24"/>
        </w:rPr>
        <w:t xml:space="preserve">.</w:t>
      </w:r>
      <w:r>
        <w:rPr>
          <w:szCs w:val="24"/>
        </w:rPr>
      </w:r>
    </w:p>
    <w:p>
      <w:pPr>
        <w:ind w:firstLine="709"/>
        <w:jc w:val="both"/>
        <w:spacing w:line="360" w:lineRule="auto"/>
        <w:rPr>
          <w:szCs w:val="24"/>
        </w:rPr>
      </w:pPr>
      <w:r>
        <w:rPr>
          <w:szCs w:val="24"/>
        </w:rPr>
        <w:t xml:space="preserve">Р</w:t>
      </w:r>
      <w:r>
        <w:rPr>
          <w:szCs w:val="24"/>
        </w:rPr>
        <w:t xml:space="preserve">еактивное поведение объекта характеризуется изменением его состояния в ответ на события (действия пользователей, системные события, истечение времени), причем набор состояний конечен и четко определен. В рамках модели проектируемой системы «Личный кабинет </w:t>
      </w:r>
      <w:r>
        <w:rPr>
          <w:szCs w:val="24"/>
        </w:rPr>
        <w:t xml:space="preserve">EcoLease</w:t>
      </w:r>
      <w:r>
        <w:rPr>
          <w:szCs w:val="24"/>
        </w:rPr>
        <w:t xml:space="preserve">» можно выявить несколько ключевых сущностей с реактивным поведением:</w:t>
      </w:r>
      <w:r>
        <w:rPr>
          <w:szCs w:val="24"/>
        </w:rPr>
      </w:r>
    </w:p>
    <w:p>
      <w:pPr>
        <w:pStyle w:val="633"/>
        <w:numPr>
          <w:ilvl w:val="0"/>
          <w:numId w:val="1"/>
        </w:numPr>
        <w:ind w:left="0" w:firstLine="709"/>
        <w:jc w:val="both"/>
        <w:spacing w:line="360" w:lineRule="auto"/>
        <w:tabs>
          <w:tab w:val="left" w:pos="1134" w:leader="none"/>
        </w:tabs>
        <w:rPr>
          <w:i/>
          <w:iCs/>
          <w:szCs w:val="24"/>
        </w:rPr>
      </w:pPr>
      <w:r>
        <w:rPr>
          <w:szCs w:val="24"/>
          <w:u w:val="single"/>
        </w:rPr>
        <w:t xml:space="preserve">Заявка на лизинг:</w:t>
      </w:r>
      <w:r>
        <w:rPr>
          <w:szCs w:val="24"/>
        </w:rPr>
        <w:t xml:space="preserve"> </w:t>
      </w:r>
      <w:r>
        <w:rPr>
          <w:szCs w:val="24"/>
        </w:rPr>
        <w:t xml:space="preserve">Её жизненный цикл полностью определяется последовательностью бизнес-процессов компании. Собы</w:t>
      </w:r>
      <w:r>
        <w:rPr>
          <w:szCs w:val="24"/>
        </w:rPr>
        <w:t xml:space="preserve">тия, вызывающие переходы: действия клиента («отправить заявку», «загрузить документы»), действия сотрудников («проверить», «одобрить», «вернуть на доработку», «передать в отдел договоров»), системные события («истек срок рассмотрения»). Примеры состояний: </w:t>
      </w:r>
      <w:r>
        <w:rPr>
          <w:i/>
          <w:iCs/>
          <w:szCs w:val="24"/>
        </w:rPr>
        <w:t xml:space="preserve">Черновик</w:t>
      </w:r>
      <w:r>
        <w:rPr>
          <w:i/>
          <w:iCs/>
          <w:szCs w:val="24"/>
        </w:rPr>
        <w:t xml:space="preserve">, На</w:t>
      </w:r>
      <w:r>
        <w:rPr>
          <w:i/>
          <w:iCs/>
          <w:szCs w:val="24"/>
        </w:rPr>
        <w:t xml:space="preserve"> проверке, Требует доработки, Одобрена, В работе у менеджера, Передана в отдел договоров, Отклонена.</w:t>
      </w:r>
      <w:r>
        <w:rPr>
          <w:i/>
          <w:iCs/>
          <w:szCs w:val="24"/>
        </w:rPr>
      </w:r>
    </w:p>
    <w:p>
      <w:pPr>
        <w:pStyle w:val="633"/>
        <w:numPr>
          <w:ilvl w:val="0"/>
          <w:numId w:val="1"/>
        </w:numPr>
        <w:ind w:left="0" w:firstLine="709"/>
        <w:jc w:val="both"/>
        <w:spacing w:line="360" w:lineRule="auto"/>
        <w:tabs>
          <w:tab w:val="left" w:pos="1134" w:leader="none"/>
        </w:tabs>
        <w:rPr>
          <w:i/>
          <w:iCs/>
          <w:szCs w:val="24"/>
        </w:rPr>
      </w:pPr>
      <w:r>
        <w:rPr>
          <w:szCs w:val="24"/>
          <w:u w:val="single"/>
        </w:rPr>
        <w:t xml:space="preserve">Договор лизинга:</w:t>
      </w:r>
      <w:r>
        <w:rPr>
          <w:szCs w:val="24"/>
        </w:rPr>
        <w:t xml:space="preserve"> Его состояние напрямую влияет на финанс</w:t>
      </w:r>
      <w:r>
        <w:rPr>
          <w:szCs w:val="24"/>
        </w:rPr>
        <w:t xml:space="preserve">овые операции и обязательства сторон. Переходы между состояниями строго регламентированы и являются результатом юридически значимых действий. События: «подписание», «акцепт оферты», «внесение платежа», «полное погашение», «расторжение». Примеры состояний: </w:t>
      </w:r>
      <w:r>
        <w:rPr>
          <w:i/>
          <w:iCs/>
          <w:szCs w:val="24"/>
        </w:rPr>
        <w:t xml:space="preserve">Проект</w:t>
      </w:r>
      <w:r>
        <w:rPr>
          <w:i/>
          <w:iCs/>
          <w:szCs w:val="24"/>
        </w:rPr>
        <w:t xml:space="preserve">, На</w:t>
      </w:r>
      <w:r>
        <w:rPr>
          <w:i/>
          <w:iCs/>
          <w:szCs w:val="24"/>
        </w:rPr>
        <w:t xml:space="preserve"> согласовании, Активен, Исполняется, Просрочен (по платежам), Исполнен, Расторгнут.</w:t>
      </w:r>
      <w:r>
        <w:rPr>
          <w:i/>
          <w:iCs/>
          <w:szCs w:val="24"/>
        </w:rPr>
      </w:r>
    </w:p>
    <w:p>
      <w:pPr>
        <w:pStyle w:val="633"/>
        <w:numPr>
          <w:ilvl w:val="0"/>
          <w:numId w:val="1"/>
        </w:numPr>
        <w:ind w:left="0" w:firstLine="709"/>
        <w:jc w:val="both"/>
        <w:spacing w:line="360" w:lineRule="auto"/>
        <w:tabs>
          <w:tab w:val="left" w:pos="1134" w:leader="none"/>
        </w:tabs>
        <w:rPr>
          <w:i/>
          <w:iCs/>
          <w:szCs w:val="24"/>
        </w:rPr>
      </w:pPr>
      <w:r>
        <w:rPr>
          <w:szCs w:val="24"/>
          <w:u w:val="single"/>
        </w:rPr>
        <w:t xml:space="preserve">Учетная запись/Профиль Клиента:</w:t>
      </w:r>
      <w:r>
        <w:rPr>
          <w:szCs w:val="24"/>
        </w:rPr>
        <w:t xml:space="preserve"> Объект, чье состояние определяет возможности взаимодействия с системой. События: «подтверждение </w:t>
      </w:r>
      <w:r>
        <w:rPr>
          <w:szCs w:val="24"/>
        </w:rPr>
        <w:t xml:space="preserve">email</w:t>
      </w:r>
      <w:r>
        <w:rPr>
          <w:szCs w:val="24"/>
        </w:rPr>
        <w:t xml:space="preserve">», «неудачные попытки входа», «длительное отсутствие активности», «ручная архивация менеджером». Примеры состояний</w:t>
      </w:r>
      <w:r>
        <w:rPr>
          <w:i/>
          <w:iCs/>
          <w:szCs w:val="24"/>
        </w:rPr>
        <w:t xml:space="preserve">: Не</w:t>
      </w:r>
      <w:r>
        <w:rPr>
          <w:i/>
          <w:iCs/>
          <w:szCs w:val="24"/>
        </w:rPr>
        <w:t xml:space="preserve"> подтверждена, Активна, Заблокирована (временно), Неактивна, В архиве. В сценариях явно описаны процессы архивации и удаления.</w:t>
      </w:r>
      <w:r>
        <w:rPr>
          <w:i/>
          <w:iCs/>
          <w:szCs w:val="24"/>
        </w:rPr>
      </w:r>
    </w:p>
    <w:p>
      <w:pPr>
        <w:pStyle w:val="633"/>
        <w:numPr>
          <w:ilvl w:val="0"/>
          <w:numId w:val="1"/>
        </w:numPr>
        <w:ind w:left="0" w:firstLine="709"/>
        <w:jc w:val="both"/>
        <w:spacing w:line="360" w:lineRule="auto"/>
        <w:tabs>
          <w:tab w:val="left" w:pos="1134" w:leader="none"/>
        </w:tabs>
        <w:rPr>
          <w:szCs w:val="24"/>
        </w:rPr>
      </w:pPr>
      <w:r>
        <w:rPr>
          <w:szCs w:val="24"/>
          <w:u w:val="single"/>
        </w:rPr>
        <w:t xml:space="preserve">Платеж:</w:t>
      </w:r>
      <w:r>
        <w:rPr>
          <w:szCs w:val="24"/>
        </w:rPr>
        <w:t xml:space="preserve"> Финансовая транзакция, имеющая четкий и короткий жизненный цикл, определяемый внешними системами (платежный шлюз, 1С). События: «инициирование оплаты», «ответ от банка», «подтверждение проведения», «отмена по таймауту». Примеры состояний</w:t>
      </w:r>
      <w:r>
        <w:rPr>
          <w:szCs w:val="24"/>
        </w:rPr>
        <w:t xml:space="preserve">: </w:t>
      </w:r>
      <w:r>
        <w:rPr>
          <w:i/>
          <w:iCs/>
          <w:szCs w:val="24"/>
        </w:rPr>
        <w:t xml:space="preserve">Ожидает</w:t>
      </w:r>
      <w:r>
        <w:rPr>
          <w:i/>
          <w:iCs/>
          <w:szCs w:val="24"/>
        </w:rPr>
        <w:t xml:space="preserve"> оплаты, В обработке, Успешно завершен, Отклонен (недостаточно средств, ошибка данных), Отменен.</w:t>
      </w:r>
      <w:r>
        <w:rPr>
          <w:szCs w:val="24"/>
        </w:rPr>
      </w:r>
    </w:p>
    <w:p>
      <w:pPr>
        <w:pStyle w:val="633"/>
        <w:numPr>
          <w:ilvl w:val="0"/>
          <w:numId w:val="1"/>
        </w:numPr>
        <w:ind w:left="0" w:firstLine="709"/>
        <w:jc w:val="both"/>
        <w:spacing w:line="360" w:lineRule="auto"/>
        <w:tabs>
          <w:tab w:val="left" w:pos="1134" w:leader="none"/>
        </w:tabs>
        <w:rPr>
          <w:szCs w:val="24"/>
        </w:rPr>
      </w:pPr>
      <w:r>
        <w:rPr>
          <w:szCs w:val="24"/>
          <w:u w:val="single"/>
        </w:rPr>
        <w:t xml:space="preserve">Обращение в службу поддержки: </w:t>
      </w:r>
      <w:r>
        <w:rPr>
          <w:szCs w:val="24"/>
        </w:rPr>
        <w:t xml:space="preserve">Объект, создаваемый для отслеживания запроса. Его состояние отражает эффективность сервисной функции. События: «создание </w:t>
      </w:r>
      <w:r>
        <w:rPr>
          <w:szCs w:val="24"/>
        </w:rPr>
        <w:t xml:space="preserve">обращения</w:t>
      </w:r>
      <w:r>
        <w:rPr>
          <w:szCs w:val="24"/>
        </w:rPr>
        <w:t xml:space="preserve">», «назначение ответственного», «получение ответа», «запрос дополнительной </w:t>
      </w:r>
      <w:r>
        <w:rPr>
          <w:szCs w:val="24"/>
        </w:rPr>
        <w:t xml:space="preserve">информации», «подтверждение решения клиентом». Примеры состояний: </w:t>
      </w:r>
      <w:r>
        <w:rPr>
          <w:i/>
          <w:iCs/>
          <w:szCs w:val="24"/>
        </w:rPr>
        <w:t xml:space="preserve">Новое, В работе</w:t>
      </w:r>
      <w:r>
        <w:rPr>
          <w:i/>
          <w:iCs/>
          <w:szCs w:val="24"/>
        </w:rPr>
        <w:t xml:space="preserve">, Ожидает</w:t>
      </w:r>
      <w:r>
        <w:rPr>
          <w:i/>
          <w:iCs/>
          <w:szCs w:val="24"/>
        </w:rPr>
        <w:t xml:space="preserve"> ответа клиента, Решено, Закрыто.</w:t>
      </w:r>
      <w:r>
        <w:rPr>
          <w:szCs w:val="24"/>
        </w:rPr>
      </w:r>
    </w:p>
    <w:p>
      <w:pPr>
        <w:pStyle w:val="633"/>
        <w:ind w:left="709"/>
        <w:jc w:val="both"/>
        <w:spacing w:line="360" w:lineRule="auto"/>
        <w:tabs>
          <w:tab w:val="left" w:pos="1134" w:leader="none"/>
        </w:tabs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33"/>
        <w:numPr>
          <w:ilvl w:val="0"/>
          <w:numId w:val="3"/>
        </w:numPr>
        <w:jc w:val="center"/>
        <w:spacing w:line="360" w:lineRule="auto"/>
        <w:rPr>
          <w:szCs w:val="24"/>
        </w:rPr>
      </w:pPr>
      <w:r>
        <w:rPr>
          <w:szCs w:val="24"/>
        </w:rPr>
        <w:t xml:space="preserve">Выбор объекта для моделирования.</w:t>
      </w:r>
      <w:r>
        <w:rPr>
          <w:szCs w:val="24"/>
        </w:rPr>
      </w:r>
    </w:p>
    <w:p>
      <w:pPr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Для детального моделирования в рамках данного задания выбран объект «Заявка на лизинг».</w:t>
      </w:r>
      <w:r>
        <w:rPr>
          <w:rFonts w:cs="Times New Roman"/>
          <w:szCs w:val="24"/>
        </w:rPr>
      </w:r>
    </w:p>
    <w:p>
      <w:pPr>
        <w:pStyle w:val="634"/>
        <w:numPr>
          <w:ilvl w:val="0"/>
          <w:numId w:val="4"/>
        </w:numPr>
        <w:ind w:left="0" w:firstLine="709"/>
        <w:jc w:val="both"/>
        <w:spacing w:after="0" w:afterAutospacing="0" w:line="360" w:lineRule="auto"/>
        <w:shd w:val="clear" w:color="auto" w:fill="ffffff"/>
        <w:tabs>
          <w:tab w:val="left" w:pos="1134" w:leader="none"/>
        </w:tabs>
        <w:rPr>
          <w:color w:val="0f1115"/>
        </w:rPr>
      </w:pPr>
      <w:r>
        <w:rPr>
          <w:rStyle w:val="631"/>
          <w:b w:val="0"/>
          <w:bCs w:val="0"/>
          <w:color w:val="0f1115"/>
          <w:u w:val="single"/>
        </w:rPr>
        <w:t xml:space="preserve">Центральная роль в бизнес-процессе:</w:t>
      </w:r>
      <w:r>
        <w:rPr>
          <w:color w:val="0f1115"/>
        </w:rPr>
        <w:t xml:space="preserve"> Заявка — это первичный арт</w:t>
      </w:r>
      <w:r>
        <w:rPr>
          <w:color w:val="0f1115"/>
        </w:rPr>
        <w:t xml:space="preserve">ефакт, с которого начинается взаимодействие с потенциальным клиентом. Её обработка затрагивает несколько отделов компании (отдел продаж, клиентский сервис, договорной отдел, ИТ), что делает её жизненный цикл наиболее комплексным и значимым для оптимизации.</w:t>
      </w:r>
      <w:r>
        <w:rPr>
          <w:color w:val="0f1115"/>
        </w:rPr>
      </w:r>
    </w:p>
    <w:p>
      <w:pPr>
        <w:pStyle w:val="634"/>
        <w:numPr>
          <w:ilvl w:val="0"/>
          <w:numId w:val="4"/>
        </w:numPr>
        <w:ind w:left="0" w:firstLine="709"/>
        <w:jc w:val="both"/>
        <w:spacing w:after="0" w:afterAutospacing="0" w:line="360" w:lineRule="auto"/>
        <w:shd w:val="clear" w:color="auto" w:fill="ffffff"/>
        <w:tabs>
          <w:tab w:val="left" w:pos="1134" w:leader="none"/>
        </w:tabs>
        <w:rPr>
          <w:color w:val="0f1115"/>
        </w:rPr>
      </w:pPr>
      <w:r>
        <w:rPr>
          <w:rStyle w:val="631"/>
          <w:b w:val="0"/>
          <w:bCs w:val="0"/>
          <w:color w:val="0f1115"/>
          <w:u w:val="single"/>
        </w:rPr>
        <w:t xml:space="preserve">Высокая степень реактивности и сложность жизненного цикла</w:t>
      </w:r>
      <w:r>
        <w:rPr>
          <w:rStyle w:val="631"/>
          <w:b w:val="0"/>
          <w:bCs w:val="0"/>
          <w:color w:val="0f1115"/>
          <w:u w:val="single"/>
        </w:rPr>
        <w:t xml:space="preserve">:</w:t>
      </w:r>
      <w:r>
        <w:rPr>
          <w:color w:val="0f1115"/>
          <w:u w:val="single"/>
        </w:rPr>
        <w:t xml:space="preserve"> </w:t>
      </w:r>
      <w:r>
        <w:rPr>
          <w:color w:val="0f1115"/>
        </w:rPr>
        <w:t xml:space="preserve">Как</w:t>
      </w:r>
      <w:r>
        <w:rPr>
          <w:color w:val="0f1115"/>
        </w:rPr>
        <w:t xml:space="preserve"> видно из сценариев </w:t>
      </w:r>
      <w:r>
        <w:rPr>
          <w:color w:val="0f1115"/>
        </w:rPr>
        <w:t xml:space="preserve">Use</w:t>
      </w:r>
      <w:r>
        <w:rPr>
          <w:color w:val="0f1115"/>
        </w:rPr>
        <w:t xml:space="preserve"> Case, состояние заявки меняется многократно в результате событий, инициируемых разными </w:t>
      </w:r>
      <w:r>
        <w:rPr>
          <w:color w:val="0f1115"/>
        </w:rPr>
        <w:t xml:space="preserve">акторами</w:t>
      </w:r>
      <w:r>
        <w:rPr>
          <w:color w:val="0f1115"/>
        </w:rPr>
        <w:t xml:space="preserve"> (к</w:t>
      </w:r>
      <w:r>
        <w:rPr>
          <w:color w:val="0f1115"/>
        </w:rPr>
        <w:t xml:space="preserve">лиент, менеджер, отдел договоров). Существует не только линейный «успешный» сценарий, но и множество альтернативных потоков: возврат на доработку, отказ клиента, отклонение менеджером. Это требует четкого определения допустимых переходов между состояниями.</w:t>
      </w:r>
      <w:r>
        <w:rPr>
          <w:color w:val="0f1115"/>
        </w:rPr>
      </w:r>
    </w:p>
    <w:p>
      <w:pPr>
        <w:pStyle w:val="634"/>
        <w:numPr>
          <w:ilvl w:val="0"/>
          <w:numId w:val="4"/>
        </w:numPr>
        <w:ind w:left="0" w:firstLine="709"/>
        <w:jc w:val="both"/>
        <w:spacing w:after="0" w:afterAutospacing="0" w:line="360" w:lineRule="auto"/>
        <w:shd w:val="clear" w:color="auto" w:fill="ffffff"/>
        <w:tabs>
          <w:tab w:val="left" w:pos="1134" w:leader="none"/>
        </w:tabs>
        <w:rPr>
          <w:color w:val="0f1115"/>
        </w:rPr>
      </w:pPr>
      <w:r>
        <w:rPr>
          <w:rStyle w:val="631"/>
          <w:b w:val="0"/>
          <w:bCs w:val="0"/>
          <w:color w:val="0f1115"/>
          <w:u w:val="single"/>
        </w:rPr>
        <w:t xml:space="preserve">Прямая связь с целями проекта:</w:t>
      </w:r>
      <w:r>
        <w:rPr>
          <w:color w:val="0f1115"/>
        </w:rPr>
        <w:t xml:space="preserve"> Одна из главных целей внедрения Личного кабинета — </w:t>
      </w:r>
      <w:r>
        <w:rPr>
          <w:rStyle w:val="631"/>
          <w:b w:val="0"/>
          <w:bCs w:val="0"/>
          <w:color w:val="0f1115"/>
        </w:rPr>
        <w:t xml:space="preserve">повышение прозрачности процессов</w:t>
      </w:r>
      <w:r>
        <w:rPr>
          <w:color w:val="0f1115"/>
        </w:rPr>
        <w:t xml:space="preserve"> для клиента и </w:t>
      </w:r>
      <w:r>
        <w:rPr>
          <w:rStyle w:val="631"/>
          <w:b w:val="0"/>
          <w:bCs w:val="0"/>
          <w:color w:val="0f1115"/>
        </w:rPr>
        <w:t xml:space="preserve">снижение нагрузки на сотрудников</w:t>
      </w:r>
      <w:r>
        <w:rPr>
          <w:color w:val="0f1115"/>
        </w:rPr>
        <w:t xml:space="preserve"> за счет автоматизации. Диаграмма состояний заявки как раз наглядно показывает, какие статусы видит клиент, и в какой момент система может автоматически уведомлять сотрудников о необходимости действий, исключая ручной контроль и звонки.</w:t>
      </w:r>
      <w:r>
        <w:rPr>
          <w:color w:val="0f1115"/>
        </w:rPr>
      </w:r>
    </w:p>
    <w:p>
      <w:pPr>
        <w:pStyle w:val="634"/>
        <w:numPr>
          <w:ilvl w:val="0"/>
          <w:numId w:val="4"/>
        </w:numPr>
        <w:ind w:left="0" w:firstLine="709"/>
        <w:jc w:val="both"/>
        <w:spacing w:after="0" w:afterAutospacing="0" w:line="360" w:lineRule="auto"/>
        <w:shd w:val="clear" w:color="auto" w:fill="ffffff"/>
        <w:tabs>
          <w:tab w:val="left" w:pos="1134" w:leader="none"/>
        </w:tabs>
        <w:rPr>
          <w:color w:val="0f1115"/>
        </w:rPr>
      </w:pPr>
      <w:r>
        <w:rPr>
          <w:rStyle w:val="631"/>
          <w:b w:val="0"/>
          <w:bCs w:val="0"/>
          <w:color w:val="0f1115"/>
          <w:u w:val="single"/>
        </w:rPr>
        <w:t xml:space="preserve">Критичность для пользовательского опыта:</w:t>
      </w:r>
      <w:r>
        <w:rPr>
          <w:color w:val="0f1115"/>
        </w:rPr>
        <w:t xml:space="preserve"> Процесс отслеживания статуса заявки — ключевой момент в восприятии сервиса клиентом. Четко смоделированный и реализованный жизненный цикл заявки минимизирует непонимание и повышает удовлетворенность.</w:t>
      </w:r>
      <w:r>
        <w:rPr>
          <w:color w:val="0f1115"/>
        </w:rPr>
      </w:r>
    </w:p>
    <w:p>
      <w:pPr>
        <w:pStyle w:val="633"/>
        <w:numPr>
          <w:ilvl w:val="0"/>
          <w:numId w:val="3"/>
        </w:numPr>
        <w:jc w:val="center"/>
        <w:spacing w:line="360" w:lineRule="auto"/>
        <w:rPr>
          <w:szCs w:val="24"/>
        </w:rPr>
      </w:pPr>
      <w:r>
        <w:rPr>
          <w:szCs w:val="24"/>
        </w:rPr>
        <w:t xml:space="preserve">Диаграмма состояний</w:t>
      </w:r>
      <w:r>
        <w:rPr>
          <w:szCs w:val="24"/>
        </w:rPr>
        <w:t xml:space="preserve">.</w:t>
      </w:r>
      <w:r>
        <w:rPr>
          <w:szCs w:val="24"/>
        </w:rPr>
      </w:r>
    </w:p>
    <w:p>
      <w:pPr>
        <w:ind w:left="360"/>
        <w:spacing w:line="360" w:lineRule="auto"/>
        <w:rPr>
          <w:szCs w:val="24"/>
        </w:rPr>
      </w:pPr>
      <w:r>
        <w:rPr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582660"/>
                <wp:effectExtent l="0" t="0" r="3175" b="889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8582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675.8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szCs w:val="24"/>
        </w:rPr>
      </w:r>
    </w:p>
    <w:p>
      <w:pPr>
        <w:ind w:firstLine="709"/>
        <w:jc w:val="both"/>
        <w:spacing w:line="360" w:lineRule="auto"/>
        <w:rPr>
          <w:szCs w:val="24"/>
        </w:rPr>
      </w:pPr>
      <w:r>
        <w:rPr>
          <w:szCs w:val="24"/>
        </w:rPr>
      </w:r>
      <w:r>
        <w:rPr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4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5"/>
    <w:next w:val="62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7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5"/>
    <w:next w:val="62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7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7"/>
    <w:link w:val="626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5"/>
    <w:next w:val="62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7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7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7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7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7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7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25"/>
    <w:next w:val="62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7"/>
    <w:link w:val="34"/>
    <w:uiPriority w:val="10"/>
    <w:rPr>
      <w:sz w:val="48"/>
      <w:szCs w:val="48"/>
    </w:rPr>
  </w:style>
  <w:style w:type="paragraph" w:styleId="36">
    <w:name w:val="Subtitle"/>
    <w:basedOn w:val="625"/>
    <w:next w:val="62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7"/>
    <w:link w:val="36"/>
    <w:uiPriority w:val="11"/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7"/>
    <w:link w:val="42"/>
    <w:uiPriority w:val="99"/>
  </w:style>
  <w:style w:type="paragraph" w:styleId="44">
    <w:name w:val="Footer"/>
    <w:basedOn w:val="62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7"/>
    <w:link w:val="44"/>
    <w:uiPriority w:val="99"/>
  </w:style>
  <w:style w:type="paragraph" w:styleId="46">
    <w:name w:val="Caption"/>
    <w:basedOn w:val="625"/>
    <w:next w:val="62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7"/>
    <w:uiPriority w:val="99"/>
    <w:unhideWhenUsed/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7"/>
    <w:uiPriority w:val="99"/>
    <w:semiHidden/>
    <w:unhideWhenUsed/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5"/>
    <w:next w:val="62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5"/>
    <w:next w:val="62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5"/>
    <w:next w:val="62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5"/>
    <w:next w:val="62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5"/>
    <w:next w:val="62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5"/>
    <w:next w:val="62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5"/>
    <w:next w:val="62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5"/>
    <w:next w:val="62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5"/>
    <w:next w:val="625"/>
    <w:uiPriority w:val="99"/>
    <w:unhideWhenUsed/>
    <w:pPr>
      <w:spacing w:after="0" w:afterAutospacing="0"/>
    </w:pPr>
  </w:style>
  <w:style w:type="paragraph" w:styleId="625" w:default="1">
    <w:name w:val="Normal"/>
    <w:qFormat/>
  </w:style>
  <w:style w:type="paragraph" w:styleId="626">
    <w:name w:val="Heading 3"/>
    <w:basedOn w:val="625"/>
    <w:link w:val="6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styleId="627" w:default="1">
    <w:name w:val="Default Paragraph Font"/>
    <w:uiPriority w:val="1"/>
    <w:semiHidden/>
    <w:unhideWhenUsed/>
  </w:style>
  <w:style w:type="table" w:styleId="6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9" w:default="1">
    <w:name w:val="No List"/>
    <w:uiPriority w:val="99"/>
    <w:semiHidden/>
    <w:unhideWhenUsed/>
  </w:style>
  <w:style w:type="character" w:styleId="630" w:customStyle="1">
    <w:name w:val="Заголовок 3 Знак"/>
    <w:basedOn w:val="627"/>
    <w:link w:val="626"/>
    <w:uiPriority w:val="9"/>
    <w:rPr>
      <w:rFonts w:eastAsia="Times New Roman" w:cs="Times New Roman"/>
      <w:b/>
      <w:bCs/>
      <w:sz w:val="27"/>
      <w:szCs w:val="27"/>
      <w:lang w:eastAsia="ru-RU"/>
    </w:rPr>
  </w:style>
  <w:style w:type="character" w:styleId="631">
    <w:name w:val="Strong"/>
    <w:basedOn w:val="627"/>
    <w:uiPriority w:val="22"/>
    <w:qFormat/>
    <w:rPr>
      <w:b/>
      <w:bCs/>
    </w:rPr>
  </w:style>
  <w:style w:type="paragraph" w:styleId="632">
    <w:name w:val="No Spacing"/>
    <w:uiPriority w:val="1"/>
    <w:qFormat/>
    <w:pPr>
      <w:spacing w:after="0" w:line="240" w:lineRule="auto"/>
    </w:pPr>
  </w:style>
  <w:style w:type="paragraph" w:styleId="633">
    <w:name w:val="List Paragraph"/>
    <w:basedOn w:val="625"/>
    <w:uiPriority w:val="34"/>
    <w:qFormat/>
    <w:pPr>
      <w:contextualSpacing/>
      <w:ind w:left="720"/>
    </w:pPr>
  </w:style>
  <w:style w:type="paragraph" w:styleId="634" w:customStyle="1">
    <w:name w:val="ds-markdown-paragraph"/>
    <w:basedOn w:val="62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635">
    <w:name w:val="HTML Code"/>
    <w:basedOn w:val="627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636">
    <w:name w:val="Hyperlink"/>
    <w:basedOn w:val="627"/>
    <w:uiPriority w:val="99"/>
    <w:unhideWhenUsed/>
    <w:rPr>
      <w:color w:val="0563c1" w:themeColor="hyperlink"/>
      <w:u w:val="single"/>
    </w:rPr>
  </w:style>
  <w:style w:type="character" w:styleId="637">
    <w:name w:val="Unresolved Mention"/>
    <w:basedOn w:val="627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rive.google.com/file/d/15-RZ84jWjhjzYAuAvSAQ6U_3lsUgV1zb/view?usp=sharing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Анастасия Метелева</cp:lastModifiedBy>
  <cp:revision>4</cp:revision>
  <dcterms:created xsi:type="dcterms:W3CDTF">2026-02-11T08:51:00Z</dcterms:created>
  <dcterms:modified xsi:type="dcterms:W3CDTF">2026-09-01T13:57:36Z</dcterms:modified>
</cp:coreProperties>
</file>