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3E889" w14:textId="25212A40" w:rsidR="00342CCB" w:rsidRPr="009149BF" w:rsidRDefault="009149BF">
      <w:pPr>
        <w:pStyle w:val="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А</w:t>
      </w:r>
      <w:r w:rsidR="00000000"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налитический отчет по </w:t>
      </w:r>
      <w:r w:rsidR="00000000"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EDA</w:t>
      </w:r>
      <w:r w:rsidR="00000000"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проверке гипотез</w:t>
      </w:r>
      <w:r w:rsidR="00000000"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по данным МТС Линк</w:t>
      </w:r>
    </w:p>
    <w:p w14:paraId="4DACC209" w14:textId="77777777" w:rsidR="00342CCB" w:rsidRPr="009149BF" w:rsidRDefault="00000000">
      <w:pPr>
        <w:pStyle w:val="2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1. Введение</w:t>
      </w:r>
    </w:p>
    <w:p w14:paraId="779CAD2E" w14:textId="77777777" w:rsidR="00342CCB" w:rsidRPr="009149B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Настоящий аналитический отчет подготовлен на основе полной обработки данных клиентов, покупок,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RFM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-метрик и продуктовой активности МТС Линк. Цель исследования — выявить ключевые закономерности поведения клиентов, оценить факторы, влияющие на ценность (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), частоту потребления, удержание (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churn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), а также проверить гипотезы о влиянии продлений, размера компании и использования коллаборативных продуктов.</w:t>
      </w:r>
    </w:p>
    <w:p w14:paraId="50ACBCB7" w14:textId="77777777" w:rsidR="00342CCB" w:rsidRPr="009149BF" w:rsidRDefault="00000000">
      <w:pPr>
        <w:pStyle w:val="2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2. Используемые данные</w:t>
      </w:r>
    </w:p>
    <w:p w14:paraId="0DD08DD4" w14:textId="77777777" w:rsidR="00342CCB" w:rsidRPr="009149B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В исследовании использовались следующие датасеты: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companies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 профиль клиентов (сегмент, отрасль, размер, выручка).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revenue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 детализация всех покупок (даты, суммы, типы покупок, продукты).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</w:t>
      </w:r>
      <w:proofErr w:type="spellStart"/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proofErr w:type="spellEnd"/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: рассчитанные метрики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(всего, за 12 месяцев, возраст клиента).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</w:t>
      </w:r>
      <w:proofErr w:type="spellStart"/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rfm</w:t>
      </w:r>
      <w:proofErr w:type="spellEnd"/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 метрики давности, частоты и суммарной выручки.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basket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 матрица продуктовой активности (0/1 по каждому продукту).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</w:t>
      </w:r>
      <w:proofErr w:type="spellStart"/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rfm</w:t>
      </w:r>
      <w:proofErr w:type="spellEnd"/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features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 расширенные признаки (кол-во продуктов, продления, расширения).</w:t>
      </w:r>
    </w:p>
    <w:p w14:paraId="14DDAD39" w14:textId="77777777" w:rsidR="00342CCB" w:rsidRPr="009149BF" w:rsidRDefault="00000000">
      <w:pPr>
        <w:pStyle w:val="2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3. Основные результаты разведочного анализа данных (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EDA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</w:t>
      </w:r>
    </w:p>
    <w:p w14:paraId="174B27D2" w14:textId="77777777" w:rsidR="00342CCB" w:rsidRPr="009149BF" w:rsidRDefault="00000000">
      <w:pPr>
        <w:pStyle w:val="3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3.1. Профиль клиентской базы</w:t>
      </w:r>
    </w:p>
    <w:p w14:paraId="39435B09" w14:textId="77777777" w:rsidR="00342CCB" w:rsidRPr="009149B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Размер выборки: 2120 клиентов.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Основные наблюдения: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 Медианный размер компании: 122 сотрудника.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 Значительный правый хвост (до 14 847 человек).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Основные сегменты: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Large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Small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business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,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Public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Small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Medium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 медиана 51 тыс., среднее 120 тыс., максимум 4,69 млн.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→ База выраженно асимметрична: небольшие клиенты в массе + небольшой хвост крупных.</w:t>
      </w:r>
    </w:p>
    <w:p w14:paraId="68084780" w14:textId="77777777" w:rsidR="00342CCB" w:rsidRPr="009149BF" w:rsidRDefault="00000000">
      <w:pPr>
        <w:pStyle w:val="3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3.2. История продаж</w:t>
      </w:r>
    </w:p>
    <w:p w14:paraId="20ABF489" w14:textId="77777777" w:rsidR="00342CCB" w:rsidRPr="009149B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 Период: 2014–2023.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- 16 822 строк.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Основные продукты: «Тарифы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Webinar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СМБ» и «Расширения» (&gt;6000 продаж каждый).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 Типы покупок: Продления — 8276, Новые — 3218, Расширения — 1639.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→ Продления — самый частый тип транзакций, что заранее указывает на важность удержания.</w:t>
      </w:r>
    </w:p>
    <w:p w14:paraId="7FD0E8FB" w14:textId="77777777" w:rsidR="00342CCB" w:rsidRPr="009149BF" w:rsidRDefault="00000000">
      <w:pPr>
        <w:pStyle w:val="3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 xml:space="preserve">3.3.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</w:p>
    <w:p w14:paraId="0C86F4C0" w14:textId="77777777" w:rsidR="00342CCB" w:rsidRPr="009149B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 Медиана = 51 000 руб.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 Среднее = 120 180 руб. (очень сильный хвост).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_12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m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 медиана = 0 (более половины базы не покупали в последние 12м).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→ Много 'спящих' клиентов, но активное ядро даёт основную выручку.</w:t>
      </w:r>
    </w:p>
    <w:p w14:paraId="30681E20" w14:textId="77777777" w:rsidR="00342CCB" w:rsidRPr="009149BF" w:rsidRDefault="00000000">
      <w:pPr>
        <w:pStyle w:val="3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3.4.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RFM</w:t>
      </w:r>
    </w:p>
    <w:p w14:paraId="25588A31" w14:textId="77777777" w:rsidR="00342CCB" w:rsidRPr="009149B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 Частота: медиана = 3 заказа, среднее = 5.3, максимум = 83.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Recency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 медиана = 530 дней → большая часть базы не покупала &gt; 1 года.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Monetary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, совпадает по структуре распределения.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→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RFM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подтверждает: ядро активно, хвост — спящий.</w:t>
      </w:r>
    </w:p>
    <w:p w14:paraId="50BA481A" w14:textId="77777777" w:rsidR="00342CCB" w:rsidRPr="009149BF" w:rsidRDefault="00000000">
      <w:pPr>
        <w:pStyle w:val="3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3.5. Продуктовая активность (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basket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</w:t>
      </w:r>
    </w:p>
    <w:p w14:paraId="156CE02B" w14:textId="77777777" w:rsidR="00342CCB" w:rsidRPr="009149B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 Популярные продукты —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Webinar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Расширения.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 Коллаборативные продукты редки: Доски (180), Чаты (152), Линк-команда (36).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→ Но именно эти продукты носят «экосистемный» характер.</w:t>
      </w:r>
    </w:p>
    <w:p w14:paraId="0CE0997B" w14:textId="77777777" w:rsidR="00342CCB" w:rsidRPr="009149BF" w:rsidRDefault="00000000">
      <w:pPr>
        <w:pStyle w:val="3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3.6. Расширенные признаки (</w:t>
      </w:r>
      <w:proofErr w:type="spellStart"/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rfm</w:t>
      </w:r>
      <w:proofErr w:type="spellEnd"/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features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</w:t>
      </w:r>
    </w:p>
    <w:p w14:paraId="1F6CBE94" w14:textId="77777777" w:rsidR="00342CCB" w:rsidRPr="009149B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n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products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 медиана = 2, максимум = 12.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Продление: медиана = 1,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MAX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103.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→ Сильная вариативность в поведении клиентов.</w:t>
      </w:r>
    </w:p>
    <w:p w14:paraId="29D804C4" w14:textId="77777777" w:rsidR="00342CCB" w:rsidRPr="009149BF" w:rsidRDefault="00000000">
      <w:pPr>
        <w:pStyle w:val="2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4. Проверка гипотез</w:t>
      </w:r>
    </w:p>
    <w:p w14:paraId="5F3B943D" w14:textId="77777777" w:rsidR="00342CCB" w:rsidRPr="009149BF" w:rsidRDefault="00000000">
      <w:pPr>
        <w:pStyle w:val="3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4.1. Гипотеза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1 — влияние продлений</w:t>
      </w:r>
    </w:p>
    <w:p w14:paraId="0BB2DB7A" w14:textId="77777777" w:rsidR="00342CCB" w:rsidRPr="009149B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Гипотеза: клиенты с высокой долей продлений имеют более высокий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меньший отток.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Результаты: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renewal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(доля ≥0.33):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mean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199 901,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median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115 000.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low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renewal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: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mean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50 336,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median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= 29 000.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t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test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: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≈ 7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-51.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Cohen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’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s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≈ 0.73 (крупный эффект).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Отток: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high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renewal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 43%.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low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renewal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: 73%.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chi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²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p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value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≈ 4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e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-45.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→ Гипотеза полностью подтверждена: продления — ключевой драйвер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удержания.</w:t>
      </w:r>
    </w:p>
    <w:p w14:paraId="679A9FB3" w14:textId="77777777" w:rsidR="00342CCB" w:rsidRPr="009149BF" w:rsidRDefault="00000000">
      <w:pPr>
        <w:pStyle w:val="3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 xml:space="preserve">4.2. Гипотеза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2 — влияние размера компании</w:t>
      </w:r>
    </w:p>
    <w:p w14:paraId="31ED81B3" w14:textId="77777777" w:rsidR="00342CCB" w:rsidRPr="009149B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Гипотеза: крупные компании (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size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&gt; 500) имеют существенно больший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proofErr w:type="spellStart"/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Результаты</w:t>
      </w:r>
      <w:proofErr w:type="spellEnd"/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: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large_500plus: mean = 207 024, median = 90 000.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small_medium: mean = 95 297, median = 45 000.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t-test: p-value ≈ 3.48e-10.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Cohen’s d ≈ 0.53.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→ Гипотеза подтверждена: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крупных компаний в ~2 раза выше.</w:t>
      </w:r>
    </w:p>
    <w:p w14:paraId="7F958A8A" w14:textId="77777777" w:rsidR="00342CCB" w:rsidRPr="009149BF" w:rsidRDefault="00000000">
      <w:pPr>
        <w:pStyle w:val="3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4.3. Гипотеза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H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3 — влияние коллаборативных продуктов</w:t>
      </w:r>
    </w:p>
    <w:p w14:paraId="26F0BA29" w14:textId="77777777" w:rsidR="00342CCB" w:rsidRPr="009149B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Гипотеза: коллаборативные продукты (Доски, Чаты, Линк) увеличивают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удержание.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LTV: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br/>
        <w:t xml:space="preserve">- </w:t>
      </w:r>
      <w:proofErr w:type="spellStart"/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has_collab</w:t>
      </w:r>
      <w:proofErr w:type="spellEnd"/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=True: mean = 158 802, median = 51 000.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has_collab=False: mean = 116 444, median = 51 000.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p-value = 0.19 → разница незначима.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→ Рост LTV статистически не подтверждён.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Отток: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has_collab=True: 28%.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has_collab=False: 62%.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chi² p-value ≈ 3e-19 (экстремально значимо).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Ассоциативные правила (Apriori):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Чаты → Доски: confidence = 0.97, lift = 11.47.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br/>
        <w:t>- Доски → Чаты: confidence = 0.82, lift = 11.47.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br/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→ Формируется устойчивый продуктовый кластер.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→ Гипотеза подтверждена частично: влияние на удержание сильное, на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LTV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— нет.</w:t>
      </w:r>
    </w:p>
    <w:p w14:paraId="7C226B44" w14:textId="77777777" w:rsidR="00342CCB" w:rsidRPr="009149BF" w:rsidRDefault="00000000">
      <w:pPr>
        <w:pStyle w:val="2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5. Итоговые выводы</w:t>
      </w:r>
    </w:p>
    <w:p w14:paraId="4F7A0EA2" w14:textId="77777777" w:rsidR="00342CCB" w:rsidRPr="009149B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 Продления — мощнейший предиктор высокой ценности клиента.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 Крупные компании дают многократно больший вклад в выручку.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 Коллаборативные продукты резко повышают удержание.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 Экосистемные продукты (</w:t>
      </w:r>
      <w:proofErr w:type="spellStart"/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Чаты+Доски</w:t>
      </w:r>
      <w:proofErr w:type="spellEnd"/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) формируют стабильные «пакеты». </w:t>
      </w:r>
    </w:p>
    <w:p w14:paraId="18902B4E" w14:textId="77777777" w:rsidR="00342CCB" w:rsidRPr="009149BF" w:rsidRDefault="00000000">
      <w:pPr>
        <w:pStyle w:val="21"/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lastRenderedPageBreak/>
        <w:t>6. Рекомендации для бизнеса</w:t>
      </w:r>
    </w:p>
    <w:p w14:paraId="6DDA09A1" w14:textId="77777777" w:rsidR="00342CCB" w:rsidRPr="009149BF" w:rsidRDefault="00000000">
      <w:pPr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</w:pP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 Внедрить стратегию повышения доли продлений (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retention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playbook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).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 Запустить специальные корпоративные тарифы для крупных компаний.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>- Продвигать коллаборативные продукты как единый пакет.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Использовать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renewal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share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и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has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_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collab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в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ML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-моделях для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churn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prediction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.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br/>
        <w:t xml:space="preserve">- Усилить 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cross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>-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</w:rPr>
        <w:t>sell</w:t>
      </w:r>
      <w:r w:rsidRPr="009149BF">
        <w:rPr>
          <w:rFonts w:ascii="Times New Roman" w:hAnsi="Times New Roman" w:cs="Times New Roman"/>
          <w:color w:val="000000" w:themeColor="text1"/>
          <w:sz w:val="24"/>
          <w:szCs w:val="24"/>
          <w:lang w:val="ru-RU"/>
        </w:rPr>
        <w:t xml:space="preserve"> на основе ассоциаций продуктов.</w:t>
      </w:r>
    </w:p>
    <w:sectPr w:rsidR="00342CCB" w:rsidRPr="009149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8179286">
    <w:abstractNumId w:val="8"/>
  </w:num>
  <w:num w:numId="2" w16cid:durableId="1116945154">
    <w:abstractNumId w:val="6"/>
  </w:num>
  <w:num w:numId="3" w16cid:durableId="1752848183">
    <w:abstractNumId w:val="5"/>
  </w:num>
  <w:num w:numId="4" w16cid:durableId="1395662128">
    <w:abstractNumId w:val="4"/>
  </w:num>
  <w:num w:numId="5" w16cid:durableId="475731388">
    <w:abstractNumId w:val="7"/>
  </w:num>
  <w:num w:numId="6" w16cid:durableId="675614323">
    <w:abstractNumId w:val="3"/>
  </w:num>
  <w:num w:numId="7" w16cid:durableId="396320260">
    <w:abstractNumId w:val="2"/>
  </w:num>
  <w:num w:numId="8" w16cid:durableId="1183085596">
    <w:abstractNumId w:val="1"/>
  </w:num>
  <w:num w:numId="9" w16cid:durableId="1385730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42CCB"/>
    <w:rsid w:val="009149BF"/>
    <w:rsid w:val="00AA1D8D"/>
    <w:rsid w:val="00B47730"/>
    <w:rsid w:val="00CB0664"/>
    <w:rsid w:val="00F416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1E542FC"/>
  <w14:defaultImageDpi w14:val="300"/>
  <w15:docId w15:val="{6DAF5501-EA5F-4935-950A-9EB3B2D34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701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Aleksey Mazepov</cp:lastModifiedBy>
  <cp:revision>2</cp:revision>
  <dcterms:created xsi:type="dcterms:W3CDTF">2013-12-23T23:15:00Z</dcterms:created>
  <dcterms:modified xsi:type="dcterms:W3CDTF">2025-12-04T05:32:00Z</dcterms:modified>
  <cp:category/>
</cp:coreProperties>
</file>