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119500B" w14:textId="5DEC5D6E" w:rsidR="00B864A4" w:rsidRDefault="00B3544C" w:rsidP="00B864A4">
      <w:pPr>
        <w:spacing w:after="131" w:line="259" w:lineRule="auto"/>
        <w:ind w:left="-22" w:firstLine="0"/>
        <w:jc w:val="left"/>
      </w:pPr>
      <w:r>
        <w:rPr>
          <w:noProof/>
        </w:rPr>
        <mc:AlternateContent>
          <mc:Choice Requires="wpg">
            <w:drawing>
              <wp:inline distT="0" distB="0" distL="0" distR="0" wp14:anchorId="205AC0D1" wp14:editId="0B5884D4">
                <wp:extent cx="6480175" cy="539750"/>
                <wp:effectExtent l="0" t="0" r="0" b="0"/>
                <wp:docPr id="411190117" name="Groupe 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480175" cy="539750"/>
                          <a:chOff x="0" y="0"/>
                          <a:chExt cx="6480049" cy="539498"/>
                        </a:xfrm>
                      </wpg:grpSpPr>
                      <pic:pic xmlns:pic="http://schemas.openxmlformats.org/drawingml/2006/picture">
                        <pic:nvPicPr>
                          <pic:cNvPr id="2076180915" name="Picture 85963"/>
                          <pic:cNvPicPr/>
                        </pic:nvPicPr>
                        <pic:blipFill>
                          <a:blip r:embed="rId8"/>
                          <a:stretch>
                            <a:fillRect/>
                          </a:stretch>
                        </pic:blipFill>
                        <pic:spPr>
                          <a:xfrm>
                            <a:off x="-4063" y="-4570"/>
                            <a:ext cx="6483096" cy="277368"/>
                          </a:xfrm>
                          <a:prstGeom prst="rect">
                            <a:avLst/>
                          </a:prstGeom>
                        </pic:spPr>
                      </pic:pic>
                      <pic:pic xmlns:pic="http://schemas.openxmlformats.org/drawingml/2006/picture">
                        <pic:nvPicPr>
                          <pic:cNvPr id="540412424" name="Picture 85964"/>
                          <pic:cNvPicPr/>
                        </pic:nvPicPr>
                        <pic:blipFill>
                          <a:blip r:embed="rId9"/>
                          <a:stretch>
                            <a:fillRect/>
                          </a:stretch>
                        </pic:blipFill>
                        <pic:spPr>
                          <a:xfrm>
                            <a:off x="-4063" y="268733"/>
                            <a:ext cx="6483096" cy="271272"/>
                          </a:xfrm>
                          <a:prstGeom prst="rect">
                            <a:avLst/>
                          </a:prstGeom>
                        </pic:spPr>
                      </pic:pic>
                      <wps:wsp>
                        <wps:cNvPr id="161" name="Shape 161"/>
                        <wps:cNvSpPr/>
                        <wps:spPr>
                          <a:xfrm>
                            <a:off x="0" y="0"/>
                            <a:ext cx="6480048" cy="539496"/>
                          </a:xfrm>
                          <a:custGeom>
                            <a:avLst/>
                            <a:gdLst/>
                            <a:ahLst/>
                            <a:cxnLst/>
                            <a:rect l="0" t="0" r="0" b="0"/>
                            <a:pathLst>
                              <a:path w="6480048" h="539496">
                                <a:moveTo>
                                  <a:pt x="0" y="0"/>
                                </a:moveTo>
                                <a:lnTo>
                                  <a:pt x="6480048" y="0"/>
                                </a:lnTo>
                                <a:lnTo>
                                  <a:pt x="6480048" y="539496"/>
                                </a:lnTo>
                                <a:lnTo>
                                  <a:pt x="0" y="539496"/>
                                </a:lnTo>
                                <a:close/>
                              </a:path>
                            </a:pathLst>
                          </a:custGeom>
                          <a:ln w="12192" cap="rnd">
                            <a:miter lim="101600"/>
                          </a:ln>
                        </wps:spPr>
                        <wps:style>
                          <a:lnRef idx="1">
                            <a:srgbClr val="000000"/>
                          </a:lnRef>
                          <a:fillRef idx="0">
                            <a:srgbClr val="000000">
                              <a:alpha val="0"/>
                            </a:srgbClr>
                          </a:fillRef>
                          <a:effectRef idx="0">
                            <a:scrgbClr r="0" g="0" b="0"/>
                          </a:effectRef>
                          <a:fontRef idx="none"/>
                        </wps:style>
                        <wps:bodyPr/>
                      </wps:wsp>
                      <wps:wsp>
                        <wps:cNvPr id="162" name="Rectangle 162"/>
                        <wps:cNvSpPr/>
                        <wps:spPr>
                          <a:xfrm>
                            <a:off x="2977896" y="169797"/>
                            <a:ext cx="695973" cy="318177"/>
                          </a:xfrm>
                          <a:prstGeom prst="rect">
                            <a:avLst/>
                          </a:prstGeom>
                          <a:ln>
                            <a:noFill/>
                          </a:ln>
                        </wps:spPr>
                        <wps:txbx>
                          <w:txbxContent>
                            <w:p w14:paraId="6E9F4076" w14:textId="77777777" w:rsidR="00B864A4" w:rsidRDefault="00B864A4" w:rsidP="00B864A4">
                              <w:pPr>
                                <w:spacing w:after="160" w:line="259" w:lineRule="auto"/>
                                <w:ind w:left="0" w:firstLine="0"/>
                                <w:jc w:val="left"/>
                              </w:pPr>
                              <w:r>
                                <w:rPr>
                                  <w:w w:val="115"/>
                                  <w:sz w:val="40"/>
                                </w:rPr>
                                <w:t>Lois</w:t>
                              </w:r>
                            </w:p>
                          </w:txbxContent>
                        </wps:txbx>
                        <wps:bodyPr horzOverflow="overflow" vert="horz" lIns="0" tIns="0" rIns="0" bIns="0" rtlCol="0">
                          <a:noAutofit/>
                        </wps:bodyPr>
                      </wps:wsp>
                      <pic:pic xmlns:pic="http://schemas.openxmlformats.org/drawingml/2006/picture">
                        <pic:nvPicPr>
                          <pic:cNvPr id="718248218" name="Picture 164"/>
                          <pic:cNvPicPr/>
                        </pic:nvPicPr>
                        <pic:blipFill>
                          <a:blip r:embed="rId10"/>
                          <a:stretch>
                            <a:fillRect/>
                          </a:stretch>
                        </pic:blipFill>
                        <pic:spPr>
                          <a:xfrm>
                            <a:off x="3500628" y="225553"/>
                            <a:ext cx="68580" cy="193548"/>
                          </a:xfrm>
                          <a:prstGeom prst="rect">
                            <a:avLst/>
                          </a:prstGeom>
                        </pic:spPr>
                      </pic:pic>
                    </wpg:wgp>
                  </a:graphicData>
                </a:graphic>
              </wp:inline>
            </w:drawing>
          </mc:Choice>
          <mc:Fallback>
            <w:pict>
              <v:group w14:anchorId="205AC0D1" id="Groupe 4" o:spid="_x0000_s1026" style="width:510.25pt;height:42.5pt;mso-position-horizontal-relative:char;mso-position-vertical-relative:line" coordsize="64800,5394"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85963" o:spid="_x0000_s1027" type="#_x0000_t75" style="position:absolute;left:-40;top:-45;width:64830;height:277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">
                  <v:imagedata r:id="rId11" o:title=""/>
                </v:shape>
                <v:shape id="Picture 85964" o:spid="_x0000_s1028" type="#_x0000_t75" style="position:absolute;left:-40;top:2687;width:64830;height:271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">
                  <v:imagedata r:id="rId12" o:title=""/>
                </v:shape>
                <v:shape id="Shape 161" o:spid="_x0000_s1029" style="position:absolute;width:64800;height:5394;visibility:visible;mso-wrap-style:square;v-text-anchor:top" coordsize="6480048,53949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" path="m,l6480048,r,539496l,539496,,xe" filled="f" strokeweight=".96pt">
                  <v:stroke miterlimit="66585f" joinstyle="miter" endcap="round"/>
                  <v:path arrowok="t" textboxrect="0,0,6480048,539496"/>
                </v:shape>
                <v:rect id="Rectangle 162" o:spid="_x0000_s1030" style="position:absolute;left:29778;top:1697;width:6960;height:318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" filled="f" stroked="f">
                  <v:textbox inset="0,0,0,0">
                    <w:txbxContent>
                      <w:p w14:paraId="6E9F4076" w14:textId="77777777" w:rsidR="00B864A4" w:rsidRDefault="00B864A4" w:rsidP="00B864A4">
                        <w:pPr>
                          <w:spacing w:after="160" w:line="259" w:lineRule="auto"/>
                          <w:ind w:left="0" w:firstLine="0"/>
                          <w:jc w:val="left"/>
                        </w:pPr>
                        <w:r>
                          <w:rPr>
                            <w:w w:val="115"/>
                            <w:sz w:val="40"/>
                          </w:rPr>
                          <w:t>Lois</w:t>
                        </w:r>
                      </w:p>
                    </w:txbxContent>
                  </v:textbox>
                </v:rect>
                <v:shape id="Picture 164" o:spid="_x0000_s1031" type="#_x0000_t75" style="position:absolute;left:35006;top:2255;width:686;height:193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">
                  <v:imagedata r:id="rId13" o:title=""/>
                </v:shape>
                <w10:anchorlock/>
              </v:group>
            </w:pict>
          </mc:Fallback>
        </mc:AlternateContent>
      </w:r>
    </w:p>
    <w:p w14:paraId="332095D5" w14:textId="77777777" w:rsidR="00B864A4" w:rsidRPr="00B864A4" w:rsidRDefault="00B864A4" w:rsidP="00B864A4">
      <w:pPr>
        <w:spacing w:after="72" w:line="259" w:lineRule="auto"/>
        <w:ind w:firstLine="0"/>
        <w:jc w:val="left"/>
        <w:rPr>
          <w:lang w:val="fr-FR"/>
        </w:rPr>
      </w:pPr>
      <w:r w:rsidRPr="00B864A4">
        <w:rPr>
          <w:sz w:val="20"/>
          <w:lang w:val="fr-FR"/>
        </w:rPr>
        <w:t xml:space="preserve"> </w:t>
      </w:r>
    </w:p>
    <w:p w14:paraId="0420CC12" w14:textId="77777777" w:rsidR="00B864A4" w:rsidRPr="00B864A4" w:rsidRDefault="00B864A4" w:rsidP="00B864A4">
      <w:pPr>
        <w:spacing w:after="80" w:line="259" w:lineRule="auto"/>
        <w:ind w:firstLine="0"/>
        <w:jc w:val="left"/>
        <w:rPr>
          <w:lang w:val="fr-FR"/>
        </w:rPr>
      </w:pPr>
      <w:r w:rsidRPr="00B864A4">
        <w:rPr>
          <w:sz w:val="20"/>
          <w:lang w:val="fr-FR"/>
        </w:rPr>
        <w:t xml:space="preserve"> </w:t>
      </w:r>
    </w:p>
    <w:p w14:paraId="79419126" w14:textId="77777777" w:rsidR="00B864A4" w:rsidRPr="00015631" w:rsidRDefault="00B864A4" w:rsidP="00B864A4">
      <w:pPr>
        <w:spacing w:after="0" w:line="259" w:lineRule="auto"/>
        <w:ind w:left="0" w:firstLine="0"/>
        <w:jc w:val="left"/>
        <w:rPr>
          <w:lang w:val="fr-FR"/>
        </w:rPr>
      </w:pPr>
      <w:r w:rsidRPr="00015631">
        <w:rPr>
          <w:color w:val="0000FF"/>
          <w:lang w:val="fr-FR"/>
        </w:rPr>
        <w:t>Loi n° 2024-48 du 9 décembre 2024, portant loi de finances pour l’année 2025</w:t>
      </w:r>
      <w:r w:rsidRPr="00015631">
        <w:rPr>
          <w:color w:val="0000FF"/>
          <w:sz w:val="28"/>
          <w:vertAlign w:val="superscript"/>
          <w:lang w:val="fr-FR"/>
        </w:rPr>
        <w:t>(1)</w:t>
      </w:r>
      <w:r w:rsidRPr="00015631">
        <w:rPr>
          <w:color w:val="0000FF"/>
          <w:sz w:val="20"/>
          <w:lang w:val="fr-FR"/>
        </w:rPr>
        <w:t xml:space="preserve">. </w:t>
      </w:r>
    </w:p>
    <w:p w14:paraId="636A4B00" w14:textId="77777777" w:rsidR="00B864A4" w:rsidRPr="00015631" w:rsidRDefault="00B864A4" w:rsidP="00B864A4">
      <w:pPr>
        <w:spacing w:after="28"/>
        <w:ind w:right="3" w:firstLine="0"/>
        <w:rPr>
          <w:lang w:val="fr-FR"/>
        </w:rPr>
      </w:pPr>
      <w:r w:rsidRPr="00015631">
        <w:rPr>
          <w:lang w:val="fr-FR"/>
        </w:rPr>
        <w:t xml:space="preserve">Au nom du peuple, </w:t>
      </w:r>
    </w:p>
    <w:p w14:paraId="7FCC23ED" w14:textId="77777777" w:rsidR="00B864A4" w:rsidRPr="00015631" w:rsidRDefault="00B864A4" w:rsidP="00B864A4">
      <w:pPr>
        <w:ind w:right="506" w:firstLine="0"/>
        <w:rPr>
          <w:lang w:val="fr-FR"/>
        </w:rPr>
      </w:pPr>
      <w:r w:rsidRPr="00015631">
        <w:rPr>
          <w:lang w:val="fr-FR"/>
        </w:rPr>
        <w:t xml:space="preserve">L’Assemblée des représentants du peuple et le Conseil national des régions et des districts ayant adopté, Le Président de la République promulgue la loi dont la teneur suit : </w:t>
      </w:r>
    </w:p>
    <w:p w14:paraId="558B2EA3" w14:textId="77777777" w:rsidR="00B864A4" w:rsidRPr="00015631" w:rsidRDefault="00B864A4" w:rsidP="00B864A4">
      <w:pPr>
        <w:spacing w:after="67" w:line="266" w:lineRule="auto"/>
        <w:ind w:left="2724" w:right="2447" w:hanging="10"/>
        <w:jc w:val="center"/>
        <w:rPr>
          <w:lang w:val="fr-FR"/>
        </w:rPr>
      </w:pPr>
      <w:r w:rsidRPr="00015631">
        <w:rPr>
          <w:sz w:val="20"/>
          <w:lang w:val="fr-FR"/>
        </w:rPr>
        <w:t xml:space="preserve">Dispositions Budgétaires </w:t>
      </w:r>
    </w:p>
    <w:p w14:paraId="578900A6" w14:textId="77777777" w:rsidR="00B864A4" w:rsidRPr="00015631" w:rsidRDefault="00B864A4" w:rsidP="00B864A4">
      <w:pPr>
        <w:spacing w:after="82"/>
        <w:ind w:left="293" w:right="3" w:hanging="10"/>
        <w:rPr>
          <w:lang w:val="fr-FR"/>
        </w:rPr>
      </w:pPr>
      <w:r w:rsidRPr="00015631">
        <w:rPr>
          <w:sz w:val="20"/>
          <w:lang w:val="fr-FR"/>
        </w:rPr>
        <w:t xml:space="preserve">Article premier - Les recettes et les dépenses du budget de l’Etat pour l’année 2025 sont estimées comme suit :  </w:t>
      </w:r>
    </w:p>
    <w:p w14:paraId="3DEACD8D" w14:textId="77777777" w:rsidR="00B864A4" w:rsidRPr="00015631" w:rsidRDefault="00B864A4" w:rsidP="00B864A4">
      <w:pPr>
        <w:numPr>
          <w:ilvl w:val="0"/>
          <w:numId w:val="1"/>
        </w:numPr>
        <w:ind w:right="3" w:firstLine="0"/>
        <w:rPr>
          <w:lang w:val="fr-FR"/>
        </w:rPr>
      </w:pPr>
      <w:r w:rsidRPr="00015631">
        <w:rPr>
          <w:lang w:val="fr-FR"/>
        </w:rPr>
        <w:t xml:space="preserve">Recettes du budget de l’Etat              50 028 000 000 Dinars  </w:t>
      </w:r>
    </w:p>
    <w:p w14:paraId="73DC6D9D" w14:textId="77777777" w:rsidR="00B864A4" w:rsidRPr="00015631" w:rsidRDefault="00B864A4" w:rsidP="00B864A4">
      <w:pPr>
        <w:numPr>
          <w:ilvl w:val="0"/>
          <w:numId w:val="1"/>
        </w:numPr>
        <w:ind w:right="3" w:firstLine="0"/>
        <w:rPr>
          <w:lang w:val="fr-FR"/>
        </w:rPr>
      </w:pPr>
      <w:r w:rsidRPr="00015631">
        <w:rPr>
          <w:lang w:val="fr-FR"/>
        </w:rPr>
        <w:t xml:space="preserve">Dépenses du budget de l’Etat            59 828 000 000 Dinars  </w:t>
      </w:r>
    </w:p>
    <w:p w14:paraId="6A66269B" w14:textId="77777777" w:rsidR="00B864A4" w:rsidRPr="00015631" w:rsidRDefault="00B864A4" w:rsidP="00B864A4">
      <w:pPr>
        <w:numPr>
          <w:ilvl w:val="0"/>
          <w:numId w:val="1"/>
        </w:numPr>
        <w:spacing w:after="34"/>
        <w:ind w:right="3" w:firstLine="0"/>
        <w:rPr>
          <w:lang w:val="fr-FR"/>
        </w:rPr>
      </w:pPr>
      <w:r w:rsidRPr="00015631">
        <w:rPr>
          <w:lang w:val="fr-FR"/>
        </w:rPr>
        <w:t xml:space="preserve">Résultat du budget de l’Etat (déficit)   9 800 000 000 Dinars </w:t>
      </w:r>
    </w:p>
    <w:p w14:paraId="6BE3EAD6" w14:textId="77777777" w:rsidR="00B864A4" w:rsidRPr="00015631" w:rsidRDefault="00B864A4" w:rsidP="00B864A4">
      <w:pPr>
        <w:spacing w:after="83"/>
        <w:ind w:left="-15" w:right="3" w:firstLine="283"/>
        <w:rPr>
          <w:lang w:val="fr-FR"/>
        </w:rPr>
      </w:pPr>
      <w:r w:rsidRPr="00015631">
        <w:rPr>
          <w:sz w:val="20"/>
          <w:lang w:val="fr-FR"/>
        </w:rPr>
        <w:t xml:space="preserve">Art. 2 - Est et demeure autorisée pour l’année 2025 la perception au profit du budget de l’Etat des recettes d’un montant total de 50 028 000 000 Dinars répartis comme suit :  </w:t>
      </w:r>
    </w:p>
    <w:p w14:paraId="21B50E7A" w14:textId="77777777" w:rsidR="00B864A4" w:rsidRDefault="00B864A4" w:rsidP="00B864A4">
      <w:pPr>
        <w:numPr>
          <w:ilvl w:val="0"/>
          <w:numId w:val="1"/>
        </w:numPr>
        <w:ind w:right="3" w:firstLine="0"/>
      </w:pPr>
      <w:r>
        <w:t xml:space="preserve">Les recettes fiscales                             45 249 000 000 Dinars  </w:t>
      </w:r>
    </w:p>
    <w:p w14:paraId="39F9262D" w14:textId="77777777" w:rsidR="00B864A4" w:rsidRPr="00015631" w:rsidRDefault="00B864A4" w:rsidP="00B864A4">
      <w:pPr>
        <w:numPr>
          <w:ilvl w:val="0"/>
          <w:numId w:val="1"/>
        </w:numPr>
        <w:spacing w:after="34"/>
        <w:ind w:right="3" w:firstLine="0"/>
        <w:rPr>
          <w:lang w:val="fr-FR"/>
        </w:rPr>
      </w:pPr>
      <w:r w:rsidRPr="00015631">
        <w:rPr>
          <w:lang w:val="fr-FR"/>
        </w:rPr>
        <w:t xml:space="preserve">Les recettes non fiscales                         4 429 000 000 Dinars  - </w:t>
      </w:r>
      <w:r w:rsidRPr="00015631">
        <w:rPr>
          <w:lang w:val="fr-FR"/>
        </w:rPr>
        <w:tab/>
        <w:t xml:space="preserve">Les dons                                                    350 000 000 Dinars  </w:t>
      </w:r>
    </w:p>
    <w:p w14:paraId="263A6D9B" w14:textId="77777777" w:rsidR="00B864A4" w:rsidRPr="00015631" w:rsidRDefault="00B864A4" w:rsidP="00B864A4">
      <w:pPr>
        <w:spacing w:after="34"/>
        <w:ind w:left="293" w:right="3" w:hanging="10"/>
        <w:rPr>
          <w:lang w:val="fr-FR"/>
        </w:rPr>
      </w:pPr>
      <w:r w:rsidRPr="00015631">
        <w:rPr>
          <w:sz w:val="20"/>
          <w:lang w:val="fr-FR"/>
        </w:rPr>
        <w:t xml:space="preserve">Ces recettes sont reparties conformément au tableau « A » annexé à la présente loi. </w:t>
      </w:r>
    </w:p>
    <w:p w14:paraId="2A8BA44F" w14:textId="77777777" w:rsidR="00B864A4" w:rsidRPr="00015631" w:rsidRDefault="00B864A4" w:rsidP="00B864A4">
      <w:pPr>
        <w:spacing w:after="34"/>
        <w:ind w:left="-15" w:right="3" w:firstLine="283"/>
        <w:rPr>
          <w:lang w:val="fr-FR"/>
        </w:rPr>
      </w:pPr>
      <w:r w:rsidRPr="00015631">
        <w:rPr>
          <w:sz w:val="20"/>
          <w:lang w:val="fr-FR"/>
        </w:rPr>
        <w:t xml:space="preserve">Art. 3 - Les recettes affectées aux comptes spéciaux du trésor pour l’année 2025 sont fixées à 1 857 050 000 Dinars conformément au tableau « B » annexé à la présente loi. </w:t>
      </w:r>
    </w:p>
    <w:p w14:paraId="4A2B2BBD" w14:textId="77777777" w:rsidR="00B864A4" w:rsidRPr="00015631" w:rsidRDefault="00B864A4" w:rsidP="00B864A4">
      <w:pPr>
        <w:spacing w:after="34"/>
        <w:ind w:left="293" w:right="3" w:hanging="10"/>
        <w:rPr>
          <w:lang w:val="fr-FR"/>
        </w:rPr>
      </w:pPr>
      <w:r w:rsidRPr="00015631">
        <w:rPr>
          <w:sz w:val="20"/>
          <w:lang w:val="fr-FR"/>
        </w:rPr>
        <w:t xml:space="preserve">Art. 4 - Le montant des recettes des comptes de concours pour l’année 2025 est fixé à 53 521 000 Dinars. </w:t>
      </w:r>
    </w:p>
    <w:p w14:paraId="7539BE9C" w14:textId="77777777" w:rsidR="00B864A4" w:rsidRPr="00015631" w:rsidRDefault="00B864A4" w:rsidP="00B864A4">
      <w:pPr>
        <w:spacing w:after="34"/>
        <w:ind w:left="293" w:right="3" w:hanging="10"/>
        <w:rPr>
          <w:lang w:val="fr-FR"/>
        </w:rPr>
      </w:pPr>
      <w:r w:rsidRPr="00015631">
        <w:rPr>
          <w:sz w:val="20"/>
          <w:lang w:val="fr-FR"/>
        </w:rPr>
        <w:t xml:space="preserve">Art. 5 - Le montant des crédits de paiement des dépenses du budget de l’Etat pour l’année 2025 est fixé à 59 828 000 000 Dinars.  </w:t>
      </w:r>
    </w:p>
    <w:p w14:paraId="4352556B" w14:textId="77777777" w:rsidR="00B864A4" w:rsidRPr="00015631" w:rsidRDefault="00B864A4" w:rsidP="00B864A4">
      <w:pPr>
        <w:spacing w:after="34"/>
        <w:ind w:left="-15" w:right="3" w:firstLine="283"/>
        <w:rPr>
          <w:lang w:val="fr-FR"/>
        </w:rPr>
      </w:pPr>
      <w:r w:rsidRPr="00015631">
        <w:rPr>
          <w:sz w:val="20"/>
          <w:lang w:val="fr-FR"/>
        </w:rPr>
        <w:t xml:space="preserve">Ces crédits sont repartis par missions, par missions spéciales et par programmes conformément au tableau « C » annexé à la présente loi. </w:t>
      </w:r>
    </w:p>
    <w:p w14:paraId="48A3AF54" w14:textId="77777777" w:rsidR="00B864A4" w:rsidRPr="00015631" w:rsidRDefault="00B864A4" w:rsidP="00B864A4">
      <w:pPr>
        <w:spacing w:after="34"/>
        <w:ind w:left="293" w:right="3" w:hanging="10"/>
        <w:rPr>
          <w:lang w:val="fr-FR"/>
        </w:rPr>
      </w:pPr>
      <w:r w:rsidRPr="00015631">
        <w:rPr>
          <w:sz w:val="20"/>
          <w:lang w:val="fr-FR"/>
        </w:rPr>
        <w:t xml:space="preserve">Art. 6 - Le montant des crédits d’engagement des dépenses du budget de l’Etat pour l’année 2025 est fixé à 63 000 000 000 Dinars.  </w:t>
      </w:r>
    </w:p>
    <w:p w14:paraId="4A8A11F7" w14:textId="77777777" w:rsidR="00B864A4" w:rsidRPr="00015631" w:rsidRDefault="00B864A4" w:rsidP="00B864A4">
      <w:pPr>
        <w:spacing w:after="34"/>
        <w:ind w:left="-15" w:right="3" w:firstLine="283"/>
        <w:rPr>
          <w:lang w:val="fr-FR"/>
        </w:rPr>
      </w:pPr>
      <w:r w:rsidRPr="00015631">
        <w:rPr>
          <w:sz w:val="20"/>
          <w:lang w:val="fr-FR"/>
        </w:rPr>
        <w:t xml:space="preserve">Ces crédits sont répartis par missions, par missions spéciales et par programmes, conformément au tableau « D » annexé à la présente loi. </w:t>
      </w:r>
    </w:p>
    <w:p w14:paraId="2DE01283" w14:textId="77777777" w:rsidR="00B864A4" w:rsidRPr="00015631" w:rsidRDefault="00B864A4" w:rsidP="00B864A4">
      <w:pPr>
        <w:spacing w:after="72"/>
        <w:ind w:left="293" w:right="3" w:hanging="10"/>
        <w:rPr>
          <w:lang w:val="fr-FR"/>
        </w:rPr>
      </w:pPr>
      <w:r w:rsidRPr="00015631">
        <w:rPr>
          <w:sz w:val="20"/>
          <w:lang w:val="fr-FR"/>
        </w:rPr>
        <w:t xml:space="preserve">Art. 7 - Est autorisée pour l’année 2025 la perception des ressources du trésor d’un montant total de 28 203 000 000 Dinars.  </w:t>
      </w:r>
    </w:p>
    <w:p w14:paraId="08330702" w14:textId="77777777" w:rsidR="00B864A4" w:rsidRPr="00015631" w:rsidRDefault="00B864A4" w:rsidP="00B864A4">
      <w:pPr>
        <w:spacing w:after="34"/>
        <w:ind w:left="293" w:right="3" w:hanging="10"/>
        <w:rPr>
          <w:lang w:val="fr-FR"/>
        </w:rPr>
      </w:pPr>
      <w:r w:rsidRPr="00015631">
        <w:rPr>
          <w:sz w:val="20"/>
          <w:lang w:val="fr-FR"/>
        </w:rPr>
        <w:t xml:space="preserve">Ces ressources sont utilisées pour financer le résultat du budget de l’Etat et couvrir les charges de trésor comme suit : </w:t>
      </w:r>
    </w:p>
    <w:p w14:paraId="28A07BEB" w14:textId="77777777" w:rsidR="00B864A4" w:rsidRPr="00015631" w:rsidRDefault="00B864A4" w:rsidP="00B864A4">
      <w:pPr>
        <w:spacing w:after="68" w:line="259" w:lineRule="auto"/>
        <w:ind w:left="0" w:firstLine="0"/>
        <w:jc w:val="left"/>
        <w:rPr>
          <w:lang w:val="fr-FR"/>
        </w:rPr>
      </w:pPr>
      <w:r w:rsidRPr="00015631">
        <w:rPr>
          <w:sz w:val="20"/>
          <w:lang w:val="fr-FR"/>
        </w:rPr>
        <w:t xml:space="preserve"> </w:t>
      </w:r>
    </w:p>
    <w:p w14:paraId="2FBEB5F2" w14:textId="77777777" w:rsidR="00B864A4" w:rsidRDefault="00B864A4" w:rsidP="00B864A4">
      <w:pPr>
        <w:spacing w:after="0" w:line="259" w:lineRule="auto"/>
        <w:ind w:left="0" w:right="16" w:firstLine="0"/>
        <w:jc w:val="right"/>
      </w:pPr>
      <w:r w:rsidRPr="00015631">
        <w:rPr>
          <w:sz w:val="20"/>
          <w:lang w:val="fr-FR"/>
        </w:rPr>
        <w:t xml:space="preserve">     </w:t>
      </w:r>
      <w:r>
        <w:rPr>
          <w:sz w:val="20"/>
        </w:rPr>
        <w:t xml:space="preserve">En Dinars      </w:t>
      </w:r>
    </w:p>
    <w:tbl>
      <w:tblPr>
        <w:tblStyle w:val="TableGrid"/>
        <w:tblW w:w="9586" w:type="dxa"/>
        <w:tblInd w:w="0" w:type="dxa"/>
        <w:tblCellMar>
          <w:top w:w="0" w:type="dxa"/>
          <w:left w:w="108" w:type="dxa"/>
          <w:bottom w:w="10" w:type="dxa"/>
          <w:right w:w="60" w:type="dxa"/>
        </w:tblCellMar>
        <w:tblLook w:val="04A0" w:firstRow="1" w:lastRow="0" w:firstColumn="1" w:lastColumn="0" w:noHBand="0" w:noVBand="1"/>
      </w:tblPr>
      <w:tblGrid>
        <w:gridCol w:w="7798"/>
        <w:gridCol w:w="1788"/>
      </w:tblGrid>
      <w:tr w:rsidR="00B864A4" w14:paraId="7BBC40DF" w14:textId="77777777" w:rsidTr="001112C9">
        <w:trPr>
          <w:trHeight w:val="310"/>
        </w:trPr>
        <w:tc>
          <w:tcPr>
            <w:tcW w:w="7798" w:type="dxa"/>
            <w:tcBorders>
              <w:top w:val="single" w:sz="4" w:space="0" w:color="000000"/>
              <w:left w:val="single" w:sz="4" w:space="0" w:color="000000"/>
              <w:bottom w:val="single" w:sz="4" w:space="0" w:color="000000"/>
              <w:right w:val="single" w:sz="4" w:space="0" w:color="000000"/>
            </w:tcBorders>
            <w:vAlign w:val="bottom"/>
          </w:tcPr>
          <w:p w14:paraId="4256DB02" w14:textId="77777777" w:rsidR="00B864A4" w:rsidRDefault="00B864A4" w:rsidP="001112C9">
            <w:pPr>
              <w:spacing w:after="0" w:line="259" w:lineRule="auto"/>
              <w:ind w:left="0" w:right="52" w:firstLine="0"/>
              <w:jc w:val="center"/>
            </w:pPr>
            <w:r>
              <w:rPr>
                <w:sz w:val="20"/>
              </w:rPr>
              <w:t xml:space="preserve">Désignations </w:t>
            </w:r>
          </w:p>
        </w:tc>
        <w:tc>
          <w:tcPr>
            <w:tcW w:w="1788" w:type="dxa"/>
            <w:tcBorders>
              <w:top w:val="single" w:sz="4" w:space="0" w:color="000000"/>
              <w:left w:val="single" w:sz="4" w:space="0" w:color="000000"/>
              <w:bottom w:val="single" w:sz="4" w:space="0" w:color="000000"/>
              <w:right w:val="single" w:sz="4" w:space="0" w:color="000000"/>
            </w:tcBorders>
            <w:vAlign w:val="bottom"/>
          </w:tcPr>
          <w:p w14:paraId="191CAA41" w14:textId="77777777" w:rsidR="00B864A4" w:rsidRDefault="00B864A4" w:rsidP="001112C9">
            <w:pPr>
              <w:spacing w:after="0" w:line="259" w:lineRule="auto"/>
              <w:ind w:left="0" w:right="49" w:firstLine="0"/>
              <w:jc w:val="right"/>
            </w:pPr>
            <w:r>
              <w:rPr>
                <w:sz w:val="20"/>
              </w:rPr>
              <w:t xml:space="preserve">Montant </w:t>
            </w:r>
          </w:p>
        </w:tc>
      </w:tr>
      <w:tr w:rsidR="00B864A4" w14:paraId="5798981A" w14:textId="77777777" w:rsidTr="001112C9">
        <w:trPr>
          <w:trHeight w:val="310"/>
        </w:trPr>
        <w:tc>
          <w:tcPr>
            <w:tcW w:w="7798" w:type="dxa"/>
            <w:tcBorders>
              <w:top w:val="single" w:sz="4" w:space="0" w:color="000000"/>
              <w:left w:val="single" w:sz="4" w:space="0" w:color="000000"/>
              <w:bottom w:val="single" w:sz="4" w:space="0" w:color="000000"/>
              <w:right w:val="single" w:sz="4" w:space="0" w:color="000000"/>
            </w:tcBorders>
            <w:vAlign w:val="bottom"/>
          </w:tcPr>
          <w:p w14:paraId="0011B33C" w14:textId="77777777" w:rsidR="00B864A4" w:rsidRDefault="00B864A4" w:rsidP="001112C9">
            <w:pPr>
              <w:spacing w:after="0" w:line="259" w:lineRule="auto"/>
              <w:ind w:left="0" w:firstLine="0"/>
              <w:jc w:val="left"/>
            </w:pPr>
            <w:r>
              <w:rPr>
                <w:sz w:val="20"/>
              </w:rPr>
              <w:t xml:space="preserve">Ressources des emprunts extérieurs </w:t>
            </w:r>
          </w:p>
        </w:tc>
        <w:tc>
          <w:tcPr>
            <w:tcW w:w="1788" w:type="dxa"/>
            <w:tcBorders>
              <w:top w:val="single" w:sz="4" w:space="0" w:color="000000"/>
              <w:left w:val="single" w:sz="4" w:space="0" w:color="000000"/>
              <w:bottom w:val="single" w:sz="4" w:space="0" w:color="000000"/>
              <w:right w:val="single" w:sz="4" w:space="0" w:color="000000"/>
            </w:tcBorders>
            <w:vAlign w:val="bottom"/>
          </w:tcPr>
          <w:p w14:paraId="4215C0F7" w14:textId="77777777" w:rsidR="00B864A4" w:rsidRDefault="00B864A4" w:rsidP="001112C9">
            <w:pPr>
              <w:spacing w:after="0" w:line="259" w:lineRule="auto"/>
              <w:ind w:left="0" w:right="49" w:firstLine="0"/>
              <w:jc w:val="right"/>
            </w:pPr>
            <w:r>
              <w:rPr>
                <w:sz w:val="20"/>
              </w:rPr>
              <w:t xml:space="preserve">6 131 000 000 </w:t>
            </w:r>
          </w:p>
        </w:tc>
      </w:tr>
      <w:tr w:rsidR="00B864A4" w14:paraId="73E4C8BF" w14:textId="77777777" w:rsidTr="001112C9">
        <w:trPr>
          <w:trHeight w:val="310"/>
        </w:trPr>
        <w:tc>
          <w:tcPr>
            <w:tcW w:w="7798" w:type="dxa"/>
            <w:tcBorders>
              <w:top w:val="single" w:sz="4" w:space="0" w:color="000000"/>
              <w:left w:val="single" w:sz="4" w:space="0" w:color="000000"/>
              <w:bottom w:val="single" w:sz="4" w:space="0" w:color="000000"/>
              <w:right w:val="single" w:sz="4" w:space="0" w:color="000000"/>
            </w:tcBorders>
            <w:vAlign w:val="bottom"/>
          </w:tcPr>
          <w:p w14:paraId="140FF2CB" w14:textId="77777777" w:rsidR="00B864A4" w:rsidRDefault="00B864A4" w:rsidP="001112C9">
            <w:pPr>
              <w:spacing w:after="0" w:line="259" w:lineRule="auto"/>
              <w:ind w:left="0" w:firstLine="0"/>
              <w:jc w:val="left"/>
            </w:pPr>
            <w:r>
              <w:rPr>
                <w:sz w:val="20"/>
              </w:rPr>
              <w:t xml:space="preserve">Ressources des emprunts intérieurs </w:t>
            </w:r>
          </w:p>
        </w:tc>
        <w:tc>
          <w:tcPr>
            <w:tcW w:w="1788" w:type="dxa"/>
            <w:tcBorders>
              <w:top w:val="single" w:sz="4" w:space="0" w:color="000000"/>
              <w:left w:val="single" w:sz="4" w:space="0" w:color="000000"/>
              <w:bottom w:val="single" w:sz="4" w:space="0" w:color="000000"/>
              <w:right w:val="single" w:sz="4" w:space="0" w:color="000000"/>
            </w:tcBorders>
            <w:vAlign w:val="bottom"/>
          </w:tcPr>
          <w:p w14:paraId="42E204F3" w14:textId="77777777" w:rsidR="00B864A4" w:rsidRDefault="00B864A4" w:rsidP="001112C9">
            <w:pPr>
              <w:spacing w:after="0" w:line="259" w:lineRule="auto"/>
              <w:ind w:left="0" w:right="50" w:firstLine="0"/>
              <w:jc w:val="right"/>
            </w:pPr>
            <w:r>
              <w:rPr>
                <w:sz w:val="20"/>
              </w:rPr>
              <w:t xml:space="preserve">21 872 000 000 </w:t>
            </w:r>
          </w:p>
        </w:tc>
      </w:tr>
      <w:tr w:rsidR="00B864A4" w14:paraId="4E63D133" w14:textId="77777777" w:rsidTr="001112C9">
        <w:trPr>
          <w:trHeight w:val="310"/>
        </w:trPr>
        <w:tc>
          <w:tcPr>
            <w:tcW w:w="7798" w:type="dxa"/>
            <w:tcBorders>
              <w:top w:val="single" w:sz="4" w:space="0" w:color="000000"/>
              <w:left w:val="single" w:sz="4" w:space="0" w:color="000000"/>
              <w:bottom w:val="single" w:sz="4" w:space="0" w:color="000000"/>
              <w:right w:val="single" w:sz="4" w:space="0" w:color="000000"/>
            </w:tcBorders>
            <w:vAlign w:val="bottom"/>
          </w:tcPr>
          <w:p w14:paraId="2AF64BDD" w14:textId="77777777" w:rsidR="00B864A4" w:rsidRDefault="00B864A4" w:rsidP="001112C9">
            <w:pPr>
              <w:spacing w:after="0" w:line="259" w:lineRule="auto"/>
              <w:ind w:left="0" w:firstLine="0"/>
              <w:jc w:val="left"/>
            </w:pPr>
            <w:r>
              <w:rPr>
                <w:sz w:val="20"/>
              </w:rPr>
              <w:t xml:space="preserve">Ressources de trésor </w:t>
            </w:r>
          </w:p>
        </w:tc>
        <w:tc>
          <w:tcPr>
            <w:tcW w:w="1788" w:type="dxa"/>
            <w:tcBorders>
              <w:top w:val="single" w:sz="4" w:space="0" w:color="000000"/>
              <w:left w:val="single" w:sz="4" w:space="0" w:color="000000"/>
              <w:bottom w:val="single" w:sz="4" w:space="0" w:color="000000"/>
              <w:right w:val="single" w:sz="4" w:space="0" w:color="000000"/>
            </w:tcBorders>
            <w:vAlign w:val="bottom"/>
          </w:tcPr>
          <w:p w14:paraId="45C91628" w14:textId="77777777" w:rsidR="00B864A4" w:rsidRDefault="00B864A4" w:rsidP="001112C9">
            <w:pPr>
              <w:spacing w:after="0" w:line="259" w:lineRule="auto"/>
              <w:ind w:left="0" w:right="49" w:firstLine="0"/>
              <w:jc w:val="right"/>
            </w:pPr>
            <w:r>
              <w:rPr>
                <w:sz w:val="20"/>
              </w:rPr>
              <w:t xml:space="preserve">200 000 000 </w:t>
            </w:r>
          </w:p>
        </w:tc>
      </w:tr>
      <w:tr w:rsidR="00B864A4" w14:paraId="1E560578" w14:textId="77777777" w:rsidTr="001112C9">
        <w:trPr>
          <w:trHeight w:val="310"/>
        </w:trPr>
        <w:tc>
          <w:tcPr>
            <w:tcW w:w="7798" w:type="dxa"/>
            <w:tcBorders>
              <w:top w:val="single" w:sz="4" w:space="0" w:color="000000"/>
              <w:left w:val="single" w:sz="4" w:space="0" w:color="000000"/>
              <w:bottom w:val="single" w:sz="4" w:space="0" w:color="000000"/>
              <w:right w:val="single" w:sz="4" w:space="0" w:color="000000"/>
            </w:tcBorders>
            <w:vAlign w:val="bottom"/>
          </w:tcPr>
          <w:p w14:paraId="665D751B" w14:textId="77777777" w:rsidR="00B864A4" w:rsidRPr="00015631" w:rsidRDefault="00B864A4" w:rsidP="001112C9">
            <w:pPr>
              <w:spacing w:after="0" w:line="259" w:lineRule="auto"/>
              <w:ind w:left="0" w:firstLine="0"/>
              <w:jc w:val="left"/>
              <w:rPr>
                <w:lang w:val="fr-FR"/>
              </w:rPr>
            </w:pPr>
            <w:r w:rsidRPr="00015631">
              <w:rPr>
                <w:sz w:val="20"/>
                <w:lang w:val="fr-FR"/>
              </w:rPr>
              <w:t xml:space="preserve">Total des sources de financement </w:t>
            </w:r>
          </w:p>
        </w:tc>
        <w:tc>
          <w:tcPr>
            <w:tcW w:w="1788" w:type="dxa"/>
            <w:tcBorders>
              <w:top w:val="single" w:sz="4" w:space="0" w:color="000000"/>
              <w:left w:val="single" w:sz="4" w:space="0" w:color="000000"/>
              <w:bottom w:val="single" w:sz="4" w:space="0" w:color="000000"/>
              <w:right w:val="single" w:sz="4" w:space="0" w:color="000000"/>
            </w:tcBorders>
            <w:vAlign w:val="bottom"/>
          </w:tcPr>
          <w:p w14:paraId="2A627602" w14:textId="77777777" w:rsidR="00B864A4" w:rsidRDefault="00B864A4" w:rsidP="001112C9">
            <w:pPr>
              <w:spacing w:after="0" w:line="259" w:lineRule="auto"/>
              <w:ind w:left="0" w:right="50" w:firstLine="0"/>
              <w:jc w:val="right"/>
            </w:pPr>
            <w:r>
              <w:rPr>
                <w:sz w:val="20"/>
              </w:rPr>
              <w:t xml:space="preserve">28 203 000 000 </w:t>
            </w:r>
          </w:p>
        </w:tc>
      </w:tr>
      <w:tr w:rsidR="00B864A4" w14:paraId="58835CDD" w14:textId="77777777" w:rsidTr="001112C9">
        <w:trPr>
          <w:trHeight w:val="312"/>
        </w:trPr>
        <w:tc>
          <w:tcPr>
            <w:tcW w:w="7798" w:type="dxa"/>
            <w:tcBorders>
              <w:top w:val="single" w:sz="4" w:space="0" w:color="000000"/>
              <w:left w:val="single" w:sz="4" w:space="0" w:color="000000"/>
              <w:bottom w:val="single" w:sz="4" w:space="0" w:color="000000"/>
              <w:right w:val="single" w:sz="4" w:space="0" w:color="000000"/>
            </w:tcBorders>
            <w:vAlign w:val="bottom"/>
          </w:tcPr>
          <w:p w14:paraId="651C7ECB" w14:textId="77777777" w:rsidR="00B864A4" w:rsidRPr="00015631" w:rsidRDefault="00B864A4" w:rsidP="001112C9">
            <w:pPr>
              <w:spacing w:after="0" w:line="259" w:lineRule="auto"/>
              <w:ind w:left="0" w:firstLine="0"/>
              <w:jc w:val="left"/>
              <w:rPr>
                <w:lang w:val="fr-FR"/>
              </w:rPr>
            </w:pPr>
            <w:r w:rsidRPr="00015631">
              <w:rPr>
                <w:sz w:val="20"/>
                <w:lang w:val="fr-FR"/>
              </w:rPr>
              <w:t xml:space="preserve">Financement de déficit budgétaire y compris les dons extérieurs, privatisation et confiscation </w:t>
            </w:r>
          </w:p>
        </w:tc>
        <w:tc>
          <w:tcPr>
            <w:tcW w:w="1788" w:type="dxa"/>
            <w:tcBorders>
              <w:top w:val="single" w:sz="4" w:space="0" w:color="000000"/>
              <w:left w:val="single" w:sz="4" w:space="0" w:color="000000"/>
              <w:bottom w:val="single" w:sz="4" w:space="0" w:color="000000"/>
              <w:right w:val="single" w:sz="4" w:space="0" w:color="000000"/>
            </w:tcBorders>
            <w:vAlign w:val="bottom"/>
          </w:tcPr>
          <w:p w14:paraId="1139266A" w14:textId="77777777" w:rsidR="00B864A4" w:rsidRDefault="00B864A4" w:rsidP="001112C9">
            <w:pPr>
              <w:spacing w:after="0" w:line="259" w:lineRule="auto"/>
              <w:ind w:left="0" w:right="49" w:firstLine="0"/>
              <w:jc w:val="right"/>
            </w:pPr>
            <w:r>
              <w:rPr>
                <w:sz w:val="20"/>
              </w:rPr>
              <w:t xml:space="preserve">9 800 000 000 </w:t>
            </w:r>
          </w:p>
        </w:tc>
      </w:tr>
      <w:tr w:rsidR="00B864A4" w14:paraId="363D4C43" w14:textId="77777777" w:rsidTr="001112C9">
        <w:trPr>
          <w:trHeight w:val="310"/>
        </w:trPr>
        <w:tc>
          <w:tcPr>
            <w:tcW w:w="7798" w:type="dxa"/>
            <w:tcBorders>
              <w:top w:val="single" w:sz="4" w:space="0" w:color="000000"/>
              <w:left w:val="single" w:sz="4" w:space="0" w:color="000000"/>
              <w:bottom w:val="single" w:sz="4" w:space="0" w:color="000000"/>
              <w:right w:val="single" w:sz="4" w:space="0" w:color="000000"/>
            </w:tcBorders>
            <w:vAlign w:val="bottom"/>
          </w:tcPr>
          <w:p w14:paraId="428E7881" w14:textId="77777777" w:rsidR="00B864A4" w:rsidRPr="00015631" w:rsidRDefault="00B864A4" w:rsidP="001112C9">
            <w:pPr>
              <w:spacing w:after="0" w:line="259" w:lineRule="auto"/>
              <w:ind w:left="0" w:firstLine="0"/>
              <w:jc w:val="left"/>
              <w:rPr>
                <w:lang w:val="fr-FR"/>
              </w:rPr>
            </w:pPr>
            <w:r w:rsidRPr="00015631">
              <w:rPr>
                <w:sz w:val="20"/>
                <w:lang w:val="fr-FR"/>
              </w:rPr>
              <w:t xml:space="preserve">Remboursement du principal de la dette intérieure </w:t>
            </w:r>
          </w:p>
        </w:tc>
        <w:tc>
          <w:tcPr>
            <w:tcW w:w="1788" w:type="dxa"/>
            <w:tcBorders>
              <w:top w:val="single" w:sz="4" w:space="0" w:color="000000"/>
              <w:left w:val="single" w:sz="4" w:space="0" w:color="000000"/>
              <w:bottom w:val="single" w:sz="4" w:space="0" w:color="000000"/>
              <w:right w:val="single" w:sz="4" w:space="0" w:color="000000"/>
            </w:tcBorders>
            <w:vAlign w:val="bottom"/>
          </w:tcPr>
          <w:p w14:paraId="6EB1CE1E" w14:textId="77777777" w:rsidR="00B864A4" w:rsidRDefault="00B864A4" w:rsidP="001112C9">
            <w:pPr>
              <w:spacing w:after="0" w:line="259" w:lineRule="auto"/>
              <w:ind w:left="0" w:right="49" w:firstLine="0"/>
              <w:jc w:val="right"/>
            </w:pPr>
            <w:r>
              <w:rPr>
                <w:sz w:val="20"/>
              </w:rPr>
              <w:t xml:space="preserve">9 734 000 000 </w:t>
            </w:r>
          </w:p>
        </w:tc>
      </w:tr>
      <w:tr w:rsidR="00B864A4" w14:paraId="1563A713" w14:textId="77777777" w:rsidTr="001112C9">
        <w:trPr>
          <w:trHeight w:val="310"/>
        </w:trPr>
        <w:tc>
          <w:tcPr>
            <w:tcW w:w="7798" w:type="dxa"/>
            <w:tcBorders>
              <w:top w:val="single" w:sz="4" w:space="0" w:color="000000"/>
              <w:left w:val="single" w:sz="4" w:space="0" w:color="000000"/>
              <w:bottom w:val="single" w:sz="4" w:space="0" w:color="000000"/>
              <w:right w:val="single" w:sz="4" w:space="0" w:color="000000"/>
            </w:tcBorders>
            <w:vAlign w:val="bottom"/>
          </w:tcPr>
          <w:p w14:paraId="68A36773" w14:textId="77777777" w:rsidR="00B864A4" w:rsidRPr="00015631" w:rsidRDefault="00B864A4" w:rsidP="001112C9">
            <w:pPr>
              <w:spacing w:after="0" w:line="259" w:lineRule="auto"/>
              <w:ind w:left="0" w:firstLine="0"/>
              <w:jc w:val="left"/>
              <w:rPr>
                <w:lang w:val="fr-FR"/>
              </w:rPr>
            </w:pPr>
            <w:r w:rsidRPr="00015631">
              <w:rPr>
                <w:sz w:val="20"/>
                <w:lang w:val="fr-FR"/>
              </w:rPr>
              <w:lastRenderedPageBreak/>
              <w:t xml:space="preserve">Remboursement du principal de la dette extérieure </w:t>
            </w:r>
          </w:p>
        </w:tc>
        <w:tc>
          <w:tcPr>
            <w:tcW w:w="1788" w:type="dxa"/>
            <w:tcBorders>
              <w:top w:val="single" w:sz="4" w:space="0" w:color="000000"/>
              <w:left w:val="single" w:sz="4" w:space="0" w:color="000000"/>
              <w:bottom w:val="single" w:sz="4" w:space="0" w:color="000000"/>
              <w:right w:val="single" w:sz="4" w:space="0" w:color="000000"/>
            </w:tcBorders>
            <w:vAlign w:val="bottom"/>
          </w:tcPr>
          <w:p w14:paraId="5FC4A10F" w14:textId="77777777" w:rsidR="00B864A4" w:rsidRDefault="00B864A4" w:rsidP="001112C9">
            <w:pPr>
              <w:spacing w:after="0" w:line="259" w:lineRule="auto"/>
              <w:ind w:left="0" w:right="49" w:firstLine="0"/>
              <w:jc w:val="right"/>
            </w:pPr>
            <w:r>
              <w:rPr>
                <w:sz w:val="20"/>
              </w:rPr>
              <w:t xml:space="preserve">8 469 000 000 </w:t>
            </w:r>
          </w:p>
        </w:tc>
      </w:tr>
      <w:tr w:rsidR="00B864A4" w14:paraId="484D2877" w14:textId="77777777" w:rsidTr="001112C9">
        <w:trPr>
          <w:trHeight w:val="310"/>
        </w:trPr>
        <w:tc>
          <w:tcPr>
            <w:tcW w:w="7798" w:type="dxa"/>
            <w:tcBorders>
              <w:top w:val="single" w:sz="4" w:space="0" w:color="000000"/>
              <w:left w:val="single" w:sz="4" w:space="0" w:color="000000"/>
              <w:bottom w:val="single" w:sz="4" w:space="0" w:color="000000"/>
              <w:right w:val="single" w:sz="4" w:space="0" w:color="000000"/>
            </w:tcBorders>
            <w:vAlign w:val="bottom"/>
          </w:tcPr>
          <w:p w14:paraId="2B0D4996" w14:textId="77777777" w:rsidR="00B864A4" w:rsidRPr="00015631" w:rsidRDefault="00B864A4" w:rsidP="001112C9">
            <w:pPr>
              <w:spacing w:after="0" w:line="259" w:lineRule="auto"/>
              <w:ind w:left="0" w:firstLine="0"/>
              <w:jc w:val="left"/>
              <w:rPr>
                <w:lang w:val="fr-FR"/>
              </w:rPr>
            </w:pPr>
            <w:r w:rsidRPr="00015631">
              <w:rPr>
                <w:sz w:val="20"/>
                <w:lang w:val="fr-FR"/>
              </w:rPr>
              <w:t xml:space="preserve">Prêts et avances du trésor </w:t>
            </w:r>
          </w:p>
        </w:tc>
        <w:tc>
          <w:tcPr>
            <w:tcW w:w="1788" w:type="dxa"/>
            <w:tcBorders>
              <w:top w:val="single" w:sz="4" w:space="0" w:color="000000"/>
              <w:left w:val="single" w:sz="4" w:space="0" w:color="000000"/>
              <w:bottom w:val="single" w:sz="4" w:space="0" w:color="000000"/>
              <w:right w:val="single" w:sz="4" w:space="0" w:color="000000"/>
            </w:tcBorders>
            <w:vAlign w:val="bottom"/>
          </w:tcPr>
          <w:p w14:paraId="37CCD67C" w14:textId="77777777" w:rsidR="00B864A4" w:rsidRDefault="00B864A4" w:rsidP="001112C9">
            <w:pPr>
              <w:spacing w:after="0" w:line="259" w:lineRule="auto"/>
              <w:ind w:left="0" w:right="49" w:firstLine="0"/>
              <w:jc w:val="right"/>
            </w:pPr>
            <w:r>
              <w:rPr>
                <w:sz w:val="20"/>
              </w:rPr>
              <w:t xml:space="preserve">200 000 000 </w:t>
            </w:r>
          </w:p>
        </w:tc>
      </w:tr>
      <w:tr w:rsidR="00B864A4" w14:paraId="6B42F811" w14:textId="77777777" w:rsidTr="001112C9">
        <w:trPr>
          <w:trHeight w:val="310"/>
        </w:trPr>
        <w:tc>
          <w:tcPr>
            <w:tcW w:w="7798" w:type="dxa"/>
            <w:tcBorders>
              <w:top w:val="single" w:sz="4" w:space="0" w:color="000000"/>
              <w:left w:val="single" w:sz="4" w:space="0" w:color="000000"/>
              <w:bottom w:val="single" w:sz="4" w:space="0" w:color="000000"/>
              <w:right w:val="single" w:sz="4" w:space="0" w:color="000000"/>
            </w:tcBorders>
            <w:vAlign w:val="bottom"/>
          </w:tcPr>
          <w:p w14:paraId="531639C4" w14:textId="77777777" w:rsidR="00B864A4" w:rsidRDefault="00B864A4" w:rsidP="001112C9">
            <w:pPr>
              <w:spacing w:after="0" w:line="259" w:lineRule="auto"/>
              <w:ind w:left="0" w:firstLine="0"/>
              <w:jc w:val="left"/>
            </w:pPr>
            <w:r>
              <w:rPr>
                <w:sz w:val="20"/>
              </w:rPr>
              <w:t xml:space="preserve">Total des utilisations </w:t>
            </w:r>
          </w:p>
        </w:tc>
        <w:tc>
          <w:tcPr>
            <w:tcW w:w="1788" w:type="dxa"/>
            <w:tcBorders>
              <w:top w:val="single" w:sz="4" w:space="0" w:color="000000"/>
              <w:left w:val="single" w:sz="4" w:space="0" w:color="000000"/>
              <w:bottom w:val="single" w:sz="4" w:space="0" w:color="000000"/>
              <w:right w:val="single" w:sz="4" w:space="0" w:color="000000"/>
            </w:tcBorders>
            <w:vAlign w:val="bottom"/>
          </w:tcPr>
          <w:p w14:paraId="16B2FA8F" w14:textId="77777777" w:rsidR="00B864A4" w:rsidRDefault="00B864A4" w:rsidP="001112C9">
            <w:pPr>
              <w:spacing w:after="0" w:line="259" w:lineRule="auto"/>
              <w:ind w:left="0" w:right="48" w:firstLine="0"/>
              <w:jc w:val="right"/>
            </w:pPr>
            <w:r>
              <w:rPr>
                <w:sz w:val="20"/>
              </w:rPr>
              <w:t xml:space="preserve"> 28 203 000 000 </w:t>
            </w:r>
          </w:p>
        </w:tc>
      </w:tr>
    </w:tbl>
    <w:p w14:paraId="0333A641" w14:textId="77777777" w:rsidR="00B864A4" w:rsidRDefault="00B864A4" w:rsidP="00B864A4">
      <w:pPr>
        <w:spacing w:after="71"/>
        <w:ind w:left="-5" w:right="3" w:hanging="10"/>
      </w:pPr>
      <w:r>
        <w:rPr>
          <w:sz w:val="20"/>
        </w:rPr>
        <w:t xml:space="preserve">____________  </w:t>
      </w:r>
    </w:p>
    <w:p w14:paraId="6F7DCBAD" w14:textId="77777777" w:rsidR="00B864A4" w:rsidRDefault="00B864A4" w:rsidP="00B864A4">
      <w:pPr>
        <w:spacing w:after="17" w:line="259" w:lineRule="auto"/>
        <w:ind w:left="-5" w:hanging="10"/>
        <w:jc w:val="left"/>
      </w:pPr>
      <w:r>
        <w:rPr>
          <w:sz w:val="28"/>
          <w:vertAlign w:val="superscript"/>
        </w:rPr>
        <w:t>(1)</w:t>
      </w:r>
      <w:r>
        <w:rPr>
          <w:sz w:val="18"/>
        </w:rPr>
        <w:t xml:space="preserve"> Travaux préparatoires : </w:t>
      </w:r>
    </w:p>
    <w:p w14:paraId="47FB914E" w14:textId="77777777" w:rsidR="00B864A4" w:rsidRPr="00015631" w:rsidRDefault="00B864A4" w:rsidP="00B864A4">
      <w:pPr>
        <w:spacing w:after="17" w:line="259" w:lineRule="auto"/>
        <w:ind w:left="293" w:hanging="10"/>
        <w:jc w:val="left"/>
        <w:rPr>
          <w:lang w:val="fr-FR"/>
        </w:rPr>
      </w:pPr>
      <w:r w:rsidRPr="00015631">
        <w:rPr>
          <w:sz w:val="18"/>
          <w:lang w:val="fr-FR"/>
        </w:rPr>
        <w:t>Discussion et adoption par l’Assemblée des représentants du peuple dans la séance commune du 2 décembre 2024.</w:t>
      </w:r>
      <w:r w:rsidRPr="00015631">
        <w:rPr>
          <w:sz w:val="20"/>
          <w:lang w:val="fr-FR"/>
        </w:rPr>
        <w:t xml:space="preserve"> </w:t>
      </w:r>
    </w:p>
    <w:p w14:paraId="190225A5" w14:textId="77777777" w:rsidR="00B864A4" w:rsidRPr="00015631" w:rsidRDefault="00B864A4" w:rsidP="00B864A4">
      <w:pPr>
        <w:spacing w:after="34"/>
        <w:ind w:left="-15" w:right="3" w:firstLine="283"/>
        <w:rPr>
          <w:lang w:val="fr-FR"/>
        </w:rPr>
      </w:pPr>
      <w:r w:rsidRPr="00015631">
        <w:rPr>
          <w:sz w:val="20"/>
          <w:lang w:val="fr-FR"/>
        </w:rPr>
        <w:t xml:space="preserve">Art. 8 - Le montant des recettes et des dépenses des établissements publics dont les budgets sont rattachés pour ordre au budget de l’Etat pour l’année 2025 est fixé par missions à 1 438 539 300 Dinars conformément au tableau « E » annexé à la présente loi. </w:t>
      </w:r>
    </w:p>
    <w:p w14:paraId="026AE949" w14:textId="77777777" w:rsidR="00B864A4" w:rsidRPr="00015631" w:rsidRDefault="00B864A4" w:rsidP="00B864A4">
      <w:pPr>
        <w:spacing w:after="34"/>
        <w:ind w:left="-15" w:right="3" w:firstLine="283"/>
        <w:rPr>
          <w:lang w:val="fr-FR"/>
        </w:rPr>
      </w:pPr>
      <w:r w:rsidRPr="00015631">
        <w:rPr>
          <w:sz w:val="20"/>
          <w:lang w:val="fr-FR"/>
        </w:rPr>
        <w:t xml:space="preserve">Art. 9 - L'effectif global du personnel autorisé au titre de l'année 2025 au profit des ministères y compris les services centraux et régionaux et le personnel des établissements publics dont les budgets sont rattachés pour ordre au budget de l'Etat est de 663 757 agents.  </w:t>
      </w:r>
    </w:p>
    <w:p w14:paraId="5A844DCA" w14:textId="77777777" w:rsidR="00B864A4" w:rsidRPr="00015631" w:rsidRDefault="00B864A4" w:rsidP="00B864A4">
      <w:pPr>
        <w:spacing w:after="34"/>
        <w:ind w:left="293" w:right="3" w:hanging="10"/>
        <w:rPr>
          <w:lang w:val="fr-FR"/>
        </w:rPr>
      </w:pPr>
      <w:r w:rsidRPr="00015631">
        <w:rPr>
          <w:sz w:val="20"/>
          <w:lang w:val="fr-FR"/>
        </w:rPr>
        <w:t xml:space="preserve">Cet effectif est réparti par missions et par missions spéciales conformément au tableau « F » annexé à la présente loi. </w:t>
      </w:r>
    </w:p>
    <w:p w14:paraId="20A92809" w14:textId="77777777" w:rsidR="00B864A4" w:rsidRPr="00015631" w:rsidRDefault="00B864A4" w:rsidP="00B864A4">
      <w:pPr>
        <w:spacing w:after="34"/>
        <w:ind w:left="-15" w:right="3" w:firstLine="283"/>
        <w:rPr>
          <w:lang w:val="fr-FR"/>
        </w:rPr>
      </w:pPr>
      <w:r w:rsidRPr="00015631">
        <w:rPr>
          <w:sz w:val="20"/>
          <w:lang w:val="fr-FR"/>
        </w:rPr>
        <w:t xml:space="preserve">Art. 10 - Le montant maximum dans la limite duquel le ministre chargé des finances est autorisé à accorder des prêts du trésor aux établissements publics en vertu de l’article 62 du code de la comptabilité publique est fixé à 330 000 000 Dinars pour l’année 2025.  </w:t>
      </w:r>
    </w:p>
    <w:p w14:paraId="1471B019" w14:textId="77777777" w:rsidR="00B864A4" w:rsidRPr="00015631" w:rsidRDefault="00B864A4" w:rsidP="00B864A4">
      <w:pPr>
        <w:spacing w:after="34"/>
        <w:ind w:left="-15" w:right="3" w:firstLine="283"/>
        <w:rPr>
          <w:lang w:val="fr-FR"/>
        </w:rPr>
      </w:pPr>
      <w:r w:rsidRPr="00015631">
        <w:rPr>
          <w:sz w:val="20"/>
          <w:lang w:val="fr-FR"/>
        </w:rPr>
        <w:t xml:space="preserve">Art. 11 - Le montant dans la limite duquel le ministre chargé des finances est autorisé à accorder la garantie de l’Etat pour la conclusion des prêts ou l’émission des sukuk islamiques conformément à la législation en vigueur est fixé à 8 000 000 000 Dinars pour l’année 2025. </w:t>
      </w:r>
    </w:p>
    <w:p w14:paraId="687D65DA" w14:textId="77777777" w:rsidR="00B864A4" w:rsidRPr="00015631" w:rsidRDefault="00B864A4" w:rsidP="00B864A4">
      <w:pPr>
        <w:spacing w:after="34"/>
        <w:ind w:left="-15" w:right="3" w:firstLine="283"/>
        <w:rPr>
          <w:lang w:val="fr-FR"/>
        </w:rPr>
      </w:pPr>
      <w:r w:rsidRPr="00015631">
        <w:rPr>
          <w:sz w:val="20"/>
          <w:lang w:val="fr-FR"/>
        </w:rPr>
        <w:t xml:space="preserve">Art. 12 - Par dérogation aux dispositions de l’article 25 de la loi n° 2016-35 du 25 avril 2016 portant fixation du statut de la Banque centrale de Tunisie, la Banque centrale est autorisée à octroyer des facilités au profit de la trésorerie générale de la Tunisie dans la concurrence d’un montant ne dépassant pas 7000 millions de dinars. </w:t>
      </w:r>
    </w:p>
    <w:p w14:paraId="2DB953EF" w14:textId="77777777" w:rsidR="00B864A4" w:rsidRPr="00015631" w:rsidRDefault="00B864A4" w:rsidP="00B864A4">
      <w:pPr>
        <w:spacing w:after="34"/>
        <w:ind w:left="293" w:right="3" w:hanging="10"/>
        <w:rPr>
          <w:lang w:val="fr-FR"/>
        </w:rPr>
      </w:pPr>
      <w:r w:rsidRPr="00015631">
        <w:rPr>
          <w:sz w:val="20"/>
          <w:lang w:val="fr-FR"/>
        </w:rPr>
        <w:t xml:space="preserve">Ces facilités sont octroyées sans intérêts appliqués et sont remboursées sur une période de 15 ans dont 3 années de grâce. </w:t>
      </w:r>
    </w:p>
    <w:p w14:paraId="39D5B557" w14:textId="77777777" w:rsidR="00B864A4" w:rsidRPr="00015631" w:rsidRDefault="00B864A4" w:rsidP="00B864A4">
      <w:pPr>
        <w:spacing w:after="34"/>
        <w:ind w:left="-15" w:right="3" w:firstLine="283"/>
        <w:rPr>
          <w:lang w:val="fr-FR"/>
        </w:rPr>
      </w:pPr>
      <w:r w:rsidRPr="00015631">
        <w:rPr>
          <w:sz w:val="20"/>
          <w:lang w:val="fr-FR"/>
        </w:rPr>
        <w:t xml:space="preserve">Une convention sera conclue entre le ministre chargé des finances et le gouverneur de la Banque centrale de Tunisie fixant notamment les modalités de tirage et de remboursement des facilités octroyées. </w:t>
      </w:r>
    </w:p>
    <w:p w14:paraId="569AA950" w14:textId="77777777" w:rsidR="00B864A4" w:rsidRPr="00015631" w:rsidRDefault="00B864A4" w:rsidP="00B864A4">
      <w:pPr>
        <w:spacing w:after="70" w:line="259" w:lineRule="auto"/>
        <w:ind w:left="324" w:firstLine="0"/>
        <w:jc w:val="left"/>
        <w:rPr>
          <w:lang w:val="fr-FR"/>
        </w:rPr>
      </w:pPr>
      <w:r w:rsidRPr="00015631">
        <w:rPr>
          <w:sz w:val="20"/>
          <w:lang w:val="fr-FR"/>
        </w:rPr>
        <w:t xml:space="preserve"> </w:t>
      </w:r>
    </w:p>
    <w:p w14:paraId="065E52AF" w14:textId="77777777" w:rsidR="00B864A4" w:rsidRPr="00015631" w:rsidRDefault="00B864A4" w:rsidP="00B864A4">
      <w:pPr>
        <w:spacing w:after="68" w:line="264" w:lineRule="auto"/>
        <w:ind w:left="2057" w:right="124" w:hanging="10"/>
        <w:jc w:val="left"/>
        <w:rPr>
          <w:lang w:val="fr-FR"/>
        </w:rPr>
      </w:pPr>
      <w:r w:rsidRPr="00015631">
        <w:rPr>
          <w:sz w:val="20"/>
          <w:lang w:val="fr-FR"/>
        </w:rPr>
        <w:t xml:space="preserve">Attribution des dotations payées dans le cadre de la responsabilité sociétale  </w:t>
      </w:r>
    </w:p>
    <w:p w14:paraId="6B96B746" w14:textId="77777777" w:rsidR="00B864A4" w:rsidRDefault="00B864A4" w:rsidP="00B864A4">
      <w:pPr>
        <w:spacing w:after="34"/>
        <w:ind w:left="293" w:right="3" w:hanging="10"/>
      </w:pPr>
      <w:r>
        <w:rPr>
          <w:sz w:val="20"/>
        </w:rPr>
        <w:t xml:space="preserve">Art. 13 : </w:t>
      </w:r>
    </w:p>
    <w:p w14:paraId="1001DF03" w14:textId="77777777" w:rsidR="00B864A4" w:rsidRPr="00015631" w:rsidRDefault="00B864A4" w:rsidP="00B864A4">
      <w:pPr>
        <w:numPr>
          <w:ilvl w:val="0"/>
          <w:numId w:val="2"/>
        </w:numPr>
        <w:ind w:right="3"/>
        <w:rPr>
          <w:lang w:val="fr-FR"/>
        </w:rPr>
      </w:pPr>
      <w:r w:rsidRPr="00015631">
        <w:rPr>
          <w:lang w:val="fr-FR"/>
        </w:rPr>
        <w:t xml:space="preserve">Sont allouées au budget des conseils régionaux en application des dispositions de la loi n°2018-35 du 11 juin 2018 relative à la responsabilité sociétale des entreprises, les dotations payées par les établissements concernés par ladite loi. Les montants de ces dotations sont fixés dans le cadre de conventions conclues à cet effet entre le gouverneur et lesdits établissements. </w:t>
      </w:r>
    </w:p>
    <w:p w14:paraId="32D51CD4" w14:textId="77777777" w:rsidR="00B864A4" w:rsidRPr="00015631" w:rsidRDefault="00B864A4" w:rsidP="00B864A4">
      <w:pPr>
        <w:numPr>
          <w:ilvl w:val="0"/>
          <w:numId w:val="2"/>
        </w:numPr>
        <w:spacing w:after="38"/>
        <w:ind w:right="3"/>
        <w:rPr>
          <w:lang w:val="fr-FR"/>
        </w:rPr>
      </w:pPr>
      <w:r w:rsidRPr="00015631">
        <w:rPr>
          <w:lang w:val="fr-FR"/>
        </w:rPr>
        <w:t xml:space="preserve">Les recettes réalisées à ce titre sont affectées au financement des interventions au profit des régions sinistrées, notamment dans les secteurs suivants : </w:t>
      </w:r>
    </w:p>
    <w:p w14:paraId="34BFC756" w14:textId="4B466196" w:rsidR="00B864A4" w:rsidRPr="00015631" w:rsidRDefault="00B3544C" w:rsidP="00B864A4">
      <w:pPr>
        <w:tabs>
          <w:tab w:val="center" w:pos="398"/>
          <w:tab w:val="center" w:pos="1119"/>
        </w:tabs>
        <w:spacing w:after="42"/>
        <w:ind w:left="0" w:firstLine="0"/>
        <w:jc w:val="left"/>
        <w:rPr>
          <w:lang w:val="fr-FR"/>
        </w:rPr>
      </w:pPr>
      <w:r>
        <w:rPr>
          <w:noProof/>
        </w:rPr>
        <mc:AlternateContent>
          <mc:Choice Requires="wpg">
            <w:drawing>
              <wp:anchor distT="0" distB="0" distL="114300" distR="114300" simplePos="0" relativeHeight="251659264" behindDoc="0" locked="0" layoutInCell="1" allowOverlap="1" wp14:anchorId="7671DEAA" wp14:editId="046FACD7">
                <wp:simplePos x="0" y="0"/>
                <wp:positionH relativeFrom="column">
                  <wp:posOffset>179705</wp:posOffset>
                </wp:positionH>
                <wp:positionV relativeFrom="paragraph">
                  <wp:posOffset>-68580</wp:posOffset>
                </wp:positionV>
                <wp:extent cx="73025" cy="1100455"/>
                <wp:effectExtent l="0" t="0" r="0" b="0"/>
                <wp:wrapSquare wrapText="bothSides"/>
                <wp:docPr id="1655377150" name="Groupe 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73025" cy="1100455"/>
                          <a:chOff x="0" y="0"/>
                          <a:chExt cx="73152" cy="1100328"/>
                        </a:xfrm>
                      </wpg:grpSpPr>
                      <pic:pic xmlns:pic="http://schemas.openxmlformats.org/drawingml/2006/picture">
                        <pic:nvPicPr>
                          <pic:cNvPr id="1849340991" name="Picture 225"/>
                          <pic:cNvPicPr/>
                        </pic:nvPicPr>
                        <pic:blipFill>
                          <a:blip r:embed="rId14"/>
                          <a:stretch>
                            <a:fillRect/>
                          </a:stretch>
                        </pic:blipFill>
                        <pic:spPr>
                          <a:xfrm>
                            <a:off x="0" y="0"/>
                            <a:ext cx="73152" cy="233172"/>
                          </a:xfrm>
                          <a:prstGeom prst="rect">
                            <a:avLst/>
                          </a:prstGeom>
                        </pic:spPr>
                      </pic:pic>
                      <pic:pic xmlns:pic="http://schemas.openxmlformats.org/drawingml/2006/picture">
                        <pic:nvPicPr>
                          <pic:cNvPr id="942385194" name="Picture 229"/>
                          <pic:cNvPicPr/>
                        </pic:nvPicPr>
                        <pic:blipFill>
                          <a:blip r:embed="rId14"/>
                          <a:stretch>
                            <a:fillRect/>
                          </a:stretch>
                        </pic:blipFill>
                        <pic:spPr>
                          <a:xfrm>
                            <a:off x="0" y="178308"/>
                            <a:ext cx="73152" cy="233172"/>
                          </a:xfrm>
                          <a:prstGeom prst="rect">
                            <a:avLst/>
                          </a:prstGeom>
                        </pic:spPr>
                      </pic:pic>
                      <pic:pic xmlns:pic="http://schemas.openxmlformats.org/drawingml/2006/picture">
                        <pic:nvPicPr>
                          <pic:cNvPr id="2081142399" name="Picture 233"/>
                          <pic:cNvPicPr/>
                        </pic:nvPicPr>
                        <pic:blipFill>
                          <a:blip r:embed="rId14"/>
                          <a:stretch>
                            <a:fillRect/>
                          </a:stretch>
                        </pic:blipFill>
                        <pic:spPr>
                          <a:xfrm>
                            <a:off x="0" y="356616"/>
                            <a:ext cx="73152" cy="233172"/>
                          </a:xfrm>
                          <a:prstGeom prst="rect">
                            <a:avLst/>
                          </a:prstGeom>
                        </pic:spPr>
                      </pic:pic>
                      <pic:pic xmlns:pic="http://schemas.openxmlformats.org/drawingml/2006/picture">
                        <pic:nvPicPr>
                          <pic:cNvPr id="1239561932" name="Picture 237"/>
                          <pic:cNvPicPr/>
                        </pic:nvPicPr>
                        <pic:blipFill>
                          <a:blip r:embed="rId14"/>
                          <a:stretch>
                            <a:fillRect/>
                          </a:stretch>
                        </pic:blipFill>
                        <pic:spPr>
                          <a:xfrm>
                            <a:off x="0" y="536448"/>
                            <a:ext cx="73152" cy="233172"/>
                          </a:xfrm>
                          <a:prstGeom prst="rect">
                            <a:avLst/>
                          </a:prstGeom>
                        </pic:spPr>
                      </pic:pic>
                      <pic:pic xmlns:pic="http://schemas.openxmlformats.org/drawingml/2006/picture">
                        <pic:nvPicPr>
                          <pic:cNvPr id="984931377" name="Picture 241"/>
                          <pic:cNvPicPr/>
                        </pic:nvPicPr>
                        <pic:blipFill>
                          <a:blip r:embed="rId14"/>
                          <a:stretch>
                            <a:fillRect/>
                          </a:stretch>
                        </pic:blipFill>
                        <pic:spPr>
                          <a:xfrm>
                            <a:off x="0" y="702564"/>
                            <a:ext cx="73152" cy="233172"/>
                          </a:xfrm>
                          <a:prstGeom prst="rect">
                            <a:avLst/>
                          </a:prstGeom>
                        </pic:spPr>
                      </pic:pic>
                      <pic:pic xmlns:pic="http://schemas.openxmlformats.org/drawingml/2006/picture">
                        <pic:nvPicPr>
                          <pic:cNvPr id="526442858" name="Picture 245"/>
                          <pic:cNvPicPr/>
                        </pic:nvPicPr>
                        <pic:blipFill>
                          <a:blip r:embed="rId14"/>
                          <a:stretch>
                            <a:fillRect/>
                          </a:stretch>
                        </pic:blipFill>
                        <pic:spPr>
                          <a:xfrm>
                            <a:off x="0" y="867156"/>
                            <a:ext cx="73152" cy="233172"/>
                          </a:xfrm>
                          <a:prstGeom prst="rect">
                            <a:avLst/>
                          </a:prstGeom>
                        </pic:spPr>
                      </pic:pic>
                    </wpg:wgp>
                  </a:graphicData>
                </a:graphic>
                <wp14:sizeRelH relativeFrom="page">
                  <wp14:pctWidth>0</wp14:pctWidth>
                </wp14:sizeRelH>
                <wp14:sizeRelV relativeFrom="page">
                  <wp14:pctHeight>0</wp14:pctHeight>
                </wp14:sizeRelV>
              </wp:anchor>
            </w:drawing>
          </mc:Choice>
          <mc:Fallback>
            <w:pict>
              <v:group w14:anchorId="4BB414F1" id="Groupe 2" o:spid="_x0000_s1026" style="position:absolute;margin-left:14.15pt;margin-top:-5.4pt;width:5.75pt;height:86.65pt;z-index:251659264" coordsize="731,11003"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">
                <v:shape id="Picture 225" o:spid="_x0000_s1027" type="#_x0000_t75" style="position:absolute;width:731;height:233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">
                  <v:imagedata r:id="rId15" o:title=""/>
                </v:shape>
                <v:shape id="Picture 229" o:spid="_x0000_s1028" type="#_x0000_t75" style="position:absolute;top:1783;width:731;height:233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">
                  <v:imagedata r:id="rId15" o:title=""/>
                </v:shape>
                <v:shape id="Picture 233" o:spid="_x0000_s1029" type="#_x0000_t75" style="position:absolute;top:3566;width:731;height:233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">
                  <v:imagedata r:id="rId15" o:title=""/>
                </v:shape>
                <v:shape id="Picture 237" o:spid="_x0000_s1030" type="#_x0000_t75" style="position:absolute;top:5364;width:731;height:233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">
                  <v:imagedata r:id="rId15" o:title=""/>
                </v:shape>
                <v:shape id="Picture 241" o:spid="_x0000_s1031" type="#_x0000_t75" style="position:absolute;top:7025;width:731;height:233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">
                  <v:imagedata r:id="rId15" o:title=""/>
                </v:shape>
                <v:shape id="Picture 245" o:spid="_x0000_s1032" type="#_x0000_t75" style="position:absolute;top:8671;width:731;height:233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">
                  <v:imagedata r:id="rId15" o:title=""/>
                </v:shape>
                <w10:wrap type="square"/>
              </v:group>
            </w:pict>
          </mc:Fallback>
        </mc:AlternateContent>
      </w:r>
      <w:r w:rsidR="00B864A4" w:rsidRPr="00015631">
        <w:rPr>
          <w:rFonts w:ascii="Calibri" w:eastAsia="Calibri" w:hAnsi="Calibri" w:cs="Calibri"/>
          <w:lang w:val="fr-FR"/>
        </w:rPr>
        <w:tab/>
      </w:r>
      <w:r w:rsidR="00B864A4" w:rsidRPr="00015631">
        <w:rPr>
          <w:lang w:val="fr-FR"/>
        </w:rPr>
        <w:t xml:space="preserve"> </w:t>
      </w:r>
      <w:r w:rsidR="00B864A4" w:rsidRPr="00015631">
        <w:rPr>
          <w:lang w:val="fr-FR"/>
        </w:rPr>
        <w:tab/>
        <w:t xml:space="preserve">La santé, </w:t>
      </w:r>
    </w:p>
    <w:p w14:paraId="3C4EEB4F" w14:textId="77777777" w:rsidR="00B864A4" w:rsidRPr="00015631" w:rsidRDefault="00B864A4" w:rsidP="00B864A4">
      <w:pPr>
        <w:tabs>
          <w:tab w:val="center" w:pos="398"/>
          <w:tab w:val="center" w:pos="1512"/>
        </w:tabs>
        <w:spacing w:after="41"/>
        <w:ind w:left="0" w:firstLine="0"/>
        <w:jc w:val="left"/>
        <w:rPr>
          <w:lang w:val="fr-FR"/>
        </w:rPr>
      </w:pPr>
      <w:r w:rsidRPr="00015631">
        <w:rPr>
          <w:rFonts w:ascii="Calibri" w:eastAsia="Calibri" w:hAnsi="Calibri" w:cs="Calibri"/>
          <w:lang w:val="fr-FR"/>
        </w:rPr>
        <w:tab/>
      </w:r>
      <w:r w:rsidRPr="00015631">
        <w:rPr>
          <w:lang w:val="fr-FR"/>
        </w:rPr>
        <w:t xml:space="preserve"> </w:t>
      </w:r>
      <w:r w:rsidRPr="00015631">
        <w:rPr>
          <w:lang w:val="fr-FR"/>
        </w:rPr>
        <w:tab/>
        <w:t xml:space="preserve">L’environnement,  </w:t>
      </w:r>
    </w:p>
    <w:p w14:paraId="3AA610F6" w14:textId="77777777" w:rsidR="00B864A4" w:rsidRPr="00015631" w:rsidRDefault="00B864A4" w:rsidP="00B864A4">
      <w:pPr>
        <w:tabs>
          <w:tab w:val="center" w:pos="398"/>
          <w:tab w:val="center" w:pos="1280"/>
        </w:tabs>
        <w:spacing w:after="44"/>
        <w:ind w:left="0" w:firstLine="0"/>
        <w:jc w:val="left"/>
        <w:rPr>
          <w:lang w:val="fr-FR"/>
        </w:rPr>
      </w:pPr>
      <w:r w:rsidRPr="00015631">
        <w:rPr>
          <w:rFonts w:ascii="Calibri" w:eastAsia="Calibri" w:hAnsi="Calibri" w:cs="Calibri"/>
          <w:lang w:val="fr-FR"/>
        </w:rPr>
        <w:tab/>
      </w:r>
      <w:r w:rsidRPr="00015631">
        <w:rPr>
          <w:lang w:val="fr-FR"/>
        </w:rPr>
        <w:t xml:space="preserve"> </w:t>
      </w:r>
      <w:r w:rsidRPr="00015631">
        <w:rPr>
          <w:lang w:val="fr-FR"/>
        </w:rPr>
        <w:tab/>
        <w:t xml:space="preserve">L’éducation, </w:t>
      </w:r>
    </w:p>
    <w:p w14:paraId="0FE5905A" w14:textId="77777777" w:rsidR="00B864A4" w:rsidRPr="00015631" w:rsidRDefault="00B864A4" w:rsidP="00B864A4">
      <w:pPr>
        <w:spacing w:after="24" w:line="269" w:lineRule="auto"/>
        <w:ind w:left="408" w:right="336" w:hanging="10"/>
        <w:jc w:val="left"/>
        <w:rPr>
          <w:lang w:val="fr-FR"/>
        </w:rPr>
      </w:pPr>
      <w:r w:rsidRPr="00015631">
        <w:rPr>
          <w:lang w:val="fr-FR"/>
        </w:rPr>
        <w:t xml:space="preserve"> </w:t>
      </w:r>
      <w:r w:rsidRPr="00015631">
        <w:rPr>
          <w:lang w:val="fr-FR"/>
        </w:rPr>
        <w:tab/>
        <w:t xml:space="preserve">Les établissements et les associations sportives, culturelles et sociales selon les législations y afférentes,  </w:t>
      </w:r>
      <w:r w:rsidRPr="00015631">
        <w:rPr>
          <w:lang w:val="fr-FR"/>
        </w:rPr>
        <w:tab/>
        <w:t xml:space="preserve">Appui aux recettes des communes de la région,  </w:t>
      </w:r>
      <w:r w:rsidRPr="00015631">
        <w:rPr>
          <w:lang w:val="fr-FR"/>
        </w:rPr>
        <w:tab/>
        <w:t xml:space="preserve">Les travaux de l’infrastructure. </w:t>
      </w:r>
    </w:p>
    <w:p w14:paraId="74DF7E25" w14:textId="77777777" w:rsidR="00B864A4" w:rsidRPr="00015631" w:rsidRDefault="00B864A4" w:rsidP="00B864A4">
      <w:pPr>
        <w:numPr>
          <w:ilvl w:val="0"/>
          <w:numId w:val="2"/>
        </w:numPr>
        <w:ind w:right="3"/>
        <w:rPr>
          <w:lang w:val="fr-FR"/>
        </w:rPr>
      </w:pPr>
      <w:r w:rsidRPr="00015631">
        <w:rPr>
          <w:lang w:val="fr-FR"/>
        </w:rPr>
        <w:t xml:space="preserve">Des rapports annuels relatifs aux recettes et dépenses desdits établissements sont soumis à la Présidence de la République, la Présidence du Gouvernement, l’Assemblée des représentants du peuple et le Conseil national des régions et des districts. </w:t>
      </w:r>
    </w:p>
    <w:p w14:paraId="3CF74D26" w14:textId="77777777" w:rsidR="00B864A4" w:rsidRPr="00015631" w:rsidRDefault="00B864A4" w:rsidP="00B864A4">
      <w:pPr>
        <w:spacing w:after="70" w:line="259" w:lineRule="auto"/>
        <w:ind w:left="324" w:firstLine="0"/>
        <w:jc w:val="left"/>
        <w:rPr>
          <w:lang w:val="fr-FR"/>
        </w:rPr>
      </w:pPr>
      <w:r w:rsidRPr="00015631">
        <w:rPr>
          <w:sz w:val="20"/>
          <w:lang w:val="fr-FR"/>
        </w:rPr>
        <w:t xml:space="preserve"> </w:t>
      </w:r>
    </w:p>
    <w:p w14:paraId="76578072" w14:textId="77777777" w:rsidR="00B864A4" w:rsidRPr="00015631" w:rsidRDefault="00B864A4" w:rsidP="00B864A4">
      <w:pPr>
        <w:spacing w:after="27" w:line="264" w:lineRule="auto"/>
        <w:ind w:left="2391" w:right="124" w:hanging="10"/>
        <w:jc w:val="left"/>
        <w:rPr>
          <w:lang w:val="fr-FR"/>
        </w:rPr>
      </w:pPr>
      <w:r w:rsidRPr="00015631">
        <w:rPr>
          <w:sz w:val="20"/>
          <w:lang w:val="fr-FR"/>
        </w:rPr>
        <w:lastRenderedPageBreak/>
        <w:t xml:space="preserve">Prorogation du programme de la mise à la retraite avant l'âge légal </w:t>
      </w:r>
    </w:p>
    <w:p w14:paraId="15E786DC" w14:textId="77777777" w:rsidR="00B864A4" w:rsidRPr="00015631" w:rsidRDefault="00B864A4" w:rsidP="00B864A4">
      <w:pPr>
        <w:spacing w:after="84"/>
        <w:ind w:left="-15" w:right="3"/>
        <w:rPr>
          <w:lang w:val="fr-FR"/>
        </w:rPr>
      </w:pPr>
      <w:r w:rsidRPr="00015631">
        <w:rPr>
          <w:lang w:val="fr-FR"/>
        </w:rPr>
        <w:t>Art. 14 - Les dispositions de l'article 14 du décret-loi n° 2021-21 du 28 décembre 2021 portant loi de finances pour l'année 2022 demeurent applicables selon les mêmes conditions, procédures et modalités prévues par la réglementation en vigueur, et ce durant la période allant du 1</w:t>
      </w:r>
      <w:r w:rsidRPr="00015631">
        <w:rPr>
          <w:vertAlign w:val="superscript"/>
          <w:lang w:val="fr-FR"/>
        </w:rPr>
        <w:t>er</w:t>
      </w:r>
      <w:r w:rsidRPr="00015631">
        <w:rPr>
          <w:lang w:val="fr-FR"/>
        </w:rPr>
        <w:t xml:space="preserve"> janvier 2025 au 31 décembre 2028. </w:t>
      </w:r>
    </w:p>
    <w:p w14:paraId="6E2D59B2" w14:textId="77777777" w:rsidR="00B864A4" w:rsidRPr="00015631" w:rsidRDefault="00B864A4" w:rsidP="00B864A4">
      <w:pPr>
        <w:spacing w:after="70" w:line="259" w:lineRule="auto"/>
        <w:ind w:left="324" w:firstLine="0"/>
        <w:jc w:val="left"/>
        <w:rPr>
          <w:lang w:val="fr-FR"/>
        </w:rPr>
      </w:pPr>
      <w:r w:rsidRPr="00015631">
        <w:rPr>
          <w:sz w:val="20"/>
          <w:lang w:val="fr-FR"/>
        </w:rPr>
        <w:t xml:space="preserve"> </w:t>
      </w:r>
    </w:p>
    <w:p w14:paraId="5CD6EF35" w14:textId="77777777" w:rsidR="00B864A4" w:rsidRPr="00015631" w:rsidRDefault="00B864A4" w:rsidP="00B864A4">
      <w:pPr>
        <w:spacing w:after="68" w:line="264" w:lineRule="auto"/>
        <w:ind w:left="1546" w:right="124" w:hanging="10"/>
        <w:jc w:val="left"/>
        <w:rPr>
          <w:lang w:val="fr-FR"/>
        </w:rPr>
      </w:pPr>
      <w:r w:rsidRPr="00015631">
        <w:rPr>
          <w:sz w:val="20"/>
          <w:lang w:val="fr-FR"/>
        </w:rPr>
        <w:t xml:space="preserve">Consolidation des leviers de l’Etat social et renforcement du pouvoir d’achat du citoyen  </w:t>
      </w:r>
    </w:p>
    <w:p w14:paraId="3CA3B3AC" w14:textId="77777777" w:rsidR="00B864A4" w:rsidRPr="00015631" w:rsidRDefault="00B864A4" w:rsidP="00B864A4">
      <w:pPr>
        <w:spacing w:after="68" w:line="264" w:lineRule="auto"/>
        <w:ind w:left="4846" w:right="124" w:hanging="4260"/>
        <w:jc w:val="left"/>
        <w:rPr>
          <w:lang w:val="fr-FR"/>
        </w:rPr>
      </w:pPr>
      <w:r w:rsidRPr="00015631">
        <w:rPr>
          <w:sz w:val="20"/>
          <w:lang w:val="fr-FR"/>
        </w:rPr>
        <w:t xml:space="preserve">Création d’un « Fonds de Protection Sociale des Travailleuses Agricoles » et octroi d’avantages fiscaux en leur faveur  </w:t>
      </w:r>
    </w:p>
    <w:p w14:paraId="6F30AB24" w14:textId="77777777" w:rsidR="00B864A4" w:rsidRDefault="00B864A4" w:rsidP="00B864A4">
      <w:pPr>
        <w:spacing w:after="34"/>
        <w:ind w:left="293" w:right="3" w:hanging="10"/>
      </w:pPr>
      <w:r>
        <w:rPr>
          <w:sz w:val="20"/>
        </w:rPr>
        <w:t xml:space="preserve">Art. 15 - </w:t>
      </w:r>
    </w:p>
    <w:p w14:paraId="3922863B" w14:textId="77777777" w:rsidR="00B864A4" w:rsidRPr="00015631" w:rsidRDefault="00B864A4" w:rsidP="00B864A4">
      <w:pPr>
        <w:numPr>
          <w:ilvl w:val="0"/>
          <w:numId w:val="3"/>
        </w:numPr>
        <w:ind w:right="3"/>
        <w:rPr>
          <w:lang w:val="fr-FR"/>
        </w:rPr>
      </w:pPr>
      <w:r w:rsidRPr="00015631">
        <w:rPr>
          <w:lang w:val="fr-FR"/>
        </w:rPr>
        <w:t xml:space="preserve">Est créé un fonds spécial intitulé « Fonds de protection sociale des travailleuses agricoles » chargé d’assurer la couverture sociale et d’aider à l’inclusion économique des travailleuses agricoles dans le cadre du régime de la protection sociale des travailleuses agricoles créé en vertu du décret-loi n°2024-4 du 22 octobre 2024, relatif au régime de protection sociale pour les travailleuses agricoles. </w:t>
      </w:r>
    </w:p>
    <w:p w14:paraId="7C844C8A" w14:textId="77777777" w:rsidR="00B864A4" w:rsidRPr="00015631" w:rsidRDefault="00B864A4" w:rsidP="00B864A4">
      <w:pPr>
        <w:ind w:right="3" w:firstLine="0"/>
        <w:rPr>
          <w:lang w:val="fr-FR"/>
        </w:rPr>
      </w:pPr>
      <w:r w:rsidRPr="00015631">
        <w:rPr>
          <w:lang w:val="fr-FR"/>
        </w:rPr>
        <w:t xml:space="preserve"> Les conditions et les modalités d’intervention du fonds sont fixées par décret. </w:t>
      </w:r>
    </w:p>
    <w:p w14:paraId="7A79326E" w14:textId="77777777" w:rsidR="00B864A4" w:rsidRPr="00015631" w:rsidRDefault="00B864A4" w:rsidP="00B864A4">
      <w:pPr>
        <w:spacing w:after="50"/>
        <w:ind w:right="3" w:firstLine="0"/>
        <w:rPr>
          <w:lang w:val="fr-FR"/>
        </w:rPr>
      </w:pPr>
      <w:r w:rsidRPr="00015631">
        <w:rPr>
          <w:lang w:val="fr-FR"/>
        </w:rPr>
        <w:t xml:space="preserve">Le ministre chargé des affaires sociales est l’ordonnateur du fonds.  </w:t>
      </w:r>
    </w:p>
    <w:p w14:paraId="1690A02C" w14:textId="77777777" w:rsidR="00B864A4" w:rsidRPr="00015631" w:rsidRDefault="00B864A4" w:rsidP="00B864A4">
      <w:pPr>
        <w:spacing w:after="52"/>
        <w:ind w:left="-15" w:right="3"/>
        <w:rPr>
          <w:lang w:val="fr-FR"/>
        </w:rPr>
      </w:pPr>
      <w:r w:rsidRPr="00015631">
        <w:rPr>
          <w:lang w:val="fr-FR"/>
        </w:rPr>
        <w:t xml:space="preserve">La gestion du fonds de protection sociale des travailleuses agricoles est confiée à la Caisse nationale de sécurité sociale en vertu d’une convention conclue à cet effet entre ledit fonds, le ministre chargé des affaires sociales et le ministre chargé des finances. </w:t>
      </w:r>
    </w:p>
    <w:p w14:paraId="455D755A" w14:textId="77777777" w:rsidR="00B864A4" w:rsidRPr="00015631" w:rsidRDefault="00B864A4" w:rsidP="00B864A4">
      <w:pPr>
        <w:spacing w:after="79"/>
        <w:ind w:left="-15" w:right="3"/>
        <w:rPr>
          <w:lang w:val="fr-FR"/>
        </w:rPr>
      </w:pPr>
      <w:r w:rsidRPr="00015631">
        <w:rPr>
          <w:lang w:val="fr-FR"/>
        </w:rPr>
        <w:t xml:space="preserve">La gestion des programmes d’inclusion économique des travailleuses agricoles est confiée à la Banque tunisienne de solidarité en vertu d’une convention conclue à cet effet entre ladite banque, le ministre chargé des affaires sociales et le ministre chargé des finances. </w:t>
      </w:r>
    </w:p>
    <w:p w14:paraId="2D6BCE78" w14:textId="77777777" w:rsidR="00B864A4" w:rsidRPr="00015631" w:rsidRDefault="00B864A4" w:rsidP="00B864A4">
      <w:pPr>
        <w:numPr>
          <w:ilvl w:val="0"/>
          <w:numId w:val="3"/>
        </w:numPr>
        <w:ind w:right="3"/>
        <w:rPr>
          <w:lang w:val="fr-FR"/>
        </w:rPr>
      </w:pPr>
      <w:r w:rsidRPr="00015631">
        <w:rPr>
          <w:lang w:val="fr-FR"/>
        </w:rPr>
        <w:t xml:space="preserve">Le fonds de protection sociale des travailleuses agricoles est financé par : </w:t>
      </w:r>
    </w:p>
    <w:p w14:paraId="1BDCA418" w14:textId="77777777" w:rsidR="00B864A4" w:rsidRPr="00015631" w:rsidRDefault="00B864A4" w:rsidP="00B864A4">
      <w:pPr>
        <w:numPr>
          <w:ilvl w:val="0"/>
          <w:numId w:val="4"/>
        </w:numPr>
        <w:ind w:right="3"/>
        <w:rPr>
          <w:lang w:val="fr-FR"/>
        </w:rPr>
      </w:pPr>
      <w:r w:rsidRPr="00015631">
        <w:rPr>
          <w:lang w:val="fr-FR"/>
        </w:rPr>
        <w:t xml:space="preserve">une subvention du budget de l’Etat dans la limite de 5 millions de dinars, </w:t>
      </w:r>
    </w:p>
    <w:p w14:paraId="7A8FDFAB" w14:textId="77777777" w:rsidR="00B864A4" w:rsidRPr="00015631" w:rsidRDefault="00B864A4" w:rsidP="00B864A4">
      <w:pPr>
        <w:numPr>
          <w:ilvl w:val="0"/>
          <w:numId w:val="4"/>
        </w:numPr>
        <w:spacing w:after="49"/>
        <w:ind w:right="3"/>
        <w:rPr>
          <w:lang w:val="fr-FR"/>
        </w:rPr>
      </w:pPr>
      <w:r w:rsidRPr="00015631">
        <w:rPr>
          <w:lang w:val="fr-FR"/>
        </w:rPr>
        <w:t xml:space="preserve">une taxe au taux de 1 % des primes d’assurance ou des cotisations afférentes  à toutes les branches d’assurance nette d’annulations et de taxes,  </w:t>
      </w:r>
    </w:p>
    <w:p w14:paraId="7C8490BD" w14:textId="77777777" w:rsidR="00B864A4" w:rsidRPr="00015631" w:rsidRDefault="00B864A4" w:rsidP="00B864A4">
      <w:pPr>
        <w:spacing w:after="52"/>
        <w:ind w:left="-15" w:right="3"/>
        <w:rPr>
          <w:lang w:val="fr-FR"/>
        </w:rPr>
      </w:pPr>
      <w:r w:rsidRPr="00015631">
        <w:rPr>
          <w:lang w:val="fr-FR"/>
        </w:rPr>
        <w:t xml:space="preserve">Cette taxe est payée mensuellement par les compagnies d’assurance ou les fonds des adhérents comme en matière de la taxe unique sur les assurances. </w:t>
      </w:r>
    </w:p>
    <w:p w14:paraId="04B198FA" w14:textId="77777777" w:rsidR="00B864A4" w:rsidRPr="00015631" w:rsidRDefault="00B864A4" w:rsidP="00B864A4">
      <w:pPr>
        <w:spacing w:after="50"/>
        <w:ind w:left="-15" w:right="3"/>
        <w:rPr>
          <w:lang w:val="fr-FR"/>
        </w:rPr>
      </w:pPr>
      <w:r w:rsidRPr="00015631">
        <w:rPr>
          <w:lang w:val="fr-FR"/>
        </w:rPr>
        <w:t xml:space="preserve">La taxe ne peut être mise à la charge des souscripteurs des contrats d’assurance ou des adhérents dans les entreprises d’assurance Takaful. </w:t>
      </w:r>
    </w:p>
    <w:p w14:paraId="2C465B1B" w14:textId="77777777" w:rsidR="00B864A4" w:rsidRPr="00015631" w:rsidRDefault="00B864A4" w:rsidP="00B864A4">
      <w:pPr>
        <w:spacing w:after="57"/>
        <w:ind w:right="3" w:firstLine="0"/>
        <w:rPr>
          <w:lang w:val="fr-FR"/>
        </w:rPr>
      </w:pPr>
      <w:r w:rsidRPr="00015631">
        <w:rPr>
          <w:lang w:val="fr-FR"/>
        </w:rPr>
        <w:t xml:space="preserve">La taxe est déductible de l’assiette de l’impôt sur les sociétés. </w:t>
      </w:r>
    </w:p>
    <w:p w14:paraId="2221DBB3" w14:textId="77777777" w:rsidR="00B864A4" w:rsidRPr="00015631" w:rsidRDefault="00B864A4" w:rsidP="00B864A4">
      <w:pPr>
        <w:numPr>
          <w:ilvl w:val="0"/>
          <w:numId w:val="4"/>
        </w:numPr>
        <w:ind w:right="3"/>
        <w:rPr>
          <w:lang w:val="fr-FR"/>
        </w:rPr>
      </w:pPr>
      <w:r w:rsidRPr="00015631">
        <w:rPr>
          <w:lang w:val="fr-FR"/>
        </w:rPr>
        <w:t xml:space="preserve">une taxe d’une valeur de 5 dinars au titre de chaque attestation de visite technique payée par l’Agence technique de transport terrestre comme en matière de taxes sur les formalités administratives relatives à l’immatriculation des véhicules, aux permis de conduire et aux cartes d’exploitation , </w:t>
      </w:r>
    </w:p>
    <w:p w14:paraId="07F6210C" w14:textId="77777777" w:rsidR="00B864A4" w:rsidRPr="00015631" w:rsidRDefault="00B864A4" w:rsidP="00B864A4">
      <w:pPr>
        <w:numPr>
          <w:ilvl w:val="0"/>
          <w:numId w:val="4"/>
        </w:numPr>
        <w:ind w:right="3"/>
        <w:rPr>
          <w:lang w:val="fr-FR"/>
        </w:rPr>
      </w:pPr>
      <w:r w:rsidRPr="00015631">
        <w:rPr>
          <w:lang w:val="fr-FR"/>
        </w:rPr>
        <w:t xml:space="preserve">un pourcentage de 10 % du montant global des amendes routières perçues annuellement, </w:t>
      </w:r>
    </w:p>
    <w:p w14:paraId="085E739F" w14:textId="77777777" w:rsidR="00B864A4" w:rsidRPr="00015631" w:rsidRDefault="00B864A4" w:rsidP="00B864A4">
      <w:pPr>
        <w:numPr>
          <w:ilvl w:val="0"/>
          <w:numId w:val="4"/>
        </w:numPr>
        <w:spacing w:after="91"/>
        <w:ind w:right="3"/>
        <w:rPr>
          <w:lang w:val="fr-FR"/>
        </w:rPr>
      </w:pPr>
      <w:r w:rsidRPr="00015631">
        <w:rPr>
          <w:lang w:val="fr-FR"/>
        </w:rPr>
        <w:t xml:space="preserve">les ressources provenant des taxes contre les services fournis par les différents organismes et établissements sous tutelle du  ministère chargé des affaires sociales, fixés par arrêté du ministre chargé des affaires sociales, </w:t>
      </w:r>
    </w:p>
    <w:p w14:paraId="2A865F53" w14:textId="77777777" w:rsidR="00B864A4" w:rsidRPr="00015631" w:rsidRDefault="00B864A4" w:rsidP="00B864A4">
      <w:pPr>
        <w:numPr>
          <w:ilvl w:val="0"/>
          <w:numId w:val="4"/>
        </w:numPr>
        <w:spacing w:after="75"/>
        <w:ind w:right="3"/>
        <w:rPr>
          <w:lang w:val="fr-FR"/>
        </w:rPr>
      </w:pPr>
      <w:r w:rsidRPr="00015631">
        <w:rPr>
          <w:lang w:val="fr-FR"/>
        </w:rPr>
        <w:t xml:space="preserve">tous dons et ressources pouvant  lui être affectés conformément à la législation en vigueur. </w:t>
      </w:r>
    </w:p>
    <w:p w14:paraId="0003AE5A" w14:textId="77777777" w:rsidR="00B864A4" w:rsidRPr="00015631" w:rsidRDefault="00B864A4" w:rsidP="00B864A4">
      <w:pPr>
        <w:spacing w:after="101"/>
        <w:ind w:left="293" w:right="3" w:hanging="10"/>
        <w:rPr>
          <w:lang w:val="fr-FR"/>
        </w:rPr>
      </w:pPr>
      <w:r w:rsidRPr="00015631">
        <w:rPr>
          <w:sz w:val="20"/>
          <w:lang w:val="fr-FR"/>
        </w:rPr>
        <w:t xml:space="preserve">Art. 16 : </w:t>
      </w:r>
    </w:p>
    <w:p w14:paraId="284452D7" w14:textId="77777777" w:rsidR="00B864A4" w:rsidRPr="00015631" w:rsidRDefault="00B864A4" w:rsidP="00B864A4">
      <w:pPr>
        <w:spacing w:after="54"/>
        <w:ind w:left="-15" w:right="3"/>
        <w:rPr>
          <w:lang w:val="fr-FR"/>
        </w:rPr>
      </w:pPr>
      <w:r w:rsidRPr="00015631">
        <w:rPr>
          <w:lang w:val="fr-FR"/>
        </w:rPr>
        <w:t xml:space="preserve">1) Est ajouté à l'article 38 du code de l'impôt sur le revenu des personnes physiques et de l'impôt sur les sociétés, un point 26 ainsi libellé : </w:t>
      </w:r>
    </w:p>
    <w:p w14:paraId="602AD906" w14:textId="77777777" w:rsidR="00B864A4" w:rsidRPr="00015631" w:rsidRDefault="00B864A4" w:rsidP="00B864A4">
      <w:pPr>
        <w:spacing w:after="60"/>
        <w:ind w:left="-15" w:right="3"/>
        <w:rPr>
          <w:lang w:val="fr-FR"/>
        </w:rPr>
      </w:pPr>
      <w:r w:rsidRPr="00015631">
        <w:rPr>
          <w:sz w:val="20"/>
          <w:lang w:val="fr-FR"/>
        </w:rPr>
        <w:lastRenderedPageBreak/>
        <w:t xml:space="preserve">26. </w:t>
      </w:r>
      <w:r w:rsidRPr="00015631">
        <w:rPr>
          <w:lang w:val="fr-FR"/>
        </w:rPr>
        <w:t>Les revenus réalisés par les travailleuses agricoles bénéficiant des interventions du fonds de protection sociale des travailleuses agricoles, et ce, pendant 10 ans à partir du 1er janvier de l'année du bénéfice des interventions dudit fonds.</w:t>
      </w:r>
      <w:r w:rsidRPr="00015631">
        <w:rPr>
          <w:sz w:val="20"/>
          <w:lang w:val="fr-FR"/>
        </w:rPr>
        <w:t xml:space="preserve">  </w:t>
      </w:r>
    </w:p>
    <w:p w14:paraId="66D49774" w14:textId="77777777" w:rsidR="00B864A4" w:rsidRPr="00015631" w:rsidRDefault="00B864A4" w:rsidP="00B864A4">
      <w:pPr>
        <w:spacing w:after="50"/>
        <w:ind w:left="-15" w:right="3"/>
        <w:rPr>
          <w:lang w:val="fr-FR"/>
        </w:rPr>
      </w:pPr>
      <w:r w:rsidRPr="00015631">
        <w:rPr>
          <w:lang w:val="fr-FR"/>
        </w:rPr>
        <w:t xml:space="preserve">2) Est ajouté à l’article 40 de la loi n°83-113 du 30 décembre 1983 portant loi de finances pour l’année 1984, telle que modifiée et complétée par les textes subséquents le numéro 7, ainsi libellé : </w:t>
      </w:r>
    </w:p>
    <w:p w14:paraId="04C31E40" w14:textId="77777777" w:rsidR="00B864A4" w:rsidRPr="00015631" w:rsidRDefault="00B864A4" w:rsidP="00B864A4">
      <w:pPr>
        <w:spacing w:after="64"/>
        <w:ind w:left="-15" w:right="3"/>
        <w:rPr>
          <w:lang w:val="fr-FR"/>
        </w:rPr>
      </w:pPr>
      <w:r w:rsidRPr="00015631">
        <w:rPr>
          <w:lang w:val="fr-FR"/>
        </w:rPr>
        <w:t xml:space="preserve">7) sont exonérés de ladite taxe les véhicules utilisés pour le transport des travailleurs agricoles tant qu’aucune autre autorisation relative au transport de personnes ou de marchandises n’a été attribuée à leurs propriétaires. </w:t>
      </w:r>
    </w:p>
    <w:p w14:paraId="4C6C404F" w14:textId="77777777" w:rsidR="00B864A4" w:rsidRPr="00015631" w:rsidRDefault="00B864A4" w:rsidP="00B864A4">
      <w:pPr>
        <w:spacing w:after="75"/>
        <w:ind w:left="-15" w:right="3" w:firstLine="283"/>
        <w:rPr>
          <w:lang w:val="fr-FR"/>
        </w:rPr>
      </w:pPr>
      <w:r w:rsidRPr="00015631">
        <w:rPr>
          <w:sz w:val="20"/>
          <w:lang w:val="fr-FR"/>
        </w:rPr>
        <w:t xml:space="preserve">3) Est ajouté au numéro 3 du paragraphe I de l’article 19 du décret beylical du 31 mars 1955, portant fixation du budget ordinaire pour l’exercice 1955-1956, tel que modifié et complété par les textes subséquents : </w:t>
      </w:r>
    </w:p>
    <w:p w14:paraId="6FEC0657" w14:textId="77777777" w:rsidR="00B864A4" w:rsidRPr="00015631" w:rsidRDefault="00B864A4" w:rsidP="00B864A4">
      <w:pPr>
        <w:spacing w:after="50"/>
        <w:ind w:left="-15" w:right="3"/>
        <w:rPr>
          <w:lang w:val="fr-FR"/>
        </w:rPr>
      </w:pPr>
      <w:r w:rsidRPr="00015631">
        <w:rPr>
          <w:sz w:val="20"/>
          <w:lang w:val="fr-FR"/>
        </w:rPr>
        <w:t xml:space="preserve">- </w:t>
      </w:r>
      <w:r w:rsidRPr="00015631">
        <w:rPr>
          <w:lang w:val="fr-FR"/>
        </w:rPr>
        <w:t>Les véhicules de 8 ou 9 places utilisés pour le transport des travailleurs agricoles tant qu’aucune autre autorisation relative au transport de personnes ou de marchandises n’a été attribuée à leurs propriétaires.</w:t>
      </w:r>
      <w:r w:rsidRPr="00015631">
        <w:rPr>
          <w:sz w:val="20"/>
          <w:lang w:val="fr-FR"/>
        </w:rPr>
        <w:t xml:space="preserve"> </w:t>
      </w:r>
    </w:p>
    <w:p w14:paraId="4CBC2A2C" w14:textId="77777777" w:rsidR="00B864A4" w:rsidRPr="00015631" w:rsidRDefault="00B864A4" w:rsidP="00B864A4">
      <w:pPr>
        <w:spacing w:after="50"/>
        <w:ind w:left="-15" w:right="3"/>
        <w:rPr>
          <w:lang w:val="fr-FR"/>
        </w:rPr>
      </w:pPr>
      <w:r w:rsidRPr="00015631">
        <w:rPr>
          <w:sz w:val="20"/>
          <w:lang w:val="fr-FR"/>
        </w:rPr>
        <w:t xml:space="preserve">4) </w:t>
      </w:r>
      <w:r w:rsidRPr="00015631">
        <w:rPr>
          <w:lang w:val="fr-FR"/>
        </w:rPr>
        <w:t>Est ajouté au numéro 2 de l’article premier du décret –loi n°60-22 du 13 septembre 1960, portant institution d’une taxe annuelle sur les véhicules de tourisme à moteurs à huile lourde, tel que modifié et complété par les textes subséquents un tiret ainsi libellé :</w:t>
      </w:r>
      <w:r w:rsidRPr="00015631">
        <w:rPr>
          <w:sz w:val="20"/>
          <w:lang w:val="fr-FR"/>
        </w:rPr>
        <w:t xml:space="preserve"> </w:t>
      </w:r>
    </w:p>
    <w:p w14:paraId="69AAA97B" w14:textId="77777777" w:rsidR="00B864A4" w:rsidRPr="00015631" w:rsidRDefault="00B864A4" w:rsidP="00B864A4">
      <w:pPr>
        <w:spacing w:after="52"/>
        <w:ind w:left="-15" w:right="3"/>
        <w:rPr>
          <w:lang w:val="fr-FR"/>
        </w:rPr>
      </w:pPr>
      <w:r w:rsidRPr="00015631">
        <w:rPr>
          <w:sz w:val="20"/>
          <w:lang w:val="fr-FR"/>
        </w:rPr>
        <w:t xml:space="preserve">- </w:t>
      </w:r>
      <w:r w:rsidRPr="00015631">
        <w:rPr>
          <w:lang w:val="fr-FR"/>
        </w:rPr>
        <w:t>Les véhicules de 8 ou 9 places utilisés pour le transport des travailleurs agricoles tant qu’aucune autre autorisation relative au transport de personnes ou de marchandises n’a été attribuée à leurs propriétaires.</w:t>
      </w:r>
      <w:r w:rsidRPr="00015631">
        <w:rPr>
          <w:sz w:val="20"/>
          <w:lang w:val="fr-FR"/>
        </w:rPr>
        <w:t xml:space="preserve"> </w:t>
      </w:r>
    </w:p>
    <w:p w14:paraId="5334C92C" w14:textId="77777777" w:rsidR="00B864A4" w:rsidRPr="00015631" w:rsidRDefault="00B864A4" w:rsidP="00B864A4">
      <w:pPr>
        <w:spacing w:after="64"/>
        <w:ind w:left="-15" w:right="3"/>
        <w:rPr>
          <w:lang w:val="fr-FR"/>
        </w:rPr>
      </w:pPr>
      <w:r w:rsidRPr="00015631">
        <w:rPr>
          <w:sz w:val="20"/>
          <w:lang w:val="fr-FR"/>
        </w:rPr>
        <w:t xml:space="preserve">5) </w:t>
      </w:r>
      <w:r w:rsidRPr="00015631">
        <w:rPr>
          <w:lang w:val="fr-FR"/>
        </w:rPr>
        <w:t xml:space="preserve">Est ajouté à l’article 34 de la loi n°84-84 du 31 décembre 1984, portant loi de finances pour l’année 1985, telle que modifiée et complétée par les textes subséquents un paragraphe ainsi libellé : </w:t>
      </w:r>
    </w:p>
    <w:p w14:paraId="2B166FA2" w14:textId="77777777" w:rsidR="00B864A4" w:rsidRPr="00015631" w:rsidRDefault="00B864A4" w:rsidP="00B864A4">
      <w:pPr>
        <w:ind w:left="-15" w:right="3"/>
        <w:rPr>
          <w:lang w:val="fr-FR"/>
        </w:rPr>
      </w:pPr>
      <w:r w:rsidRPr="00015631">
        <w:rPr>
          <w:lang w:val="fr-FR"/>
        </w:rPr>
        <w:t xml:space="preserve">Sont exonérés de ladite taxe les véhicules utilisés pour le transport des travailleurs agricoles tant qu’aucune autre autorisation relative au transport de personnes ou de marchandises n’a été attribuée à leurs propriétaires. </w:t>
      </w:r>
    </w:p>
    <w:p w14:paraId="16C55ABE" w14:textId="77777777" w:rsidR="00B864A4" w:rsidRPr="00015631" w:rsidRDefault="00B864A4" w:rsidP="00B864A4">
      <w:pPr>
        <w:spacing w:after="31" w:line="264" w:lineRule="auto"/>
        <w:ind w:left="268" w:right="124" w:firstLine="506"/>
        <w:jc w:val="left"/>
        <w:rPr>
          <w:lang w:val="fr-FR"/>
        </w:rPr>
      </w:pPr>
      <w:r w:rsidRPr="00015631">
        <w:rPr>
          <w:sz w:val="20"/>
          <w:lang w:val="fr-FR"/>
        </w:rPr>
        <w:t xml:space="preserve">Création d’un fonds spécial « Fonds d’assurance contre la perte d’emploi pour des motifs économiques » </w:t>
      </w:r>
      <w:r w:rsidRPr="00015631">
        <w:rPr>
          <w:lang w:val="fr-FR"/>
        </w:rPr>
        <w:t xml:space="preserve">Art. 17 : </w:t>
      </w:r>
    </w:p>
    <w:p w14:paraId="2C36EA0A" w14:textId="77777777" w:rsidR="00B864A4" w:rsidRPr="00015631" w:rsidRDefault="00B864A4" w:rsidP="00B864A4">
      <w:pPr>
        <w:numPr>
          <w:ilvl w:val="0"/>
          <w:numId w:val="5"/>
        </w:numPr>
        <w:spacing w:after="33"/>
        <w:ind w:right="3"/>
        <w:rPr>
          <w:lang w:val="fr-FR"/>
        </w:rPr>
      </w:pPr>
      <w:r w:rsidRPr="00015631">
        <w:rPr>
          <w:lang w:val="fr-FR"/>
        </w:rPr>
        <w:t xml:space="preserve">Est créé un fonds spécial intitulé « Fonds d’assurance contre la perte d’emploi pour des motifs économiques » ayant pour objet de financer le régime d’assurance de la perte collective d’emploi pour des motifs non personnels pour les deux parties de la relation professionnelle et d’instaurer un système de prévoyance et de protection des travailleurs licenciés pour des motifs économiques. </w:t>
      </w:r>
    </w:p>
    <w:p w14:paraId="51BD5241" w14:textId="77777777" w:rsidR="00B864A4" w:rsidRPr="00015631" w:rsidRDefault="00B864A4" w:rsidP="00B864A4">
      <w:pPr>
        <w:ind w:right="3" w:firstLine="0"/>
        <w:rPr>
          <w:lang w:val="fr-FR"/>
        </w:rPr>
      </w:pPr>
      <w:r w:rsidRPr="00015631">
        <w:rPr>
          <w:lang w:val="fr-FR"/>
        </w:rPr>
        <w:t xml:space="preserve">Le ministre chargé des affaires sociales est l’ordonnateur du fonds. </w:t>
      </w:r>
    </w:p>
    <w:p w14:paraId="67097289" w14:textId="77777777" w:rsidR="00B864A4" w:rsidRPr="00015631" w:rsidRDefault="00B864A4" w:rsidP="00B864A4">
      <w:pPr>
        <w:ind w:right="3" w:firstLine="0"/>
        <w:rPr>
          <w:lang w:val="fr-FR"/>
        </w:rPr>
      </w:pPr>
      <w:r w:rsidRPr="00015631">
        <w:rPr>
          <w:lang w:val="fr-FR"/>
        </w:rPr>
        <w:t xml:space="preserve">Les conditions et règles de gestion dudit fonds sont fixées par décret. </w:t>
      </w:r>
    </w:p>
    <w:p w14:paraId="707BD353" w14:textId="77777777" w:rsidR="00B864A4" w:rsidRPr="00015631" w:rsidRDefault="00B864A4" w:rsidP="00B864A4">
      <w:pPr>
        <w:numPr>
          <w:ilvl w:val="0"/>
          <w:numId w:val="5"/>
        </w:numPr>
        <w:spacing w:after="61"/>
        <w:ind w:right="3"/>
        <w:rPr>
          <w:lang w:val="fr-FR"/>
        </w:rPr>
      </w:pPr>
      <w:r w:rsidRPr="00015631">
        <w:rPr>
          <w:lang w:val="fr-FR"/>
        </w:rPr>
        <w:t xml:space="preserve">Le fonds d’assurance contre la perte d’emploi pour des motifs économiques est financé par : </w:t>
      </w:r>
    </w:p>
    <w:p w14:paraId="59670406" w14:textId="77777777" w:rsidR="00B864A4" w:rsidRPr="00015631" w:rsidRDefault="00B864A4" w:rsidP="00B864A4">
      <w:pPr>
        <w:numPr>
          <w:ilvl w:val="0"/>
          <w:numId w:val="6"/>
        </w:numPr>
        <w:spacing w:after="61"/>
        <w:ind w:right="3"/>
        <w:rPr>
          <w:lang w:val="fr-FR"/>
        </w:rPr>
      </w:pPr>
      <w:r w:rsidRPr="00015631">
        <w:rPr>
          <w:lang w:val="fr-FR"/>
        </w:rPr>
        <w:t xml:space="preserve">une subvention du budget de l’Etat dans la limite  de 5 millions de dinars, </w:t>
      </w:r>
    </w:p>
    <w:p w14:paraId="6012312B" w14:textId="77777777" w:rsidR="00B864A4" w:rsidRPr="00015631" w:rsidRDefault="00B864A4" w:rsidP="00B864A4">
      <w:pPr>
        <w:numPr>
          <w:ilvl w:val="0"/>
          <w:numId w:val="6"/>
        </w:numPr>
        <w:ind w:right="3"/>
        <w:rPr>
          <w:lang w:val="fr-FR"/>
        </w:rPr>
      </w:pPr>
      <w:r w:rsidRPr="00015631">
        <w:rPr>
          <w:lang w:val="fr-FR"/>
        </w:rPr>
        <w:t xml:space="preserve">des frais d’adhésion au taux de 0,5% supportés par chacun de  l’employeur et l’employé et dus sur la masse  salariale déclarée auprès de la Caisse nationale de sécurité sociale. </w:t>
      </w:r>
    </w:p>
    <w:p w14:paraId="34F53A67" w14:textId="77777777" w:rsidR="00B864A4" w:rsidRPr="00015631" w:rsidRDefault="00B864A4" w:rsidP="00B864A4">
      <w:pPr>
        <w:numPr>
          <w:ilvl w:val="0"/>
          <w:numId w:val="6"/>
        </w:numPr>
        <w:spacing w:after="42"/>
        <w:ind w:right="3"/>
        <w:rPr>
          <w:lang w:val="fr-FR"/>
        </w:rPr>
      </w:pPr>
      <w:r w:rsidRPr="00015631">
        <w:rPr>
          <w:lang w:val="fr-FR"/>
        </w:rPr>
        <w:t xml:space="preserve">un pourcentage de 14% du rendement de la majoration spécifique due sur le tabac et les allumettes, </w:t>
      </w:r>
    </w:p>
    <w:p w14:paraId="3ECE5DF4" w14:textId="77777777" w:rsidR="00B864A4" w:rsidRPr="00015631" w:rsidRDefault="00B864A4" w:rsidP="00B864A4">
      <w:pPr>
        <w:numPr>
          <w:ilvl w:val="0"/>
          <w:numId w:val="6"/>
        </w:numPr>
        <w:ind w:right="3"/>
        <w:rPr>
          <w:lang w:val="fr-FR"/>
        </w:rPr>
      </w:pPr>
      <w:r w:rsidRPr="00015631">
        <w:rPr>
          <w:lang w:val="fr-FR"/>
        </w:rPr>
        <w:t xml:space="preserve">une taxe sur les jeux dont la participation s’effectue directement par téléphone ou messages courts (SMS) ou serveur vocal, supportée par le participant aux jeux au taux de 30% du : </w:t>
      </w:r>
    </w:p>
    <w:p w14:paraId="0DF73FFF" w14:textId="77777777" w:rsidR="00B864A4" w:rsidRPr="00015631" w:rsidRDefault="00B864A4" w:rsidP="00B864A4">
      <w:pPr>
        <w:numPr>
          <w:ilvl w:val="0"/>
          <w:numId w:val="7"/>
        </w:numPr>
        <w:ind w:right="3"/>
        <w:rPr>
          <w:lang w:val="fr-FR"/>
        </w:rPr>
      </w:pPr>
      <w:r w:rsidRPr="00015631">
        <w:rPr>
          <w:lang w:val="fr-FR"/>
        </w:rPr>
        <w:t xml:space="preserve">prix de la participation au jeu hors ladite taxe pour les jeux auxquels la participation s’effectue par messages courts. </w:t>
      </w:r>
    </w:p>
    <w:p w14:paraId="615ED1C2" w14:textId="77777777" w:rsidR="00B864A4" w:rsidRPr="00015631" w:rsidRDefault="00B864A4" w:rsidP="00B864A4">
      <w:pPr>
        <w:numPr>
          <w:ilvl w:val="0"/>
          <w:numId w:val="7"/>
        </w:numPr>
        <w:spacing w:after="33"/>
        <w:ind w:right="3"/>
        <w:rPr>
          <w:lang w:val="fr-FR"/>
        </w:rPr>
      </w:pPr>
      <w:r w:rsidRPr="00015631">
        <w:rPr>
          <w:lang w:val="fr-FR"/>
        </w:rPr>
        <w:t xml:space="preserve">prix de la minute hors ladite taxe pour les jeux auxquels la participation s’effectue directement par téléphone ou à travers le serveur vocal. </w:t>
      </w:r>
    </w:p>
    <w:p w14:paraId="0DA1DB31" w14:textId="77777777" w:rsidR="00B864A4" w:rsidRPr="00015631" w:rsidRDefault="00B864A4" w:rsidP="00B864A4">
      <w:pPr>
        <w:ind w:left="-15" w:right="3"/>
        <w:rPr>
          <w:lang w:val="fr-FR"/>
        </w:rPr>
      </w:pPr>
      <w:r w:rsidRPr="00015631">
        <w:rPr>
          <w:lang w:val="fr-FR"/>
        </w:rPr>
        <w:t xml:space="preserve">Les opérateurs des réseaux de télécommunications, tels que définis par l’article 2 du code des télécommunications, effectuent la retenue du montant de la taxe, du solde du compte du client pour les abonnés des lignes prépayées et facturent le montant de ladite taxe pour les autres abonnés. </w:t>
      </w:r>
    </w:p>
    <w:p w14:paraId="1562A6DE" w14:textId="77777777" w:rsidR="00B864A4" w:rsidRPr="00015631" w:rsidRDefault="00B864A4" w:rsidP="00B864A4">
      <w:pPr>
        <w:spacing w:after="60"/>
        <w:ind w:left="-15" w:right="3"/>
        <w:rPr>
          <w:lang w:val="fr-FR"/>
        </w:rPr>
      </w:pPr>
      <w:r w:rsidRPr="00015631">
        <w:rPr>
          <w:lang w:val="fr-FR"/>
        </w:rPr>
        <w:lastRenderedPageBreak/>
        <w:t xml:space="preserve">Les opérateurs des réseaux de télécommunications sont tenus de déclarer et de payer le montant de la taxe susvisée auprès de la recette des finances dont ils relèvent au cours des vingt premiers jours du mois qui suit le mois au cours duquel la retenue ou la facturation ont eu lieu. </w:t>
      </w:r>
    </w:p>
    <w:p w14:paraId="04A851BE" w14:textId="77777777" w:rsidR="00B864A4" w:rsidRPr="00015631" w:rsidRDefault="00B864A4" w:rsidP="00B864A4">
      <w:pPr>
        <w:tabs>
          <w:tab w:val="center" w:pos="320"/>
          <w:tab w:val="center" w:pos="4679"/>
        </w:tabs>
        <w:ind w:left="0" w:firstLine="0"/>
        <w:jc w:val="left"/>
        <w:rPr>
          <w:lang w:val="fr-FR"/>
        </w:rPr>
      </w:pPr>
      <w:r w:rsidRPr="00015631">
        <w:rPr>
          <w:rFonts w:ascii="Calibri" w:eastAsia="Calibri" w:hAnsi="Calibri" w:cs="Calibri"/>
          <w:lang w:val="fr-FR"/>
        </w:rPr>
        <w:tab/>
      </w:r>
      <w:r w:rsidRPr="00015631">
        <w:rPr>
          <w:lang w:val="fr-FR"/>
        </w:rPr>
        <w:t xml:space="preserve">- </w:t>
      </w:r>
      <w:r w:rsidRPr="00015631">
        <w:rPr>
          <w:lang w:val="fr-FR"/>
        </w:rPr>
        <w:tab/>
        <w:t xml:space="preserve">tous dons et ressources pouvant lui être affectés conformément à la législation en vigueur. </w:t>
      </w:r>
    </w:p>
    <w:p w14:paraId="48549740" w14:textId="77777777" w:rsidR="00B864A4" w:rsidRPr="00015631" w:rsidRDefault="00B864A4" w:rsidP="00B864A4">
      <w:pPr>
        <w:numPr>
          <w:ilvl w:val="0"/>
          <w:numId w:val="8"/>
        </w:numPr>
        <w:ind w:right="3"/>
        <w:rPr>
          <w:lang w:val="fr-FR"/>
        </w:rPr>
      </w:pPr>
      <w:r w:rsidRPr="00015631">
        <w:rPr>
          <w:lang w:val="fr-FR"/>
        </w:rPr>
        <w:t xml:space="preserve">La gestion du fonds d’assurance contre la perte d’emploi pour des motifs économiques s’effectue en vertu d’une convention conclue entre le ministre chargé des affaires sociales, le ministre chargé de l’emploi et le ministre chargé des finances. </w:t>
      </w:r>
    </w:p>
    <w:p w14:paraId="703B590D" w14:textId="77777777" w:rsidR="00B864A4" w:rsidRPr="00015631" w:rsidRDefault="00B864A4" w:rsidP="00B864A4">
      <w:pPr>
        <w:numPr>
          <w:ilvl w:val="0"/>
          <w:numId w:val="8"/>
        </w:numPr>
        <w:spacing w:after="50"/>
        <w:ind w:right="3"/>
        <w:rPr>
          <w:lang w:val="fr-FR"/>
        </w:rPr>
      </w:pPr>
      <w:r w:rsidRPr="00015631">
        <w:rPr>
          <w:lang w:val="fr-FR"/>
        </w:rPr>
        <w:t xml:space="preserve">Sont abrogés les articles de 2 à 4 de la loi n°2009-40 du 8 juillet 2009, portant loi de finances complémentaire pour l’année 2009, relatifs à l’instauration d’un fonds de financement des mesures exceptionnelles de la mise à la retraite. Le solde des ressources du fonds est transféré au profit du « fonds d’assurance contre la perte d’emploi pour des motifs économiques ». </w:t>
      </w:r>
    </w:p>
    <w:p w14:paraId="2FD429A8" w14:textId="77777777" w:rsidR="00B864A4" w:rsidRPr="00015631" w:rsidRDefault="00B864A4" w:rsidP="00B864A4">
      <w:pPr>
        <w:spacing w:after="70" w:line="259" w:lineRule="auto"/>
        <w:ind w:firstLine="0"/>
        <w:jc w:val="left"/>
        <w:rPr>
          <w:lang w:val="fr-FR"/>
        </w:rPr>
      </w:pPr>
      <w:r w:rsidRPr="00015631">
        <w:rPr>
          <w:sz w:val="20"/>
          <w:lang w:val="fr-FR"/>
        </w:rPr>
        <w:t xml:space="preserve"> </w:t>
      </w:r>
    </w:p>
    <w:p w14:paraId="794ED517" w14:textId="77777777" w:rsidR="00B864A4" w:rsidRPr="00015631" w:rsidRDefault="00B864A4" w:rsidP="00B864A4">
      <w:pPr>
        <w:spacing w:after="67" w:line="266" w:lineRule="auto"/>
        <w:ind w:left="2724" w:right="2448" w:hanging="10"/>
        <w:jc w:val="center"/>
        <w:rPr>
          <w:lang w:val="fr-FR"/>
        </w:rPr>
      </w:pPr>
      <w:r w:rsidRPr="00015631">
        <w:rPr>
          <w:sz w:val="20"/>
          <w:lang w:val="fr-FR"/>
        </w:rPr>
        <w:t xml:space="preserve">Création d’un fonds spécial du Trésor </w:t>
      </w:r>
    </w:p>
    <w:p w14:paraId="6051C2FF" w14:textId="77777777" w:rsidR="00B864A4" w:rsidRPr="00015631" w:rsidRDefault="00B864A4" w:rsidP="00B864A4">
      <w:pPr>
        <w:spacing w:after="29" w:line="264" w:lineRule="auto"/>
        <w:ind w:left="268" w:right="1826" w:firstLine="2208"/>
        <w:jc w:val="left"/>
        <w:rPr>
          <w:lang w:val="fr-FR"/>
        </w:rPr>
      </w:pPr>
      <w:r w:rsidRPr="00015631">
        <w:rPr>
          <w:sz w:val="20"/>
          <w:lang w:val="fr-FR"/>
        </w:rPr>
        <w:t xml:space="preserve">« Fonds de garantie des victimes des accidents de la circulation » </w:t>
      </w:r>
      <w:r w:rsidRPr="00015631">
        <w:rPr>
          <w:lang w:val="fr-FR"/>
        </w:rPr>
        <w:t xml:space="preserve">Art. 18 : </w:t>
      </w:r>
    </w:p>
    <w:p w14:paraId="3BB2A35A" w14:textId="77777777" w:rsidR="00B864A4" w:rsidRPr="00015631" w:rsidRDefault="00B864A4" w:rsidP="00B864A4">
      <w:pPr>
        <w:ind w:left="-15" w:right="3"/>
        <w:rPr>
          <w:lang w:val="fr-FR"/>
        </w:rPr>
      </w:pPr>
      <w:r w:rsidRPr="00015631">
        <w:rPr>
          <w:lang w:val="fr-FR"/>
        </w:rPr>
        <w:t xml:space="preserve">1)  Est ouvert aux registres du Trésorier Général de Tunisie un fonds spécial du Trésor dénommé «Fonds de garantie des victimes des accidents de la circulation » chargé de payer les indemnités dues aux victimes des accidents de la circulation causant des préjudices résultant des atteintes aux personnes ou à leurs ayants droit en cas de décès , lorsque ces accidents sont survenus sur le territoire de la République Tunisienne et ont été causés par des véhicules terrestres à moteur ou leurs remorques, à l’exclusion des véhicules appartenant à l'Etat ou des véhicules circulant sur les voies ferrées, et ce dans les cas suivants : </w:t>
      </w:r>
    </w:p>
    <w:p w14:paraId="4F31910E" w14:textId="77777777" w:rsidR="00B864A4" w:rsidRPr="00015631" w:rsidRDefault="00B864A4" w:rsidP="00B864A4">
      <w:pPr>
        <w:numPr>
          <w:ilvl w:val="0"/>
          <w:numId w:val="9"/>
        </w:numPr>
        <w:ind w:right="3"/>
        <w:rPr>
          <w:lang w:val="fr-FR"/>
        </w:rPr>
      </w:pPr>
      <w:r w:rsidRPr="00015631">
        <w:rPr>
          <w:lang w:val="fr-FR"/>
        </w:rPr>
        <w:t xml:space="preserve">le responsable de l’accident demeure inconnu.  </w:t>
      </w:r>
    </w:p>
    <w:p w14:paraId="3B96AC5D" w14:textId="77777777" w:rsidR="00B864A4" w:rsidRPr="00015631" w:rsidRDefault="00B864A4" w:rsidP="00B864A4">
      <w:pPr>
        <w:numPr>
          <w:ilvl w:val="0"/>
          <w:numId w:val="9"/>
        </w:numPr>
        <w:ind w:right="3"/>
        <w:rPr>
          <w:lang w:val="fr-FR"/>
        </w:rPr>
      </w:pPr>
      <w:r w:rsidRPr="00015631">
        <w:rPr>
          <w:lang w:val="fr-FR"/>
        </w:rPr>
        <w:t xml:space="preserve">l’inexistence d’un contrat d’assurance en vigueur soit en raison de l’expiration de la validité du contrat d’assurance pour les contrats à terme limité, soit dans les cas de non-souscription d’un contrat d’assurance. </w:t>
      </w:r>
    </w:p>
    <w:p w14:paraId="1E5F434E" w14:textId="77777777" w:rsidR="00B864A4" w:rsidRPr="00015631" w:rsidRDefault="00B864A4" w:rsidP="00B864A4">
      <w:pPr>
        <w:numPr>
          <w:ilvl w:val="0"/>
          <w:numId w:val="9"/>
        </w:numPr>
        <w:ind w:right="3"/>
        <w:rPr>
          <w:lang w:val="fr-FR"/>
        </w:rPr>
      </w:pPr>
      <w:r w:rsidRPr="00015631">
        <w:rPr>
          <w:lang w:val="fr-FR"/>
        </w:rPr>
        <w:t xml:space="preserve">la nullité du contrat d’assurance. </w:t>
      </w:r>
    </w:p>
    <w:p w14:paraId="47A5C0CE" w14:textId="77777777" w:rsidR="00B864A4" w:rsidRPr="00015631" w:rsidRDefault="00B864A4" w:rsidP="00B864A4">
      <w:pPr>
        <w:numPr>
          <w:ilvl w:val="0"/>
          <w:numId w:val="9"/>
        </w:numPr>
        <w:ind w:right="3"/>
        <w:rPr>
          <w:lang w:val="fr-FR"/>
        </w:rPr>
      </w:pPr>
      <w:r w:rsidRPr="00015631">
        <w:rPr>
          <w:lang w:val="fr-FR"/>
        </w:rPr>
        <w:t xml:space="preserve">la résiliation du contrat d’assurance, à l’exception du cas prévu au dernier alinéa de l’article 11 du code des assurances. </w:t>
      </w:r>
    </w:p>
    <w:p w14:paraId="3CE284E4" w14:textId="77777777" w:rsidR="00B864A4" w:rsidRPr="00015631" w:rsidRDefault="00B864A4" w:rsidP="00B864A4">
      <w:pPr>
        <w:numPr>
          <w:ilvl w:val="0"/>
          <w:numId w:val="9"/>
        </w:numPr>
        <w:spacing w:after="31"/>
        <w:ind w:right="3"/>
        <w:rPr>
          <w:lang w:val="fr-FR"/>
        </w:rPr>
      </w:pPr>
      <w:r w:rsidRPr="00015631">
        <w:rPr>
          <w:lang w:val="fr-FR"/>
        </w:rPr>
        <w:t xml:space="preserve">la suspension du contrat d’assurance, à l’exception des deux cas prévus, respectivement, au dernier alinéa de l’article 11 et au troisième alinéa de l’article 22 du code des assurances. </w:t>
      </w:r>
    </w:p>
    <w:p w14:paraId="5910E170" w14:textId="77777777" w:rsidR="00B864A4" w:rsidRPr="00015631" w:rsidRDefault="00B864A4" w:rsidP="00B864A4">
      <w:pPr>
        <w:numPr>
          <w:ilvl w:val="0"/>
          <w:numId w:val="9"/>
        </w:numPr>
        <w:ind w:right="3"/>
        <w:rPr>
          <w:lang w:val="fr-FR"/>
        </w:rPr>
      </w:pPr>
      <w:r w:rsidRPr="00015631">
        <w:rPr>
          <w:lang w:val="fr-FR"/>
        </w:rPr>
        <w:t xml:space="preserve">les exclusions de garantie prévues à l’article 118 du code des assurances. </w:t>
      </w:r>
    </w:p>
    <w:p w14:paraId="77A571E2" w14:textId="77777777" w:rsidR="00B864A4" w:rsidRPr="00015631" w:rsidRDefault="00B864A4" w:rsidP="00B864A4">
      <w:pPr>
        <w:ind w:right="3" w:firstLine="0"/>
        <w:rPr>
          <w:lang w:val="fr-FR"/>
        </w:rPr>
      </w:pPr>
      <w:r w:rsidRPr="00015631">
        <w:rPr>
          <w:lang w:val="fr-FR"/>
        </w:rPr>
        <w:t xml:space="preserve">Le ministre chargé des domaines de l’Etat est l’ordonnateur du fonds.  </w:t>
      </w:r>
    </w:p>
    <w:p w14:paraId="210ED008" w14:textId="77777777" w:rsidR="00B864A4" w:rsidRPr="00015631" w:rsidRDefault="00B864A4" w:rsidP="00B864A4">
      <w:pPr>
        <w:ind w:right="3" w:firstLine="0"/>
        <w:rPr>
          <w:lang w:val="fr-FR"/>
        </w:rPr>
      </w:pPr>
      <w:r w:rsidRPr="00015631">
        <w:rPr>
          <w:lang w:val="fr-FR"/>
        </w:rPr>
        <w:t xml:space="preserve">Les dépenses du fonds revêtent un caractère estimatif. </w:t>
      </w:r>
    </w:p>
    <w:p w14:paraId="504F9028" w14:textId="77777777" w:rsidR="00B864A4" w:rsidRPr="00015631" w:rsidRDefault="00B864A4" w:rsidP="00B864A4">
      <w:pPr>
        <w:ind w:left="-15" w:right="3"/>
        <w:rPr>
          <w:lang w:val="fr-FR"/>
        </w:rPr>
      </w:pPr>
      <w:r w:rsidRPr="00015631">
        <w:rPr>
          <w:lang w:val="fr-FR"/>
        </w:rPr>
        <w:t xml:space="preserve">Les conditions et les modalités d’intervention du fonds de garantie des victimes des accidents de la circulation sont fixées par décret. </w:t>
      </w:r>
    </w:p>
    <w:p w14:paraId="175A32CA" w14:textId="77777777" w:rsidR="00B864A4" w:rsidRPr="00015631" w:rsidRDefault="00B864A4" w:rsidP="00B864A4">
      <w:pPr>
        <w:ind w:left="-15" w:right="3"/>
        <w:rPr>
          <w:lang w:val="fr-FR"/>
        </w:rPr>
      </w:pPr>
      <w:r w:rsidRPr="00015631">
        <w:rPr>
          <w:lang w:val="fr-FR"/>
        </w:rPr>
        <w:t xml:space="preserve">2)   Le fonds de garantie des victimes des accidents de la circulation indemnise les ayants droit ou l’entreprise d’assurance qui l’a subordonné dans la limite des montants versés pour le compte de ce fonds. </w:t>
      </w:r>
    </w:p>
    <w:p w14:paraId="7A5B2434" w14:textId="77777777" w:rsidR="00B864A4" w:rsidRPr="00015631" w:rsidRDefault="00B864A4" w:rsidP="00B864A4">
      <w:pPr>
        <w:ind w:left="-15" w:right="3"/>
        <w:rPr>
          <w:lang w:val="fr-FR"/>
        </w:rPr>
      </w:pPr>
      <w:r w:rsidRPr="00015631">
        <w:rPr>
          <w:lang w:val="fr-FR"/>
        </w:rPr>
        <w:t xml:space="preserve">L’entreprise d’assurance est tenue d’introduire le fonds de garantie des victimes des accidents de la circulation dans le procès relatif à l’indemnisation des accidents de la circulation, qu’elle soit demanderesse ou défenderesse, sous peine d’inopposabilité des jugements rendus à l’égard du fonds. </w:t>
      </w:r>
    </w:p>
    <w:p w14:paraId="1588E145" w14:textId="77777777" w:rsidR="00B864A4" w:rsidRPr="00015631" w:rsidRDefault="00B864A4" w:rsidP="00B864A4">
      <w:pPr>
        <w:ind w:left="-15" w:right="3"/>
        <w:rPr>
          <w:lang w:val="fr-FR"/>
        </w:rPr>
      </w:pPr>
      <w:r w:rsidRPr="00015631">
        <w:rPr>
          <w:lang w:val="fr-FR"/>
        </w:rPr>
        <w:t xml:space="preserve">Contrairement aux dispositions de l’article 149 du code des assurances, le fonds de garantie des victimes des accidents de la circulation a le droit de présenter une offre de transaction amiable dans le domaine de son intervention prévu au paragraphe 1 du présent article, conformément aux dispositions d’une convention d’indemnisation pour le compte d’autrui, obligatoirement conclue par les parties concernées et approuvée par arrêté du ministre chargé des finances. </w:t>
      </w:r>
    </w:p>
    <w:p w14:paraId="3F36C9A4" w14:textId="77777777" w:rsidR="00B864A4" w:rsidRPr="00015631" w:rsidRDefault="00B864A4" w:rsidP="00B864A4">
      <w:pPr>
        <w:ind w:left="-15" w:right="3"/>
        <w:rPr>
          <w:lang w:val="fr-FR"/>
        </w:rPr>
      </w:pPr>
      <w:r w:rsidRPr="00015631">
        <w:rPr>
          <w:lang w:val="fr-FR"/>
        </w:rPr>
        <w:t xml:space="preserve">Au cas où une transaction amiable serait conclue entre le fonds et la victime ou ses ayants droit en cas de décès, la transaction est opposable au responsable de l’accident. </w:t>
      </w:r>
    </w:p>
    <w:p w14:paraId="33E26D8C" w14:textId="77777777" w:rsidR="00B864A4" w:rsidRPr="00015631" w:rsidRDefault="00B864A4" w:rsidP="00B864A4">
      <w:pPr>
        <w:ind w:left="-15" w:right="3"/>
        <w:rPr>
          <w:lang w:val="fr-FR"/>
        </w:rPr>
      </w:pPr>
      <w:r w:rsidRPr="00015631">
        <w:rPr>
          <w:lang w:val="fr-FR"/>
        </w:rPr>
        <w:lastRenderedPageBreak/>
        <w:t xml:space="preserve">Le fonds de garantie des victimes des accidents de la circulation et l’entreprise d’assurance sont tenus d’associer la caisse de sécurité sociale concernée aux demandes de transactions amiables relatives aux accidents de la circulation revêtant le caractère d’accidents de travail. </w:t>
      </w:r>
    </w:p>
    <w:p w14:paraId="10916CF4" w14:textId="77777777" w:rsidR="00B864A4" w:rsidRPr="00015631" w:rsidRDefault="00B864A4" w:rsidP="00B864A4">
      <w:pPr>
        <w:ind w:left="-15" w:right="3"/>
        <w:rPr>
          <w:lang w:val="fr-FR"/>
        </w:rPr>
      </w:pPr>
      <w:r w:rsidRPr="00015631">
        <w:rPr>
          <w:lang w:val="fr-FR"/>
        </w:rPr>
        <w:t xml:space="preserve">Toute transaction à l’amiable effectuée sans associer le fonds de garantie des victimes des accidents de la circulation ou la caisse de sécurité sociale concernée est inopposable à l’égard de la caisse et du fonds. </w:t>
      </w:r>
    </w:p>
    <w:p w14:paraId="360D7EFE" w14:textId="77777777" w:rsidR="00B864A4" w:rsidRPr="00015631" w:rsidRDefault="00B864A4" w:rsidP="00B864A4">
      <w:pPr>
        <w:ind w:left="-15" w:right="3"/>
        <w:rPr>
          <w:lang w:val="fr-FR"/>
        </w:rPr>
      </w:pPr>
      <w:r w:rsidRPr="00015631">
        <w:rPr>
          <w:lang w:val="fr-FR"/>
        </w:rPr>
        <w:t xml:space="preserve">L’entreprise d’assurance et le fonds de garantie des victimes des accidents de la circulation sont tenus d’introduire la caisse de sécurité sociale concernée dans le procès relatif à l’indemnisation des accidents de la circulation revêtant le caractère d’accidents de travail, qu’ils soient demandeurs ou défendeurs sous peine d’inopposabilité à la caisse, des jugements rendus. </w:t>
      </w:r>
    </w:p>
    <w:p w14:paraId="3ECDB283" w14:textId="77777777" w:rsidR="00B864A4" w:rsidRPr="00015631" w:rsidRDefault="00B864A4" w:rsidP="00B864A4">
      <w:pPr>
        <w:ind w:left="-15" w:right="3"/>
        <w:rPr>
          <w:lang w:val="fr-FR"/>
        </w:rPr>
      </w:pPr>
      <w:r w:rsidRPr="00015631">
        <w:rPr>
          <w:lang w:val="fr-FR"/>
        </w:rPr>
        <w:t xml:space="preserve">Le fonds de garantie des victimes des accidents de la circulation est subrogé après paiement de l’indemnité, et à concurrence des montants versés, dans les droits et actions du bénéficiaire contre le responsable de l’accident. </w:t>
      </w:r>
    </w:p>
    <w:p w14:paraId="74461611" w14:textId="77777777" w:rsidR="00B864A4" w:rsidRPr="00015631" w:rsidRDefault="00B864A4" w:rsidP="00B864A4">
      <w:pPr>
        <w:ind w:left="-15" w:right="3"/>
        <w:rPr>
          <w:lang w:val="fr-FR"/>
        </w:rPr>
      </w:pPr>
      <w:r w:rsidRPr="00015631">
        <w:rPr>
          <w:lang w:val="fr-FR"/>
        </w:rPr>
        <w:t xml:space="preserve">Le fonds est en droit de réclamer des intérêts calculés au taux d’intérêt légal civil à compter de la date du paiement des indemnités et jusqu’à la date de leur remboursement. </w:t>
      </w:r>
    </w:p>
    <w:p w14:paraId="3FC97925" w14:textId="77777777" w:rsidR="00B864A4" w:rsidRPr="00015631" w:rsidRDefault="00B864A4" w:rsidP="00B864A4">
      <w:pPr>
        <w:tabs>
          <w:tab w:val="center" w:pos="375"/>
          <w:tab w:val="center" w:pos="5050"/>
        </w:tabs>
        <w:ind w:left="0" w:firstLine="0"/>
        <w:jc w:val="left"/>
        <w:rPr>
          <w:lang w:val="fr-FR"/>
        </w:rPr>
      </w:pPr>
      <w:r w:rsidRPr="00015631">
        <w:rPr>
          <w:rFonts w:ascii="Calibri" w:eastAsia="Calibri" w:hAnsi="Calibri" w:cs="Calibri"/>
          <w:lang w:val="fr-FR"/>
        </w:rPr>
        <w:tab/>
      </w:r>
      <w:r w:rsidRPr="00015631">
        <w:rPr>
          <w:lang w:val="fr-FR"/>
        </w:rPr>
        <w:t xml:space="preserve">3) </w:t>
      </w:r>
      <w:r w:rsidRPr="00015631">
        <w:rPr>
          <w:lang w:val="fr-FR"/>
        </w:rPr>
        <w:tab/>
        <w:t xml:space="preserve"> Les ressources du fonds de garantie des victimes des accidents de la circulation se composent de : </w:t>
      </w:r>
    </w:p>
    <w:p w14:paraId="2F395ABB" w14:textId="77777777" w:rsidR="00B864A4" w:rsidRPr="00015631" w:rsidRDefault="00B864A4" w:rsidP="00B864A4">
      <w:pPr>
        <w:numPr>
          <w:ilvl w:val="0"/>
          <w:numId w:val="10"/>
        </w:numPr>
        <w:ind w:right="3"/>
        <w:rPr>
          <w:lang w:val="fr-FR"/>
        </w:rPr>
      </w:pPr>
      <w:r w:rsidRPr="00015631">
        <w:rPr>
          <w:lang w:val="fr-FR"/>
        </w:rPr>
        <w:t xml:space="preserve">la contribution des entreprises d’assurances  ou des fonds des adhérents pour  les assurances Takaful agréés pour pratiquer l’assurance de la responsabilité civile du fait de l’usage des véhicules terrestres à moteur et leurs remorques, tels que mentionnés à l’article 110 du code  des assurances, au taux de 0,2% des primes ou cotisations d’assurances émises au titre de la responsabilité civile du fait de l’usage des véhicules terrestres à moteur et leurs remorques, nettes d’annulations et de taxes. </w:t>
      </w:r>
    </w:p>
    <w:p w14:paraId="465A8D0D" w14:textId="77777777" w:rsidR="00B864A4" w:rsidRPr="00015631" w:rsidRDefault="00B864A4" w:rsidP="00B864A4">
      <w:pPr>
        <w:numPr>
          <w:ilvl w:val="0"/>
          <w:numId w:val="10"/>
        </w:numPr>
        <w:ind w:right="3"/>
        <w:rPr>
          <w:lang w:val="fr-FR"/>
        </w:rPr>
      </w:pPr>
      <w:r w:rsidRPr="00015631">
        <w:rPr>
          <w:lang w:val="fr-FR"/>
        </w:rPr>
        <w:t xml:space="preserve">la contribution des assurés ou des adhérents au taux de 2% des primes ou cotisations d’assurances émises au titre de la responsabilité civile du fait de l’usage des véhicules terrestres à moteur et leurs remorques, nettes d’annulations et de taxes. </w:t>
      </w:r>
    </w:p>
    <w:p w14:paraId="1AE212C0" w14:textId="77777777" w:rsidR="00B864A4" w:rsidRPr="00015631" w:rsidRDefault="00B864A4" w:rsidP="00B864A4">
      <w:pPr>
        <w:numPr>
          <w:ilvl w:val="0"/>
          <w:numId w:val="10"/>
        </w:numPr>
        <w:ind w:right="3"/>
        <w:rPr>
          <w:lang w:val="fr-FR"/>
        </w:rPr>
      </w:pPr>
      <w:r w:rsidRPr="00015631">
        <w:rPr>
          <w:lang w:val="fr-FR"/>
        </w:rPr>
        <w:t xml:space="preserve">les sommes recouvrées des responsables des accidents  dans les cas prévus au paragraphe 2 du présent article. </w:t>
      </w:r>
    </w:p>
    <w:p w14:paraId="6DF62038" w14:textId="77777777" w:rsidR="00B864A4" w:rsidRPr="00015631" w:rsidRDefault="00B864A4" w:rsidP="00B864A4">
      <w:pPr>
        <w:numPr>
          <w:ilvl w:val="0"/>
          <w:numId w:val="10"/>
        </w:numPr>
        <w:ind w:right="3"/>
        <w:rPr>
          <w:lang w:val="fr-FR"/>
        </w:rPr>
      </w:pPr>
      <w:r w:rsidRPr="00015631">
        <w:rPr>
          <w:lang w:val="fr-FR"/>
        </w:rPr>
        <w:t xml:space="preserve">les autres ressources qui pourraient lui être affectées conformément à la législation et à la réglementation en vigueur. </w:t>
      </w:r>
    </w:p>
    <w:p w14:paraId="163F07B2" w14:textId="77777777" w:rsidR="00B864A4" w:rsidRPr="00015631" w:rsidRDefault="00B864A4" w:rsidP="00B864A4">
      <w:pPr>
        <w:ind w:left="-15" w:right="3"/>
        <w:rPr>
          <w:lang w:val="fr-FR"/>
        </w:rPr>
      </w:pPr>
      <w:r w:rsidRPr="00015631">
        <w:rPr>
          <w:lang w:val="fr-FR"/>
        </w:rPr>
        <w:t xml:space="preserve">Les dispositions susvisées s’appliquent aux véhicules non immatriculés dans l’une des séries d’immatriculation en usage en Tunisie couverts par une assurance frontière. </w:t>
      </w:r>
    </w:p>
    <w:p w14:paraId="0B16FB2E" w14:textId="77777777" w:rsidR="00B864A4" w:rsidRPr="00015631" w:rsidRDefault="00B864A4" w:rsidP="00B864A4">
      <w:pPr>
        <w:spacing w:after="33"/>
        <w:ind w:left="-15" w:right="3"/>
        <w:rPr>
          <w:lang w:val="fr-FR"/>
        </w:rPr>
      </w:pPr>
      <w:r w:rsidRPr="00015631">
        <w:rPr>
          <w:lang w:val="fr-FR"/>
        </w:rPr>
        <w:t xml:space="preserve">La contribution des entreprises d’assurances ou des fonds des adhérents pour les assurances et la contribution des assurés ou des adhérents sont payées mensuellement par les entreprises d’assurances ou par les fonds des adhérents au même titre que la taxe unique sur les assurances. </w:t>
      </w:r>
    </w:p>
    <w:p w14:paraId="0BAEBA14" w14:textId="77777777" w:rsidR="00B864A4" w:rsidRPr="00015631" w:rsidRDefault="00B864A4" w:rsidP="00B864A4">
      <w:pPr>
        <w:numPr>
          <w:ilvl w:val="0"/>
          <w:numId w:val="11"/>
        </w:numPr>
        <w:ind w:right="3"/>
        <w:rPr>
          <w:lang w:val="fr-FR"/>
        </w:rPr>
      </w:pPr>
      <w:r w:rsidRPr="00015631">
        <w:rPr>
          <w:lang w:val="fr-FR"/>
        </w:rPr>
        <w:t>Est remplacée l’expression  "</w:t>
      </w:r>
      <w:r>
        <w:rPr>
          <w:szCs w:val="22"/>
          <w:rtl/>
        </w:rPr>
        <w:t>صندوق ضمان ضحايا حوادث المرور</w:t>
      </w:r>
      <w:r w:rsidRPr="00015631">
        <w:rPr>
          <w:lang w:val="fr-FR"/>
        </w:rPr>
        <w:t>"  en langue arabe là où elle est citée dans les textes législatifs et réglementaires en vigueur par l’expression  "</w:t>
      </w:r>
      <w:r>
        <w:rPr>
          <w:szCs w:val="22"/>
          <w:rtl/>
        </w:rPr>
        <w:t>حساب ضمان ضحايا حوادث المرور</w:t>
      </w:r>
      <w:r w:rsidRPr="00015631">
        <w:rPr>
          <w:lang w:val="fr-FR"/>
        </w:rPr>
        <w:t xml:space="preserve">". </w:t>
      </w:r>
    </w:p>
    <w:p w14:paraId="492544BE" w14:textId="77777777" w:rsidR="00B864A4" w:rsidRPr="00015631" w:rsidRDefault="00B864A4" w:rsidP="00B864A4">
      <w:pPr>
        <w:numPr>
          <w:ilvl w:val="0"/>
          <w:numId w:val="11"/>
        </w:numPr>
        <w:spacing w:after="32"/>
        <w:ind w:right="3"/>
        <w:rPr>
          <w:lang w:val="fr-FR"/>
        </w:rPr>
      </w:pPr>
      <w:r w:rsidRPr="00015631">
        <w:rPr>
          <w:lang w:val="fr-FR"/>
        </w:rPr>
        <w:t xml:space="preserve">La convention prévue à l’article 149 du code des assurances demeure en vigueur jusqu’à la signature de la convention prévue au paragraphe 2 du présent article. </w:t>
      </w:r>
    </w:p>
    <w:p w14:paraId="35CAFEB2" w14:textId="77777777" w:rsidR="00B864A4" w:rsidRPr="00015631" w:rsidRDefault="00B864A4" w:rsidP="00B864A4">
      <w:pPr>
        <w:spacing w:after="43"/>
        <w:ind w:left="-15" w:right="3"/>
        <w:rPr>
          <w:lang w:val="fr-FR"/>
        </w:rPr>
      </w:pPr>
      <w:r w:rsidRPr="00015631">
        <w:rPr>
          <w:lang w:val="fr-FR"/>
        </w:rPr>
        <w:t xml:space="preserve">- Les dispositions de l’article 173 du code des assurances demeurent en vigueur jusqu’à la promulgation du décret prévu au paragraphe 1 du présent article. </w:t>
      </w:r>
    </w:p>
    <w:p w14:paraId="4799CC0E" w14:textId="77777777" w:rsidR="00B864A4" w:rsidRPr="00015631" w:rsidRDefault="00B864A4" w:rsidP="00B864A4">
      <w:pPr>
        <w:spacing w:line="307" w:lineRule="auto"/>
        <w:ind w:left="-15" w:right="3"/>
        <w:rPr>
          <w:lang w:val="fr-FR"/>
        </w:rPr>
      </w:pPr>
      <w:r w:rsidRPr="00015631">
        <w:rPr>
          <w:lang w:val="fr-FR"/>
        </w:rPr>
        <w:t>6) Sont abrogées les dispositions des articles 172 et de 174 à 176 du code des assurances, à compter du 1</w:t>
      </w:r>
      <w:r w:rsidRPr="00015631">
        <w:rPr>
          <w:vertAlign w:val="superscript"/>
          <w:lang w:val="fr-FR"/>
        </w:rPr>
        <w:t xml:space="preserve">er </w:t>
      </w:r>
      <w:r w:rsidRPr="00015631">
        <w:rPr>
          <w:lang w:val="fr-FR"/>
        </w:rPr>
        <w:t xml:space="preserve">janvier 2025. </w:t>
      </w:r>
    </w:p>
    <w:p w14:paraId="3883B79B" w14:textId="4DC1AED3" w:rsidR="001A2D66" w:rsidRPr="00B864A4" w:rsidRDefault="001A2D66" w:rsidP="00B864A4">
      <w:pPr>
        <w:rPr>
          <w:lang w:val="fr-FR"/>
        </w:rPr>
      </w:pPr>
    </w:p>
    <w:sectPr w:rsidR="001A2D66" w:rsidRPr="00B864A4">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EE6B07"/>
    <w:multiLevelType w:val="hybridMultilevel"/>
    <w:tmpl w:val="7F96289C"/>
    <w:lvl w:ilvl="0" w:tplc="2E363C10">
      <w:start w:val="1"/>
      <w:numFmt w:val="bullet"/>
      <w:lvlText w:val="-"/>
      <w:lvlJc w:val="left"/>
      <w:pPr>
        <w:ind w:left="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1" w:tplc="C068EB4E">
      <w:start w:val="1"/>
      <w:numFmt w:val="bullet"/>
      <w:lvlText w:val="o"/>
      <w:lvlJc w:val="left"/>
      <w:pPr>
        <w:ind w:left="1363"/>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2" w:tplc="A4BC62BC">
      <w:start w:val="1"/>
      <w:numFmt w:val="bullet"/>
      <w:lvlText w:val="▪"/>
      <w:lvlJc w:val="left"/>
      <w:pPr>
        <w:ind w:left="2083"/>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3" w:tplc="64B86126">
      <w:start w:val="1"/>
      <w:numFmt w:val="bullet"/>
      <w:lvlText w:val="•"/>
      <w:lvlJc w:val="left"/>
      <w:pPr>
        <w:ind w:left="2803"/>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4" w:tplc="4A5AC164">
      <w:start w:val="1"/>
      <w:numFmt w:val="bullet"/>
      <w:lvlText w:val="o"/>
      <w:lvlJc w:val="left"/>
      <w:pPr>
        <w:ind w:left="3523"/>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5" w:tplc="B2526F78">
      <w:start w:val="1"/>
      <w:numFmt w:val="bullet"/>
      <w:lvlText w:val="▪"/>
      <w:lvlJc w:val="left"/>
      <w:pPr>
        <w:ind w:left="4243"/>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6" w:tplc="ACE2EFAA">
      <w:start w:val="1"/>
      <w:numFmt w:val="bullet"/>
      <w:lvlText w:val="•"/>
      <w:lvlJc w:val="left"/>
      <w:pPr>
        <w:ind w:left="4963"/>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7" w:tplc="0E843D0E">
      <w:start w:val="1"/>
      <w:numFmt w:val="bullet"/>
      <w:lvlText w:val="o"/>
      <w:lvlJc w:val="left"/>
      <w:pPr>
        <w:ind w:left="5683"/>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8" w:tplc="98B282F4">
      <w:start w:val="1"/>
      <w:numFmt w:val="bullet"/>
      <w:lvlText w:val="▪"/>
      <w:lvlJc w:val="left"/>
      <w:pPr>
        <w:ind w:left="6403"/>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abstractNum>
  <w:abstractNum w:abstractNumId="1" w15:restartNumberingAfterBreak="0">
    <w:nsid w:val="0C5132D3"/>
    <w:multiLevelType w:val="hybridMultilevel"/>
    <w:tmpl w:val="74541E3A"/>
    <w:lvl w:ilvl="0" w:tplc="113C6844">
      <w:start w:val="1"/>
      <w:numFmt w:val="bullet"/>
      <w:lvlText w:val="-"/>
      <w:lvlJc w:val="left"/>
      <w:pPr>
        <w:ind w:left="283"/>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1" w:tplc="81565796">
      <w:start w:val="1"/>
      <w:numFmt w:val="bullet"/>
      <w:lvlText w:val="o"/>
      <w:lvlJc w:val="left"/>
      <w:pPr>
        <w:ind w:left="1363"/>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2" w:tplc="AC50F03E">
      <w:start w:val="1"/>
      <w:numFmt w:val="bullet"/>
      <w:lvlText w:val="▪"/>
      <w:lvlJc w:val="left"/>
      <w:pPr>
        <w:ind w:left="2083"/>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3" w:tplc="166A35D6">
      <w:start w:val="1"/>
      <w:numFmt w:val="bullet"/>
      <w:lvlText w:val="•"/>
      <w:lvlJc w:val="left"/>
      <w:pPr>
        <w:ind w:left="2803"/>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4" w:tplc="BC102D86">
      <w:start w:val="1"/>
      <w:numFmt w:val="bullet"/>
      <w:lvlText w:val="o"/>
      <w:lvlJc w:val="left"/>
      <w:pPr>
        <w:ind w:left="3523"/>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5" w:tplc="BA889B40">
      <w:start w:val="1"/>
      <w:numFmt w:val="bullet"/>
      <w:lvlText w:val="▪"/>
      <w:lvlJc w:val="left"/>
      <w:pPr>
        <w:ind w:left="4243"/>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6" w:tplc="959E472C">
      <w:start w:val="1"/>
      <w:numFmt w:val="bullet"/>
      <w:lvlText w:val="•"/>
      <w:lvlJc w:val="left"/>
      <w:pPr>
        <w:ind w:left="4963"/>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7" w:tplc="C63EDE16">
      <w:start w:val="1"/>
      <w:numFmt w:val="bullet"/>
      <w:lvlText w:val="o"/>
      <w:lvlJc w:val="left"/>
      <w:pPr>
        <w:ind w:left="5683"/>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8" w:tplc="731467D4">
      <w:start w:val="1"/>
      <w:numFmt w:val="bullet"/>
      <w:lvlText w:val="▪"/>
      <w:lvlJc w:val="left"/>
      <w:pPr>
        <w:ind w:left="6403"/>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abstractNum>
  <w:abstractNum w:abstractNumId="2" w15:restartNumberingAfterBreak="0">
    <w:nsid w:val="231A5800"/>
    <w:multiLevelType w:val="hybridMultilevel"/>
    <w:tmpl w:val="91666AD6"/>
    <w:lvl w:ilvl="0" w:tplc="20C69E8E">
      <w:start w:val="1"/>
      <w:numFmt w:val="bullet"/>
      <w:lvlText w:val="*"/>
      <w:lvlJc w:val="left"/>
      <w:pPr>
        <w:ind w:left="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1" w:tplc="490CC892">
      <w:start w:val="1"/>
      <w:numFmt w:val="bullet"/>
      <w:lvlText w:val="o"/>
      <w:lvlJc w:val="left"/>
      <w:pPr>
        <w:ind w:left="1363"/>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2" w:tplc="258CDAAA">
      <w:start w:val="1"/>
      <w:numFmt w:val="bullet"/>
      <w:lvlText w:val="▪"/>
      <w:lvlJc w:val="left"/>
      <w:pPr>
        <w:ind w:left="2083"/>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3" w:tplc="2DDC9A84">
      <w:start w:val="1"/>
      <w:numFmt w:val="bullet"/>
      <w:lvlText w:val="•"/>
      <w:lvlJc w:val="left"/>
      <w:pPr>
        <w:ind w:left="2803"/>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4" w:tplc="5EB009F6">
      <w:start w:val="1"/>
      <w:numFmt w:val="bullet"/>
      <w:lvlText w:val="o"/>
      <w:lvlJc w:val="left"/>
      <w:pPr>
        <w:ind w:left="3523"/>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5" w:tplc="9EAEF8A8">
      <w:start w:val="1"/>
      <w:numFmt w:val="bullet"/>
      <w:lvlText w:val="▪"/>
      <w:lvlJc w:val="left"/>
      <w:pPr>
        <w:ind w:left="4243"/>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6" w:tplc="CD105818">
      <w:start w:val="1"/>
      <w:numFmt w:val="bullet"/>
      <w:lvlText w:val="•"/>
      <w:lvlJc w:val="left"/>
      <w:pPr>
        <w:ind w:left="4963"/>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7" w:tplc="10C0FB1A">
      <w:start w:val="1"/>
      <w:numFmt w:val="bullet"/>
      <w:lvlText w:val="o"/>
      <w:lvlJc w:val="left"/>
      <w:pPr>
        <w:ind w:left="5683"/>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8" w:tplc="C3D8D068">
      <w:start w:val="1"/>
      <w:numFmt w:val="bullet"/>
      <w:lvlText w:val="▪"/>
      <w:lvlJc w:val="left"/>
      <w:pPr>
        <w:ind w:left="6403"/>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abstractNum>
  <w:abstractNum w:abstractNumId="3" w15:restartNumberingAfterBreak="0">
    <w:nsid w:val="2344298D"/>
    <w:multiLevelType w:val="hybridMultilevel"/>
    <w:tmpl w:val="8DB4B242"/>
    <w:lvl w:ilvl="0" w:tplc="4102391E">
      <w:start w:val="1"/>
      <w:numFmt w:val="bullet"/>
      <w:lvlText w:val="-"/>
      <w:lvlJc w:val="left"/>
      <w:pPr>
        <w:ind w:left="134"/>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1" w:tplc="C26EAE9A">
      <w:start w:val="1"/>
      <w:numFmt w:val="bullet"/>
      <w:lvlText w:val="o"/>
      <w:lvlJc w:val="left"/>
      <w:pPr>
        <w:ind w:left="1363"/>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2" w:tplc="EA50A3C0">
      <w:start w:val="1"/>
      <w:numFmt w:val="bullet"/>
      <w:lvlText w:val="▪"/>
      <w:lvlJc w:val="left"/>
      <w:pPr>
        <w:ind w:left="2083"/>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3" w:tplc="8A10FC44">
      <w:start w:val="1"/>
      <w:numFmt w:val="bullet"/>
      <w:lvlText w:val="•"/>
      <w:lvlJc w:val="left"/>
      <w:pPr>
        <w:ind w:left="2803"/>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4" w:tplc="60146A9A">
      <w:start w:val="1"/>
      <w:numFmt w:val="bullet"/>
      <w:lvlText w:val="o"/>
      <w:lvlJc w:val="left"/>
      <w:pPr>
        <w:ind w:left="3523"/>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5" w:tplc="EE827268">
      <w:start w:val="1"/>
      <w:numFmt w:val="bullet"/>
      <w:lvlText w:val="▪"/>
      <w:lvlJc w:val="left"/>
      <w:pPr>
        <w:ind w:left="4243"/>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6" w:tplc="7D800250">
      <w:start w:val="1"/>
      <w:numFmt w:val="bullet"/>
      <w:lvlText w:val="•"/>
      <w:lvlJc w:val="left"/>
      <w:pPr>
        <w:ind w:left="4963"/>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7" w:tplc="FEA6D3A0">
      <w:start w:val="1"/>
      <w:numFmt w:val="bullet"/>
      <w:lvlText w:val="o"/>
      <w:lvlJc w:val="left"/>
      <w:pPr>
        <w:ind w:left="5683"/>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8" w:tplc="1C88FFC0">
      <w:start w:val="1"/>
      <w:numFmt w:val="bullet"/>
      <w:lvlText w:val="▪"/>
      <w:lvlJc w:val="left"/>
      <w:pPr>
        <w:ind w:left="6403"/>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abstractNum>
  <w:abstractNum w:abstractNumId="4" w15:restartNumberingAfterBreak="0">
    <w:nsid w:val="334A5579"/>
    <w:multiLevelType w:val="hybridMultilevel"/>
    <w:tmpl w:val="A72485F2"/>
    <w:lvl w:ilvl="0" w:tplc="01265D8E">
      <w:start w:val="4"/>
      <w:numFmt w:val="decimal"/>
      <w:lvlText w:val="%1)"/>
      <w:lvlJc w:val="left"/>
      <w:pPr>
        <w:ind w:left="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1" w:tplc="81202DFA">
      <w:start w:val="1"/>
      <w:numFmt w:val="lowerLetter"/>
      <w:lvlText w:val="%2"/>
      <w:lvlJc w:val="left"/>
      <w:pPr>
        <w:ind w:left="1363"/>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2" w:tplc="1D524E22">
      <w:start w:val="1"/>
      <w:numFmt w:val="lowerRoman"/>
      <w:lvlText w:val="%3"/>
      <w:lvlJc w:val="left"/>
      <w:pPr>
        <w:ind w:left="2083"/>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3" w:tplc="E3AE08BC">
      <w:start w:val="1"/>
      <w:numFmt w:val="decimal"/>
      <w:lvlText w:val="%4"/>
      <w:lvlJc w:val="left"/>
      <w:pPr>
        <w:ind w:left="2803"/>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4" w:tplc="6770B538">
      <w:start w:val="1"/>
      <w:numFmt w:val="lowerLetter"/>
      <w:lvlText w:val="%5"/>
      <w:lvlJc w:val="left"/>
      <w:pPr>
        <w:ind w:left="3523"/>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5" w:tplc="9FD4F4F2">
      <w:start w:val="1"/>
      <w:numFmt w:val="lowerRoman"/>
      <w:lvlText w:val="%6"/>
      <w:lvlJc w:val="left"/>
      <w:pPr>
        <w:ind w:left="4243"/>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6" w:tplc="6A26A2AC">
      <w:start w:val="1"/>
      <w:numFmt w:val="decimal"/>
      <w:lvlText w:val="%7"/>
      <w:lvlJc w:val="left"/>
      <w:pPr>
        <w:ind w:left="4963"/>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7" w:tplc="4A90CCC6">
      <w:start w:val="1"/>
      <w:numFmt w:val="lowerLetter"/>
      <w:lvlText w:val="%8"/>
      <w:lvlJc w:val="left"/>
      <w:pPr>
        <w:ind w:left="5683"/>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8" w:tplc="797E5A94">
      <w:start w:val="1"/>
      <w:numFmt w:val="lowerRoman"/>
      <w:lvlText w:val="%9"/>
      <w:lvlJc w:val="left"/>
      <w:pPr>
        <w:ind w:left="6403"/>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abstractNum>
  <w:abstractNum w:abstractNumId="5" w15:restartNumberingAfterBreak="0">
    <w:nsid w:val="5B3C5F2D"/>
    <w:multiLevelType w:val="hybridMultilevel"/>
    <w:tmpl w:val="3496A45A"/>
    <w:lvl w:ilvl="0" w:tplc="AF5263BE">
      <w:start w:val="1"/>
      <w:numFmt w:val="bullet"/>
      <w:lvlText w:val="-"/>
      <w:lvlJc w:val="left"/>
      <w:pPr>
        <w:ind w:left="134"/>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1" w:tplc="EF344878">
      <w:start w:val="1"/>
      <w:numFmt w:val="bullet"/>
      <w:lvlText w:val="o"/>
      <w:lvlJc w:val="left"/>
      <w:pPr>
        <w:ind w:left="1363"/>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2" w:tplc="A8E4E31C">
      <w:start w:val="1"/>
      <w:numFmt w:val="bullet"/>
      <w:lvlText w:val="▪"/>
      <w:lvlJc w:val="left"/>
      <w:pPr>
        <w:ind w:left="2083"/>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3" w:tplc="282436F6">
      <w:start w:val="1"/>
      <w:numFmt w:val="bullet"/>
      <w:lvlText w:val="•"/>
      <w:lvlJc w:val="left"/>
      <w:pPr>
        <w:ind w:left="2803"/>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4" w:tplc="02C6B418">
      <w:start w:val="1"/>
      <w:numFmt w:val="bullet"/>
      <w:lvlText w:val="o"/>
      <w:lvlJc w:val="left"/>
      <w:pPr>
        <w:ind w:left="3523"/>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5" w:tplc="808C1498">
      <w:start w:val="1"/>
      <w:numFmt w:val="bullet"/>
      <w:lvlText w:val="▪"/>
      <w:lvlJc w:val="left"/>
      <w:pPr>
        <w:ind w:left="4243"/>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6" w:tplc="706A19F0">
      <w:start w:val="1"/>
      <w:numFmt w:val="bullet"/>
      <w:lvlText w:val="•"/>
      <w:lvlJc w:val="left"/>
      <w:pPr>
        <w:ind w:left="4963"/>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7" w:tplc="7A904B42">
      <w:start w:val="1"/>
      <w:numFmt w:val="bullet"/>
      <w:lvlText w:val="o"/>
      <w:lvlJc w:val="left"/>
      <w:pPr>
        <w:ind w:left="5683"/>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8" w:tplc="B644D728">
      <w:start w:val="1"/>
      <w:numFmt w:val="bullet"/>
      <w:lvlText w:val="▪"/>
      <w:lvlJc w:val="left"/>
      <w:pPr>
        <w:ind w:left="6403"/>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abstractNum>
  <w:abstractNum w:abstractNumId="6" w15:restartNumberingAfterBreak="0">
    <w:nsid w:val="5F2C6651"/>
    <w:multiLevelType w:val="hybridMultilevel"/>
    <w:tmpl w:val="E924D08A"/>
    <w:lvl w:ilvl="0" w:tplc="D414B73E">
      <w:start w:val="1"/>
      <w:numFmt w:val="bullet"/>
      <w:lvlText w:val="-"/>
      <w:lvlJc w:val="left"/>
      <w:pPr>
        <w:ind w:left="134"/>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1" w:tplc="5D1A2292">
      <w:start w:val="1"/>
      <w:numFmt w:val="bullet"/>
      <w:lvlText w:val="o"/>
      <w:lvlJc w:val="left"/>
      <w:pPr>
        <w:ind w:left="1363"/>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2" w:tplc="A8AEA2C0">
      <w:start w:val="1"/>
      <w:numFmt w:val="bullet"/>
      <w:lvlText w:val="▪"/>
      <w:lvlJc w:val="left"/>
      <w:pPr>
        <w:ind w:left="2083"/>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3" w:tplc="30629CBE">
      <w:start w:val="1"/>
      <w:numFmt w:val="bullet"/>
      <w:lvlText w:val="•"/>
      <w:lvlJc w:val="left"/>
      <w:pPr>
        <w:ind w:left="2803"/>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4" w:tplc="C8E6CC06">
      <w:start w:val="1"/>
      <w:numFmt w:val="bullet"/>
      <w:lvlText w:val="o"/>
      <w:lvlJc w:val="left"/>
      <w:pPr>
        <w:ind w:left="3523"/>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5" w:tplc="8438D934">
      <w:start w:val="1"/>
      <w:numFmt w:val="bullet"/>
      <w:lvlText w:val="▪"/>
      <w:lvlJc w:val="left"/>
      <w:pPr>
        <w:ind w:left="4243"/>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6" w:tplc="233860E4">
      <w:start w:val="1"/>
      <w:numFmt w:val="bullet"/>
      <w:lvlText w:val="•"/>
      <w:lvlJc w:val="left"/>
      <w:pPr>
        <w:ind w:left="4963"/>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7" w:tplc="A4CEFB46">
      <w:start w:val="1"/>
      <w:numFmt w:val="bullet"/>
      <w:lvlText w:val="o"/>
      <w:lvlJc w:val="left"/>
      <w:pPr>
        <w:ind w:left="5683"/>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8" w:tplc="434E841A">
      <w:start w:val="1"/>
      <w:numFmt w:val="bullet"/>
      <w:lvlText w:val="▪"/>
      <w:lvlJc w:val="left"/>
      <w:pPr>
        <w:ind w:left="6403"/>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abstractNum>
  <w:abstractNum w:abstractNumId="7" w15:restartNumberingAfterBreak="0">
    <w:nsid w:val="625D4508"/>
    <w:multiLevelType w:val="hybridMultilevel"/>
    <w:tmpl w:val="2966B40C"/>
    <w:lvl w:ilvl="0" w:tplc="E8A4A3EA">
      <w:start w:val="3"/>
      <w:numFmt w:val="decimal"/>
      <w:lvlText w:val="%1)"/>
      <w:lvlJc w:val="left"/>
      <w:pPr>
        <w:ind w:left="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1" w:tplc="C616AE82">
      <w:start w:val="1"/>
      <w:numFmt w:val="lowerLetter"/>
      <w:lvlText w:val="%2"/>
      <w:lvlJc w:val="left"/>
      <w:pPr>
        <w:ind w:left="1363"/>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2" w:tplc="3CC83B1E">
      <w:start w:val="1"/>
      <w:numFmt w:val="lowerRoman"/>
      <w:lvlText w:val="%3"/>
      <w:lvlJc w:val="left"/>
      <w:pPr>
        <w:ind w:left="2083"/>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3" w:tplc="48B00416">
      <w:start w:val="1"/>
      <w:numFmt w:val="decimal"/>
      <w:lvlText w:val="%4"/>
      <w:lvlJc w:val="left"/>
      <w:pPr>
        <w:ind w:left="2803"/>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4" w:tplc="30A21E96">
      <w:start w:val="1"/>
      <w:numFmt w:val="lowerLetter"/>
      <w:lvlText w:val="%5"/>
      <w:lvlJc w:val="left"/>
      <w:pPr>
        <w:ind w:left="3523"/>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5" w:tplc="B27837F0">
      <w:start w:val="1"/>
      <w:numFmt w:val="lowerRoman"/>
      <w:lvlText w:val="%6"/>
      <w:lvlJc w:val="left"/>
      <w:pPr>
        <w:ind w:left="4243"/>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6" w:tplc="4030CDC8">
      <w:start w:val="1"/>
      <w:numFmt w:val="decimal"/>
      <w:lvlText w:val="%7"/>
      <w:lvlJc w:val="left"/>
      <w:pPr>
        <w:ind w:left="4963"/>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7" w:tplc="E5BAB792">
      <w:start w:val="1"/>
      <w:numFmt w:val="lowerLetter"/>
      <w:lvlText w:val="%8"/>
      <w:lvlJc w:val="left"/>
      <w:pPr>
        <w:ind w:left="5683"/>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8" w:tplc="E6C6C47C">
      <w:start w:val="1"/>
      <w:numFmt w:val="lowerRoman"/>
      <w:lvlText w:val="%9"/>
      <w:lvlJc w:val="left"/>
      <w:pPr>
        <w:ind w:left="6403"/>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abstractNum>
  <w:abstractNum w:abstractNumId="8" w15:restartNumberingAfterBreak="0">
    <w:nsid w:val="6E284681"/>
    <w:multiLevelType w:val="hybridMultilevel"/>
    <w:tmpl w:val="F8DA58E6"/>
    <w:lvl w:ilvl="0" w:tplc="DC565256">
      <w:start w:val="1"/>
      <w:numFmt w:val="decimal"/>
      <w:lvlText w:val="%1)"/>
      <w:lvlJc w:val="left"/>
      <w:pPr>
        <w:ind w:left="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1" w:tplc="3AC4FAC2">
      <w:start w:val="1"/>
      <w:numFmt w:val="lowerLetter"/>
      <w:lvlText w:val="%2"/>
      <w:lvlJc w:val="left"/>
      <w:pPr>
        <w:ind w:left="1363"/>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2" w:tplc="A8566B86">
      <w:start w:val="1"/>
      <w:numFmt w:val="lowerRoman"/>
      <w:lvlText w:val="%3"/>
      <w:lvlJc w:val="left"/>
      <w:pPr>
        <w:ind w:left="2083"/>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3" w:tplc="50DC7084">
      <w:start w:val="1"/>
      <w:numFmt w:val="decimal"/>
      <w:lvlText w:val="%4"/>
      <w:lvlJc w:val="left"/>
      <w:pPr>
        <w:ind w:left="2803"/>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4" w:tplc="F4E24ADC">
      <w:start w:val="1"/>
      <w:numFmt w:val="lowerLetter"/>
      <w:lvlText w:val="%5"/>
      <w:lvlJc w:val="left"/>
      <w:pPr>
        <w:ind w:left="3523"/>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5" w:tplc="61BCF6EA">
      <w:start w:val="1"/>
      <w:numFmt w:val="lowerRoman"/>
      <w:lvlText w:val="%6"/>
      <w:lvlJc w:val="left"/>
      <w:pPr>
        <w:ind w:left="4243"/>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6" w:tplc="28386A78">
      <w:start w:val="1"/>
      <w:numFmt w:val="decimal"/>
      <w:lvlText w:val="%7"/>
      <w:lvlJc w:val="left"/>
      <w:pPr>
        <w:ind w:left="4963"/>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7" w:tplc="1A744B7A">
      <w:start w:val="1"/>
      <w:numFmt w:val="lowerLetter"/>
      <w:lvlText w:val="%8"/>
      <w:lvlJc w:val="left"/>
      <w:pPr>
        <w:ind w:left="5683"/>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8" w:tplc="1D9E9D70">
      <w:start w:val="1"/>
      <w:numFmt w:val="lowerRoman"/>
      <w:lvlText w:val="%9"/>
      <w:lvlJc w:val="left"/>
      <w:pPr>
        <w:ind w:left="6403"/>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abstractNum>
  <w:abstractNum w:abstractNumId="9" w15:restartNumberingAfterBreak="0">
    <w:nsid w:val="6F0E2915"/>
    <w:multiLevelType w:val="hybridMultilevel"/>
    <w:tmpl w:val="9D380CBA"/>
    <w:lvl w:ilvl="0" w:tplc="860AC4E8">
      <w:start w:val="1"/>
      <w:numFmt w:val="decimal"/>
      <w:lvlText w:val="%1)"/>
      <w:lvlJc w:val="left"/>
      <w:pPr>
        <w:ind w:left="134"/>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1" w:tplc="A1FE332E">
      <w:start w:val="1"/>
      <w:numFmt w:val="lowerLetter"/>
      <w:lvlText w:val="%2"/>
      <w:lvlJc w:val="left"/>
      <w:pPr>
        <w:ind w:left="1363"/>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2" w:tplc="BA4802E8">
      <w:start w:val="1"/>
      <w:numFmt w:val="lowerRoman"/>
      <w:lvlText w:val="%3"/>
      <w:lvlJc w:val="left"/>
      <w:pPr>
        <w:ind w:left="2083"/>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3" w:tplc="DB9C973A">
      <w:start w:val="1"/>
      <w:numFmt w:val="decimal"/>
      <w:lvlText w:val="%4"/>
      <w:lvlJc w:val="left"/>
      <w:pPr>
        <w:ind w:left="2803"/>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4" w:tplc="0278333C">
      <w:start w:val="1"/>
      <w:numFmt w:val="lowerLetter"/>
      <w:lvlText w:val="%5"/>
      <w:lvlJc w:val="left"/>
      <w:pPr>
        <w:ind w:left="3523"/>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5" w:tplc="E6029D22">
      <w:start w:val="1"/>
      <w:numFmt w:val="lowerRoman"/>
      <w:lvlText w:val="%6"/>
      <w:lvlJc w:val="left"/>
      <w:pPr>
        <w:ind w:left="4243"/>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6" w:tplc="8DDE212E">
      <w:start w:val="1"/>
      <w:numFmt w:val="decimal"/>
      <w:lvlText w:val="%7"/>
      <w:lvlJc w:val="left"/>
      <w:pPr>
        <w:ind w:left="4963"/>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7" w:tplc="6BB8E7EA">
      <w:start w:val="1"/>
      <w:numFmt w:val="lowerLetter"/>
      <w:lvlText w:val="%8"/>
      <w:lvlJc w:val="left"/>
      <w:pPr>
        <w:ind w:left="5683"/>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8" w:tplc="90C8C472">
      <w:start w:val="1"/>
      <w:numFmt w:val="lowerRoman"/>
      <w:lvlText w:val="%9"/>
      <w:lvlJc w:val="left"/>
      <w:pPr>
        <w:ind w:left="6403"/>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abstractNum>
  <w:abstractNum w:abstractNumId="10" w15:restartNumberingAfterBreak="0">
    <w:nsid w:val="6F86437D"/>
    <w:multiLevelType w:val="hybridMultilevel"/>
    <w:tmpl w:val="CCDCBD10"/>
    <w:lvl w:ilvl="0" w:tplc="C05C4064">
      <w:start w:val="1"/>
      <w:numFmt w:val="decimal"/>
      <w:lvlText w:val="%1)"/>
      <w:lvlJc w:val="left"/>
      <w:pPr>
        <w:ind w:left="134"/>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1" w:tplc="99B2DC64">
      <w:start w:val="1"/>
      <w:numFmt w:val="lowerLetter"/>
      <w:lvlText w:val="%2"/>
      <w:lvlJc w:val="left"/>
      <w:pPr>
        <w:ind w:left="1363"/>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2" w:tplc="9140BA6C">
      <w:start w:val="1"/>
      <w:numFmt w:val="lowerRoman"/>
      <w:lvlText w:val="%3"/>
      <w:lvlJc w:val="left"/>
      <w:pPr>
        <w:ind w:left="2083"/>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3" w:tplc="41A6CAB0">
      <w:start w:val="1"/>
      <w:numFmt w:val="decimal"/>
      <w:lvlText w:val="%4"/>
      <w:lvlJc w:val="left"/>
      <w:pPr>
        <w:ind w:left="2803"/>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4" w:tplc="5B820614">
      <w:start w:val="1"/>
      <w:numFmt w:val="lowerLetter"/>
      <w:lvlText w:val="%5"/>
      <w:lvlJc w:val="left"/>
      <w:pPr>
        <w:ind w:left="3523"/>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5" w:tplc="7A1AC6EE">
      <w:start w:val="1"/>
      <w:numFmt w:val="lowerRoman"/>
      <w:lvlText w:val="%6"/>
      <w:lvlJc w:val="left"/>
      <w:pPr>
        <w:ind w:left="4243"/>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6" w:tplc="34A6374E">
      <w:start w:val="1"/>
      <w:numFmt w:val="decimal"/>
      <w:lvlText w:val="%7"/>
      <w:lvlJc w:val="left"/>
      <w:pPr>
        <w:ind w:left="4963"/>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7" w:tplc="010EB72A">
      <w:start w:val="1"/>
      <w:numFmt w:val="lowerLetter"/>
      <w:lvlText w:val="%8"/>
      <w:lvlJc w:val="left"/>
      <w:pPr>
        <w:ind w:left="5683"/>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8" w:tplc="36E2D0B8">
      <w:start w:val="1"/>
      <w:numFmt w:val="lowerRoman"/>
      <w:lvlText w:val="%9"/>
      <w:lvlJc w:val="left"/>
      <w:pPr>
        <w:ind w:left="6403"/>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abstractNum>
  <w:num w:numId="1" w16cid:durableId="386538136">
    <w:abstractNumId w:val="1"/>
  </w:num>
  <w:num w:numId="2" w16cid:durableId="764152902">
    <w:abstractNumId w:val="8"/>
  </w:num>
  <w:num w:numId="3" w16cid:durableId="1107848389">
    <w:abstractNumId w:val="9"/>
  </w:num>
  <w:num w:numId="4" w16cid:durableId="1718433656">
    <w:abstractNumId w:val="6"/>
  </w:num>
  <w:num w:numId="5" w16cid:durableId="569315792">
    <w:abstractNumId w:val="10"/>
  </w:num>
  <w:num w:numId="6" w16cid:durableId="2048213927">
    <w:abstractNumId w:val="3"/>
  </w:num>
  <w:num w:numId="7" w16cid:durableId="289752796">
    <w:abstractNumId w:val="2"/>
  </w:num>
  <w:num w:numId="8" w16cid:durableId="616136217">
    <w:abstractNumId w:val="7"/>
  </w:num>
  <w:num w:numId="9" w16cid:durableId="1528640867">
    <w:abstractNumId w:val="5"/>
  </w:num>
  <w:num w:numId="10" w16cid:durableId="674042671">
    <w:abstractNumId w:val="0"/>
  </w:num>
  <w:num w:numId="11" w16cid:durableId="1211921231">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91EB0"/>
    <w:rsid w:val="001A2D66"/>
    <w:rsid w:val="004E2F6D"/>
    <w:rsid w:val="005B22DF"/>
    <w:rsid w:val="007F7EDD"/>
    <w:rsid w:val="00B3544C"/>
    <w:rsid w:val="00B864A4"/>
    <w:rsid w:val="00C91EB0"/>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C5265A1"/>
  <w15:chartTrackingRefBased/>
  <w15:docId w15:val="{78C847A7-7AE3-473D-9296-7858BAB343D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864A4"/>
    <w:pPr>
      <w:spacing w:after="5" w:line="254" w:lineRule="auto"/>
      <w:ind w:left="283" w:firstLine="273"/>
      <w:jc w:val="both"/>
    </w:pPr>
    <w:rPr>
      <w:rFonts w:ascii="Times New Roman" w:eastAsia="Times New Roman" w:hAnsi="Times New Roman" w:cs="Times New Roman"/>
      <w:color w:val="000000"/>
      <w:sz w:val="22"/>
    </w:rPr>
  </w:style>
  <w:style w:type="paragraph" w:styleId="Titre1">
    <w:name w:val="heading 1"/>
    <w:basedOn w:val="Normal"/>
    <w:next w:val="Normal"/>
    <w:link w:val="Titre1Car"/>
    <w:uiPriority w:val="9"/>
    <w:qFormat/>
    <w:rsid w:val="00C91EB0"/>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Titre2">
    <w:name w:val="heading 2"/>
    <w:basedOn w:val="Normal"/>
    <w:next w:val="Normal"/>
    <w:link w:val="Titre2Car"/>
    <w:uiPriority w:val="9"/>
    <w:semiHidden/>
    <w:unhideWhenUsed/>
    <w:qFormat/>
    <w:rsid w:val="00C91EB0"/>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Titre3">
    <w:name w:val="heading 3"/>
    <w:basedOn w:val="Normal"/>
    <w:next w:val="Normal"/>
    <w:link w:val="Titre3Car"/>
    <w:uiPriority w:val="9"/>
    <w:semiHidden/>
    <w:unhideWhenUsed/>
    <w:qFormat/>
    <w:rsid w:val="00C91EB0"/>
    <w:pPr>
      <w:keepNext/>
      <w:keepLines/>
      <w:spacing w:before="160" w:after="80"/>
      <w:outlineLvl w:val="2"/>
    </w:pPr>
    <w:rPr>
      <w:rFonts w:eastAsiaTheme="majorEastAsia" w:cstheme="majorBidi"/>
      <w:color w:val="2F5496" w:themeColor="accent1" w:themeShade="BF"/>
      <w:sz w:val="28"/>
      <w:szCs w:val="28"/>
    </w:rPr>
  </w:style>
  <w:style w:type="paragraph" w:styleId="Titre4">
    <w:name w:val="heading 4"/>
    <w:basedOn w:val="Normal"/>
    <w:next w:val="Normal"/>
    <w:link w:val="Titre4Car"/>
    <w:uiPriority w:val="9"/>
    <w:semiHidden/>
    <w:unhideWhenUsed/>
    <w:qFormat/>
    <w:rsid w:val="00C91EB0"/>
    <w:pPr>
      <w:keepNext/>
      <w:keepLines/>
      <w:spacing w:before="80" w:after="40"/>
      <w:outlineLvl w:val="3"/>
    </w:pPr>
    <w:rPr>
      <w:rFonts w:eastAsiaTheme="majorEastAsia" w:cstheme="majorBidi"/>
      <w:i/>
      <w:iCs/>
      <w:color w:val="2F5496" w:themeColor="accent1" w:themeShade="BF"/>
    </w:rPr>
  </w:style>
  <w:style w:type="paragraph" w:styleId="Titre5">
    <w:name w:val="heading 5"/>
    <w:basedOn w:val="Normal"/>
    <w:next w:val="Normal"/>
    <w:link w:val="Titre5Car"/>
    <w:uiPriority w:val="9"/>
    <w:semiHidden/>
    <w:unhideWhenUsed/>
    <w:qFormat/>
    <w:rsid w:val="00C91EB0"/>
    <w:pPr>
      <w:keepNext/>
      <w:keepLines/>
      <w:spacing w:before="80" w:after="40"/>
      <w:outlineLvl w:val="4"/>
    </w:pPr>
    <w:rPr>
      <w:rFonts w:eastAsiaTheme="majorEastAsia" w:cstheme="majorBidi"/>
      <w:color w:val="2F5496" w:themeColor="accent1" w:themeShade="BF"/>
    </w:rPr>
  </w:style>
  <w:style w:type="paragraph" w:styleId="Titre6">
    <w:name w:val="heading 6"/>
    <w:basedOn w:val="Normal"/>
    <w:next w:val="Normal"/>
    <w:link w:val="Titre6Car"/>
    <w:uiPriority w:val="9"/>
    <w:semiHidden/>
    <w:unhideWhenUsed/>
    <w:qFormat/>
    <w:rsid w:val="00C91EB0"/>
    <w:pPr>
      <w:keepNext/>
      <w:keepLines/>
      <w:spacing w:before="40" w:after="0"/>
      <w:outlineLvl w:val="5"/>
    </w:pPr>
    <w:rPr>
      <w:rFonts w:eastAsiaTheme="majorEastAsia" w:cstheme="majorBidi"/>
      <w:i/>
      <w:iCs/>
      <w:color w:val="595959" w:themeColor="text1" w:themeTint="A6"/>
    </w:rPr>
  </w:style>
  <w:style w:type="paragraph" w:styleId="Titre7">
    <w:name w:val="heading 7"/>
    <w:basedOn w:val="Normal"/>
    <w:next w:val="Normal"/>
    <w:link w:val="Titre7Car"/>
    <w:uiPriority w:val="9"/>
    <w:semiHidden/>
    <w:unhideWhenUsed/>
    <w:qFormat/>
    <w:rsid w:val="00C91EB0"/>
    <w:pPr>
      <w:keepNext/>
      <w:keepLines/>
      <w:spacing w:before="40" w:after="0"/>
      <w:outlineLvl w:val="6"/>
    </w:pPr>
    <w:rPr>
      <w:rFonts w:eastAsiaTheme="majorEastAsia" w:cstheme="majorBidi"/>
      <w:color w:val="595959" w:themeColor="text1" w:themeTint="A6"/>
    </w:rPr>
  </w:style>
  <w:style w:type="paragraph" w:styleId="Titre8">
    <w:name w:val="heading 8"/>
    <w:basedOn w:val="Normal"/>
    <w:next w:val="Normal"/>
    <w:link w:val="Titre8Car"/>
    <w:uiPriority w:val="9"/>
    <w:semiHidden/>
    <w:unhideWhenUsed/>
    <w:qFormat/>
    <w:rsid w:val="00C91EB0"/>
    <w:pPr>
      <w:keepNext/>
      <w:keepLines/>
      <w:spacing w:after="0"/>
      <w:outlineLvl w:val="7"/>
    </w:pPr>
    <w:rPr>
      <w:rFonts w:eastAsiaTheme="majorEastAsia" w:cstheme="majorBidi"/>
      <w:i/>
      <w:iCs/>
      <w:color w:val="272727" w:themeColor="text1" w:themeTint="D8"/>
    </w:rPr>
  </w:style>
  <w:style w:type="paragraph" w:styleId="Titre9">
    <w:name w:val="heading 9"/>
    <w:basedOn w:val="Normal"/>
    <w:next w:val="Normal"/>
    <w:link w:val="Titre9Car"/>
    <w:uiPriority w:val="9"/>
    <w:semiHidden/>
    <w:unhideWhenUsed/>
    <w:qFormat/>
    <w:rsid w:val="00C91EB0"/>
    <w:pPr>
      <w:keepNext/>
      <w:keepLines/>
      <w:spacing w:after="0"/>
      <w:outlineLvl w:val="8"/>
    </w:pPr>
    <w:rPr>
      <w:rFonts w:eastAsiaTheme="majorEastAsia" w:cstheme="majorBidi"/>
      <w:color w:val="272727" w:themeColor="text1" w:themeTint="D8"/>
    </w:rPr>
  </w:style>
  <w:style w:type="character" w:default="1" w:styleId="Policepardfaut">
    <w:name w:val="Default Paragraph Font"/>
    <w:uiPriority w:val="1"/>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C91EB0"/>
    <w:rPr>
      <w:rFonts w:asciiTheme="majorHAnsi" w:eastAsiaTheme="majorEastAsia" w:hAnsiTheme="majorHAnsi" w:cstheme="majorBidi"/>
      <w:color w:val="2F5496" w:themeColor="accent1" w:themeShade="BF"/>
      <w:sz w:val="40"/>
      <w:szCs w:val="40"/>
    </w:rPr>
  </w:style>
  <w:style w:type="character" w:customStyle="1" w:styleId="Titre2Car">
    <w:name w:val="Titre 2 Car"/>
    <w:basedOn w:val="Policepardfaut"/>
    <w:link w:val="Titre2"/>
    <w:uiPriority w:val="9"/>
    <w:semiHidden/>
    <w:rsid w:val="00C91EB0"/>
    <w:rPr>
      <w:rFonts w:asciiTheme="majorHAnsi" w:eastAsiaTheme="majorEastAsia" w:hAnsiTheme="majorHAnsi" w:cstheme="majorBidi"/>
      <w:color w:val="2F5496" w:themeColor="accent1" w:themeShade="BF"/>
      <w:sz w:val="32"/>
      <w:szCs w:val="32"/>
    </w:rPr>
  </w:style>
  <w:style w:type="character" w:customStyle="1" w:styleId="Titre3Car">
    <w:name w:val="Titre 3 Car"/>
    <w:basedOn w:val="Policepardfaut"/>
    <w:link w:val="Titre3"/>
    <w:uiPriority w:val="9"/>
    <w:semiHidden/>
    <w:rsid w:val="00C91EB0"/>
    <w:rPr>
      <w:rFonts w:eastAsiaTheme="majorEastAsia" w:cstheme="majorBidi"/>
      <w:color w:val="2F5496" w:themeColor="accent1" w:themeShade="BF"/>
      <w:sz w:val="28"/>
      <w:szCs w:val="28"/>
    </w:rPr>
  </w:style>
  <w:style w:type="character" w:customStyle="1" w:styleId="Titre4Car">
    <w:name w:val="Titre 4 Car"/>
    <w:basedOn w:val="Policepardfaut"/>
    <w:link w:val="Titre4"/>
    <w:uiPriority w:val="9"/>
    <w:semiHidden/>
    <w:rsid w:val="00C91EB0"/>
    <w:rPr>
      <w:rFonts w:eastAsiaTheme="majorEastAsia" w:cstheme="majorBidi"/>
      <w:i/>
      <w:iCs/>
      <w:color w:val="2F5496" w:themeColor="accent1" w:themeShade="BF"/>
    </w:rPr>
  </w:style>
  <w:style w:type="character" w:customStyle="1" w:styleId="Titre5Car">
    <w:name w:val="Titre 5 Car"/>
    <w:basedOn w:val="Policepardfaut"/>
    <w:link w:val="Titre5"/>
    <w:uiPriority w:val="9"/>
    <w:semiHidden/>
    <w:rsid w:val="00C91EB0"/>
    <w:rPr>
      <w:rFonts w:eastAsiaTheme="majorEastAsia" w:cstheme="majorBidi"/>
      <w:color w:val="2F5496" w:themeColor="accent1" w:themeShade="BF"/>
    </w:rPr>
  </w:style>
  <w:style w:type="character" w:customStyle="1" w:styleId="Titre6Car">
    <w:name w:val="Titre 6 Car"/>
    <w:basedOn w:val="Policepardfaut"/>
    <w:link w:val="Titre6"/>
    <w:uiPriority w:val="9"/>
    <w:semiHidden/>
    <w:rsid w:val="00C91EB0"/>
    <w:rPr>
      <w:rFonts w:eastAsiaTheme="majorEastAsia" w:cstheme="majorBidi"/>
      <w:i/>
      <w:iCs/>
      <w:color w:val="595959" w:themeColor="text1" w:themeTint="A6"/>
    </w:rPr>
  </w:style>
  <w:style w:type="character" w:customStyle="1" w:styleId="Titre7Car">
    <w:name w:val="Titre 7 Car"/>
    <w:basedOn w:val="Policepardfaut"/>
    <w:link w:val="Titre7"/>
    <w:uiPriority w:val="9"/>
    <w:semiHidden/>
    <w:rsid w:val="00C91EB0"/>
    <w:rPr>
      <w:rFonts w:eastAsiaTheme="majorEastAsia" w:cstheme="majorBidi"/>
      <w:color w:val="595959" w:themeColor="text1" w:themeTint="A6"/>
    </w:rPr>
  </w:style>
  <w:style w:type="character" w:customStyle="1" w:styleId="Titre8Car">
    <w:name w:val="Titre 8 Car"/>
    <w:basedOn w:val="Policepardfaut"/>
    <w:link w:val="Titre8"/>
    <w:uiPriority w:val="9"/>
    <w:semiHidden/>
    <w:rsid w:val="00C91EB0"/>
    <w:rPr>
      <w:rFonts w:eastAsiaTheme="majorEastAsia" w:cstheme="majorBidi"/>
      <w:i/>
      <w:iCs/>
      <w:color w:val="272727" w:themeColor="text1" w:themeTint="D8"/>
    </w:rPr>
  </w:style>
  <w:style w:type="character" w:customStyle="1" w:styleId="Titre9Car">
    <w:name w:val="Titre 9 Car"/>
    <w:basedOn w:val="Policepardfaut"/>
    <w:link w:val="Titre9"/>
    <w:uiPriority w:val="9"/>
    <w:semiHidden/>
    <w:rsid w:val="00C91EB0"/>
    <w:rPr>
      <w:rFonts w:eastAsiaTheme="majorEastAsia" w:cstheme="majorBidi"/>
      <w:color w:val="272727" w:themeColor="text1" w:themeTint="D8"/>
    </w:rPr>
  </w:style>
  <w:style w:type="paragraph" w:styleId="Titre">
    <w:name w:val="Title"/>
    <w:basedOn w:val="Normal"/>
    <w:next w:val="Normal"/>
    <w:link w:val="TitreCar"/>
    <w:uiPriority w:val="10"/>
    <w:qFormat/>
    <w:rsid w:val="00C91EB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C91EB0"/>
    <w:rPr>
      <w:rFonts w:asciiTheme="majorHAnsi" w:eastAsiaTheme="majorEastAsia" w:hAnsiTheme="majorHAnsi" w:cstheme="majorBidi"/>
      <w:spacing w:val="-10"/>
      <w:kern w:val="28"/>
      <w:sz w:val="56"/>
      <w:szCs w:val="56"/>
    </w:rPr>
  </w:style>
  <w:style w:type="paragraph" w:styleId="Sous-titre">
    <w:name w:val="Subtitle"/>
    <w:basedOn w:val="Normal"/>
    <w:next w:val="Normal"/>
    <w:link w:val="Sous-titreCar"/>
    <w:uiPriority w:val="11"/>
    <w:qFormat/>
    <w:rsid w:val="00C91EB0"/>
    <w:pPr>
      <w:numPr>
        <w:ilvl w:val="1"/>
      </w:numPr>
    </w:pPr>
    <w:rPr>
      <w:rFonts w:eastAsiaTheme="majorEastAsia" w:cstheme="majorBidi"/>
      <w:color w:val="595959" w:themeColor="text1" w:themeTint="A6"/>
      <w:spacing w:val="15"/>
      <w:sz w:val="28"/>
      <w:szCs w:val="28"/>
    </w:rPr>
  </w:style>
  <w:style w:type="character" w:customStyle="1" w:styleId="Sous-titreCar">
    <w:name w:val="Sous-titre Car"/>
    <w:basedOn w:val="Policepardfaut"/>
    <w:link w:val="Sous-titre"/>
    <w:uiPriority w:val="11"/>
    <w:rsid w:val="00C91EB0"/>
    <w:rPr>
      <w:rFonts w:eastAsiaTheme="majorEastAsia" w:cstheme="majorBidi"/>
      <w:color w:val="595959" w:themeColor="text1" w:themeTint="A6"/>
      <w:spacing w:val="15"/>
      <w:sz w:val="28"/>
      <w:szCs w:val="28"/>
    </w:rPr>
  </w:style>
  <w:style w:type="paragraph" w:styleId="Citation">
    <w:name w:val="Quote"/>
    <w:basedOn w:val="Normal"/>
    <w:next w:val="Normal"/>
    <w:link w:val="CitationCar"/>
    <w:uiPriority w:val="29"/>
    <w:qFormat/>
    <w:rsid w:val="00C91EB0"/>
    <w:pPr>
      <w:spacing w:before="160"/>
      <w:jc w:val="center"/>
    </w:pPr>
    <w:rPr>
      <w:i/>
      <w:iCs/>
      <w:color w:val="404040" w:themeColor="text1" w:themeTint="BF"/>
    </w:rPr>
  </w:style>
  <w:style w:type="character" w:customStyle="1" w:styleId="CitationCar">
    <w:name w:val="Citation Car"/>
    <w:basedOn w:val="Policepardfaut"/>
    <w:link w:val="Citation"/>
    <w:uiPriority w:val="29"/>
    <w:rsid w:val="00C91EB0"/>
    <w:rPr>
      <w:i/>
      <w:iCs/>
      <w:color w:val="404040" w:themeColor="text1" w:themeTint="BF"/>
    </w:rPr>
  </w:style>
  <w:style w:type="paragraph" w:styleId="Paragraphedeliste">
    <w:name w:val="List Paragraph"/>
    <w:basedOn w:val="Normal"/>
    <w:uiPriority w:val="34"/>
    <w:qFormat/>
    <w:rsid w:val="00C91EB0"/>
    <w:pPr>
      <w:ind w:left="720"/>
      <w:contextualSpacing/>
    </w:pPr>
  </w:style>
  <w:style w:type="character" w:styleId="Accentuationintense">
    <w:name w:val="Intense Emphasis"/>
    <w:basedOn w:val="Policepardfaut"/>
    <w:uiPriority w:val="21"/>
    <w:qFormat/>
    <w:rsid w:val="00C91EB0"/>
    <w:rPr>
      <w:i/>
      <w:iCs/>
      <w:color w:val="2F5496" w:themeColor="accent1" w:themeShade="BF"/>
    </w:rPr>
  </w:style>
  <w:style w:type="paragraph" w:styleId="Citationintense">
    <w:name w:val="Intense Quote"/>
    <w:basedOn w:val="Normal"/>
    <w:next w:val="Normal"/>
    <w:link w:val="CitationintenseCar"/>
    <w:uiPriority w:val="30"/>
    <w:qFormat/>
    <w:rsid w:val="00C91EB0"/>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itationintenseCar">
    <w:name w:val="Citation intense Car"/>
    <w:basedOn w:val="Policepardfaut"/>
    <w:link w:val="Citationintense"/>
    <w:uiPriority w:val="30"/>
    <w:rsid w:val="00C91EB0"/>
    <w:rPr>
      <w:i/>
      <w:iCs/>
      <w:color w:val="2F5496" w:themeColor="accent1" w:themeShade="BF"/>
    </w:rPr>
  </w:style>
  <w:style w:type="character" w:styleId="Rfrenceintense">
    <w:name w:val="Intense Reference"/>
    <w:basedOn w:val="Policepardfaut"/>
    <w:uiPriority w:val="32"/>
    <w:qFormat/>
    <w:rsid w:val="00C91EB0"/>
    <w:rPr>
      <w:b/>
      <w:bCs/>
      <w:smallCaps/>
      <w:color w:val="2F5496" w:themeColor="accent1" w:themeShade="BF"/>
      <w:spacing w:val="5"/>
    </w:rPr>
  </w:style>
  <w:style w:type="table" w:customStyle="1" w:styleId="TableGrid">
    <w:name w:val="TableGrid"/>
    <w:rsid w:val="00B864A4"/>
    <w:pPr>
      <w:spacing w:after="0" w:line="240" w:lineRule="auto"/>
    </w:pPr>
    <w:rPr>
      <w:rFonts w:eastAsiaTheme="minorEastAsia"/>
    </w:rPr>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image" Target="media/image5.png"/><Relationship Id="rId17"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image" Target="media/image4.png"/><Relationship Id="rId5" Type="http://schemas.openxmlformats.org/officeDocument/2006/relationships/styles" Target="styles.xml"/><Relationship Id="rId15" Type="http://schemas.openxmlformats.org/officeDocument/2006/relationships/image" Target="media/image8.png"/><Relationship Id="rId10" Type="http://schemas.openxmlformats.org/officeDocument/2006/relationships/image" Target="media/image3.png"/><Relationship Id="rId4" Type="http://schemas.openxmlformats.org/officeDocument/2006/relationships/numbering" Target="numbering.xml"/><Relationship Id="rId9" Type="http://schemas.openxmlformats.org/officeDocument/2006/relationships/image" Target="media/image2.png"/><Relationship Id="rId14" Type="http://schemas.openxmlformats.org/officeDocument/2006/relationships/image" Target="media/image7.png"/></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4562D6A509AE5F4FBE8488D6A7C014B8" ma:contentTypeVersion="4" ma:contentTypeDescription="Create a new document." ma:contentTypeScope="" ma:versionID="b0f66e5ab70c5a3b4d2685382c92c9e0">
  <xsd:schema xmlns:xsd="http://www.w3.org/2001/XMLSchema" xmlns:xs="http://www.w3.org/2001/XMLSchema" xmlns:p="http://schemas.microsoft.com/office/2006/metadata/properties" xmlns:ns3="d8ed3ae5-9c9c-48b9-aaca-23d661bccabb" targetNamespace="http://schemas.microsoft.com/office/2006/metadata/properties" ma:root="true" ma:fieldsID="6464669f0f8e572773bb09c55a79d8dc" ns3:_="">
    <xsd:import namespace="d8ed3ae5-9c9c-48b9-aaca-23d661bccabb"/>
    <xsd:element name="properties">
      <xsd:complexType>
        <xsd:sequence>
          <xsd:element name="documentManagement">
            <xsd:complexType>
              <xsd:all>
                <xsd:element ref="ns3:MediaServiceMetadata" minOccurs="0"/>
                <xsd:element ref="ns3:MediaServiceFastMetadata" minOccurs="0"/>
                <xsd:element ref="ns3:MediaServiceObjectDetectorVersions" minOccurs="0"/>
                <xsd:element ref="ns3: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d8ed3ae5-9c9c-48b9-aaca-23d661bccabb"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bjectDetectorVersions" ma:index="10" nillable="true" ma:displayName="MediaServiceObjectDetectorVersions" ma:hidden="true" ma:indexed="true" ma:internalName="MediaServiceObjectDetectorVersions" ma:readOnly="true">
      <xsd:simpleType>
        <xsd:restriction base="dms:Text"/>
      </xsd:simpleType>
    </xsd:element>
    <xsd:element name="MediaServiceSearchProperties" ma:index="11"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B93D4AC5-C92A-4950-84E9-AEDFC2D10F45}">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d8ed3ae5-9c9c-48b9-aaca-23d661bccabb"/>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7E881830-C055-477F-8FD4-2E39FC99B81B}">
  <ds:schemaRefs>
    <ds:schemaRef ds:uri="http://schemas.microsoft.com/sharepoint/v3/contenttype/forms"/>
  </ds:schemaRefs>
</ds:datastoreItem>
</file>

<file path=customXml/itemProps3.xml><?xml version="1.0" encoding="utf-8"?>
<ds:datastoreItem xmlns:ds="http://schemas.openxmlformats.org/officeDocument/2006/customXml" ds:itemID="{B1DD3F6C-BE0C-4614-AE13-5F0AA8AD3576}">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6</Pages>
  <Words>3260</Words>
  <Characters>17083</Characters>
  <Application>Microsoft Office Word</Application>
  <DocSecurity>0</DocSecurity>
  <Lines>388</Lines>
  <Paragraphs>221</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20122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maalisalsabil</dc:creator>
  <cp:keywords/>
  <dc:description/>
  <cp:lastModifiedBy>maalisalsabil</cp:lastModifiedBy>
  <cp:revision>2</cp:revision>
  <dcterms:created xsi:type="dcterms:W3CDTF">2026-03-26T12:42:00Z</dcterms:created>
  <dcterms:modified xsi:type="dcterms:W3CDTF">2026-03-26T12:42:00Z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0x0101004562D6A509AE5F4FBE8488D6A7C014B8</vt:lpwstr>
  </property>
</Properties>
</file>