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72919" w14:textId="6D8C9FC3" w:rsidR="006C4181" w:rsidRDefault="008E7DDA" w:rsidP="006C4181">
      <w:pPr>
        <w:spacing w:after="306" w:line="259" w:lineRule="auto"/>
        <w:ind w:left="0" w:firstLine="0"/>
        <w:jc w:val="left"/>
      </w:pPr>
      <w:r>
        <w:rPr>
          <w:noProof/>
        </w:rPr>
        <mc:AlternateContent>
          <mc:Choice Requires="wpg">
            <w:drawing>
              <wp:inline distT="0" distB="0" distL="0" distR="0" wp14:anchorId="153A4386" wp14:editId="426D135D">
                <wp:extent cx="6480175" cy="541020"/>
                <wp:effectExtent l="0" t="0" r="0" b="0"/>
                <wp:docPr id="1789943866" name="Groupe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541020"/>
                          <a:chOff x="0" y="0"/>
                          <a:chExt cx="6480048" cy="541020"/>
                        </a:xfrm>
                      </wpg:grpSpPr>
                      <pic:pic xmlns:pic="http://schemas.openxmlformats.org/drawingml/2006/picture">
                        <pic:nvPicPr>
                          <pic:cNvPr id="1917363012" name="Picture 897358"/>
                          <pic:cNvPicPr/>
                        </pic:nvPicPr>
                        <pic:blipFill>
                          <a:blip r:embed="rId8"/>
                          <a:stretch>
                            <a:fillRect/>
                          </a:stretch>
                        </pic:blipFill>
                        <pic:spPr>
                          <a:xfrm>
                            <a:off x="-2539" y="-3046"/>
                            <a:ext cx="6483096" cy="274320"/>
                          </a:xfrm>
                          <a:prstGeom prst="rect">
                            <a:avLst/>
                          </a:prstGeom>
                        </pic:spPr>
                      </pic:pic>
                      <pic:pic xmlns:pic="http://schemas.openxmlformats.org/drawingml/2006/picture">
                        <pic:nvPicPr>
                          <pic:cNvPr id="1625195222" name="Picture 897359"/>
                          <pic:cNvPicPr/>
                        </pic:nvPicPr>
                        <pic:blipFill>
                          <a:blip r:embed="rId9"/>
                          <a:stretch>
                            <a:fillRect/>
                          </a:stretch>
                        </pic:blipFill>
                        <pic:spPr>
                          <a:xfrm>
                            <a:off x="-2539" y="267209"/>
                            <a:ext cx="6483096" cy="274320"/>
                          </a:xfrm>
                          <a:prstGeom prst="rect">
                            <a:avLst/>
                          </a:prstGeom>
                        </pic:spPr>
                      </pic:pic>
                      <wps:wsp>
                        <wps:cNvPr id="53" name="Shape 53"/>
                        <wps:cNvSpPr/>
                        <wps:spPr>
                          <a:xfrm>
                            <a:off x="0" y="0"/>
                            <a:ext cx="6480048" cy="541020"/>
                          </a:xfrm>
                          <a:custGeom>
                            <a:avLst/>
                            <a:gdLst/>
                            <a:ahLst/>
                            <a:cxnLst/>
                            <a:rect l="0" t="0" r="0" b="0"/>
                            <a:pathLst>
                              <a:path w="6480048" h="541020">
                                <a:moveTo>
                                  <a:pt x="0" y="0"/>
                                </a:moveTo>
                                <a:lnTo>
                                  <a:pt x="6480048" y="0"/>
                                </a:lnTo>
                                <a:lnTo>
                                  <a:pt x="6480048" y="541020"/>
                                </a:lnTo>
                                <a:lnTo>
                                  <a:pt x="0" y="541020"/>
                                </a:lnTo>
                                <a:close/>
                              </a:path>
                            </a:pathLst>
                          </a:custGeom>
                          <a:ln w="12192" cap="rnd">
                            <a:miter lim="101600"/>
                          </a:ln>
                        </wps:spPr>
                        <wps:style>
                          <a:lnRef idx="1">
                            <a:srgbClr val="000000"/>
                          </a:lnRef>
                          <a:fillRef idx="0">
                            <a:srgbClr val="000000">
                              <a:alpha val="0"/>
                            </a:srgbClr>
                          </a:fillRef>
                          <a:effectRef idx="0">
                            <a:scrgbClr r="0" g="0" b="0"/>
                          </a:effectRef>
                          <a:fontRef idx="none"/>
                        </wps:style>
                        <wps:bodyPr/>
                      </wps:wsp>
                      <wps:wsp>
                        <wps:cNvPr id="54" name="Rectangle 54"/>
                        <wps:cNvSpPr/>
                        <wps:spPr>
                          <a:xfrm>
                            <a:off x="2977896" y="171321"/>
                            <a:ext cx="695973" cy="318177"/>
                          </a:xfrm>
                          <a:prstGeom prst="rect">
                            <a:avLst/>
                          </a:prstGeom>
                          <a:ln>
                            <a:noFill/>
                          </a:ln>
                        </wps:spPr>
                        <wps:txbx>
                          <w:txbxContent>
                            <w:p w14:paraId="3D991A77" w14:textId="77777777" w:rsidR="006C4181" w:rsidRDefault="006C4181" w:rsidP="006C4181">
                              <w:pPr>
                                <w:spacing w:after="160" w:line="259" w:lineRule="auto"/>
                                <w:ind w:left="0" w:firstLine="0"/>
                                <w:jc w:val="left"/>
                              </w:pPr>
                              <w:r>
                                <w:rPr>
                                  <w:w w:val="115"/>
                                  <w:sz w:val="40"/>
                                </w:rPr>
                                <w:t>Lois</w:t>
                              </w:r>
                            </w:p>
                          </w:txbxContent>
                        </wps:txbx>
                        <wps:bodyPr horzOverflow="overflow" vert="horz" lIns="0" tIns="0" rIns="0" bIns="0" rtlCol="0">
                          <a:noAutofit/>
                        </wps:bodyPr>
                      </wps:wsp>
                      <pic:pic xmlns:pic="http://schemas.openxmlformats.org/drawingml/2006/picture">
                        <pic:nvPicPr>
                          <pic:cNvPr id="1532321164" name="Picture 56"/>
                          <pic:cNvPicPr/>
                        </pic:nvPicPr>
                        <pic:blipFill>
                          <a:blip r:embed="rId10"/>
                          <a:stretch>
                            <a:fillRect/>
                          </a:stretch>
                        </pic:blipFill>
                        <pic:spPr>
                          <a:xfrm>
                            <a:off x="3500628" y="227077"/>
                            <a:ext cx="68580" cy="193548"/>
                          </a:xfrm>
                          <a:prstGeom prst="rect">
                            <a:avLst/>
                          </a:prstGeom>
                        </pic:spPr>
                      </pic:pic>
                    </wpg:wgp>
                  </a:graphicData>
                </a:graphic>
              </wp:inline>
            </w:drawing>
          </mc:Choice>
          <mc:Fallback>
            <w:pict>
              <v:group w14:anchorId="153A4386" id="Groupe 2" o:spid="_x0000_s1026" style="width:510.25pt;height:42.6pt;mso-position-horizontal-relative:char;mso-position-vertical-relative:line" coordsize="64800,54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97358" o:spid="_x0000_s1027" type="#_x0000_t75" style="position:absolute;left:-25;top:-30;width:64830;height:27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">
                  <v:imagedata r:id="rId11" o:title=""/>
                </v:shape>
                <v:shape id="Picture 897359" o:spid="_x0000_s1028" type="#_x0000_t75" style="position:absolute;left:-25;top:2672;width:64830;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">
                  <v:imagedata r:id="rId12" o:title=""/>
                </v:shape>
                <v:shape id="Shape 53" o:spid="_x0000_s1029" style="position:absolute;width:64800;height:5410;visibility:visible;mso-wrap-style:square;v-text-anchor:top" coordsize="6480048,54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" path="m,l6480048,r,541020l,541020,,xe" filled="f" strokeweight=".96pt">
                  <v:stroke miterlimit="66585f" joinstyle="miter" endcap="round"/>
                  <v:path arrowok="t" textboxrect="0,0,6480048,541020"/>
                </v:shape>
                <v:rect id="Rectangle 54" o:spid="_x0000_s1030" style="position:absolute;left:29778;top:1713;width:6960;height:3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3D991A77" w14:textId="77777777" w:rsidR="006C4181" w:rsidRDefault="006C4181" w:rsidP="006C4181">
                        <w:pPr>
                          <w:spacing w:after="160" w:line="259" w:lineRule="auto"/>
                          <w:ind w:left="0" w:firstLine="0"/>
                          <w:jc w:val="left"/>
                        </w:pPr>
                        <w:r>
                          <w:rPr>
                            <w:w w:val="115"/>
                            <w:sz w:val="40"/>
                          </w:rPr>
                          <w:t>Lois</w:t>
                        </w:r>
                      </w:p>
                    </w:txbxContent>
                  </v:textbox>
                </v:rect>
                <v:shape id="Picture 56" o:spid="_x0000_s1031" type="#_x0000_t75" style="position:absolute;left:35006;top:2270;width:686;height:1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">
                  <v:imagedata r:id="rId13" o:title=""/>
                </v:shape>
                <w10:anchorlock/>
              </v:group>
            </w:pict>
          </mc:Fallback>
        </mc:AlternateContent>
      </w:r>
    </w:p>
    <w:p w14:paraId="382092AD" w14:textId="77777777" w:rsidR="006C4181" w:rsidRPr="006C4181" w:rsidRDefault="006C4181" w:rsidP="006C4181">
      <w:pPr>
        <w:spacing w:after="192" w:line="259" w:lineRule="auto"/>
        <w:ind w:firstLine="0"/>
        <w:jc w:val="left"/>
        <w:rPr>
          <w:lang w:val="fr-FR"/>
        </w:rPr>
      </w:pPr>
      <w:r w:rsidRPr="006C4181">
        <w:rPr>
          <w:sz w:val="20"/>
          <w:lang w:val="fr-FR"/>
        </w:rPr>
        <w:t xml:space="preserve"> </w:t>
      </w:r>
    </w:p>
    <w:p w14:paraId="54A7D495" w14:textId="77777777" w:rsidR="006C4181" w:rsidRPr="003734FB" w:rsidRDefault="006C4181" w:rsidP="006C4181">
      <w:pPr>
        <w:spacing w:after="158" w:line="259" w:lineRule="auto"/>
        <w:ind w:left="0" w:firstLine="0"/>
        <w:jc w:val="left"/>
        <w:rPr>
          <w:lang w:val="fr-FR"/>
        </w:rPr>
      </w:pPr>
      <w:r w:rsidRPr="003734FB">
        <w:rPr>
          <w:color w:val="0000FF"/>
          <w:lang w:val="fr-FR"/>
        </w:rPr>
        <w:t>Loi n° 2019-78 du 23 décembre 2019, portant loi de finances pour l’année 2020</w:t>
      </w:r>
      <w:r w:rsidRPr="003734FB">
        <w:rPr>
          <w:color w:val="0000FF"/>
          <w:vertAlign w:val="superscript"/>
          <w:lang w:val="fr-FR"/>
        </w:rPr>
        <w:t>(1)</w:t>
      </w:r>
      <w:r w:rsidRPr="003734FB">
        <w:rPr>
          <w:color w:val="0000FF"/>
          <w:lang w:val="fr-FR"/>
        </w:rPr>
        <w:t xml:space="preserve">. </w:t>
      </w:r>
    </w:p>
    <w:p w14:paraId="45933AE2" w14:textId="77777777" w:rsidR="006C4181" w:rsidRPr="003734FB" w:rsidRDefault="006C4181" w:rsidP="006C4181">
      <w:pPr>
        <w:spacing w:after="114"/>
        <w:ind w:firstLine="0"/>
        <w:rPr>
          <w:lang w:val="fr-FR"/>
        </w:rPr>
      </w:pPr>
      <w:r w:rsidRPr="003734FB">
        <w:rPr>
          <w:lang w:val="fr-FR"/>
        </w:rPr>
        <w:t xml:space="preserve">Au nom du peuple, </w:t>
      </w:r>
    </w:p>
    <w:p w14:paraId="3C46D960" w14:textId="77777777" w:rsidR="006C4181" w:rsidRPr="003734FB" w:rsidRDefault="006C4181" w:rsidP="006C4181">
      <w:pPr>
        <w:spacing w:after="114"/>
        <w:ind w:firstLine="0"/>
        <w:rPr>
          <w:lang w:val="fr-FR"/>
        </w:rPr>
      </w:pPr>
      <w:r w:rsidRPr="003734FB">
        <w:rPr>
          <w:lang w:val="fr-FR"/>
        </w:rPr>
        <w:t xml:space="preserve">L’Assemblée des Représentants du Peuple ayant adopté, </w:t>
      </w:r>
    </w:p>
    <w:p w14:paraId="050E1996" w14:textId="77777777" w:rsidR="006C4181" w:rsidRPr="003734FB" w:rsidRDefault="006C4181" w:rsidP="006C4181">
      <w:pPr>
        <w:spacing w:after="111"/>
        <w:ind w:firstLine="0"/>
        <w:rPr>
          <w:lang w:val="fr-FR"/>
        </w:rPr>
      </w:pPr>
      <w:r w:rsidRPr="003734FB">
        <w:rPr>
          <w:lang w:val="fr-FR"/>
        </w:rPr>
        <w:t xml:space="preserve">Le Président de la République promulgue la loi dont la teneur suit : </w:t>
      </w:r>
    </w:p>
    <w:p w14:paraId="08F83D94" w14:textId="77777777" w:rsidR="006C4181" w:rsidRPr="003734FB" w:rsidRDefault="006C4181" w:rsidP="006C4181">
      <w:pPr>
        <w:spacing w:after="132" w:line="251" w:lineRule="auto"/>
        <w:ind w:left="10" w:right="5" w:hanging="10"/>
        <w:jc w:val="center"/>
        <w:rPr>
          <w:lang w:val="fr-FR"/>
        </w:rPr>
      </w:pPr>
      <w:r w:rsidRPr="003734FB">
        <w:rPr>
          <w:lang w:val="fr-FR"/>
        </w:rPr>
        <w:t xml:space="preserve">Dispositions budgétaires </w:t>
      </w:r>
    </w:p>
    <w:p w14:paraId="365EFF14" w14:textId="77777777" w:rsidR="006C4181" w:rsidRPr="003734FB" w:rsidRDefault="006C4181" w:rsidP="006C4181">
      <w:pPr>
        <w:spacing w:after="0"/>
        <w:ind w:firstLine="0"/>
        <w:rPr>
          <w:lang w:val="fr-FR"/>
        </w:rPr>
      </w:pPr>
      <w:r w:rsidRPr="003734FB">
        <w:rPr>
          <w:lang w:val="fr-FR"/>
        </w:rPr>
        <w:t xml:space="preserve">Article </w:t>
      </w:r>
      <w:proofErr w:type="spellStart"/>
      <w:r w:rsidRPr="003734FB">
        <w:rPr>
          <w:lang w:val="fr-FR"/>
        </w:rPr>
        <w:t>permier</w:t>
      </w:r>
      <w:proofErr w:type="spellEnd"/>
      <w:r w:rsidRPr="003734FB">
        <w:rPr>
          <w:lang w:val="fr-FR"/>
        </w:rPr>
        <w:t xml:space="preserve"> - Les recettes et les dépenses du budget de l’Etat pour l’année 2020 sont estimées comme suit : </w:t>
      </w:r>
    </w:p>
    <w:tbl>
      <w:tblPr>
        <w:tblStyle w:val="TableGrid"/>
        <w:tblW w:w="6110" w:type="dxa"/>
        <w:tblInd w:w="283" w:type="dxa"/>
        <w:tblCellMar>
          <w:top w:w="0" w:type="dxa"/>
          <w:left w:w="0" w:type="dxa"/>
          <w:bottom w:w="0" w:type="dxa"/>
          <w:right w:w="0" w:type="dxa"/>
        </w:tblCellMar>
        <w:tblLook w:val="04A0" w:firstRow="1" w:lastRow="0" w:firstColumn="1" w:lastColumn="0" w:noHBand="0" w:noVBand="1"/>
      </w:tblPr>
      <w:tblGrid>
        <w:gridCol w:w="4037"/>
        <w:gridCol w:w="2073"/>
      </w:tblGrid>
      <w:tr w:rsidR="006C4181" w14:paraId="13B8309A" w14:textId="77777777" w:rsidTr="00EC04ED">
        <w:trPr>
          <w:trHeight w:val="300"/>
        </w:trPr>
        <w:tc>
          <w:tcPr>
            <w:tcW w:w="4037" w:type="dxa"/>
            <w:tcBorders>
              <w:top w:val="nil"/>
              <w:left w:val="nil"/>
              <w:bottom w:val="nil"/>
              <w:right w:val="nil"/>
            </w:tcBorders>
          </w:tcPr>
          <w:p w14:paraId="756C7176" w14:textId="77777777" w:rsidR="006C4181" w:rsidRPr="003734FB" w:rsidRDefault="006C4181" w:rsidP="00EC04ED">
            <w:pPr>
              <w:tabs>
                <w:tab w:val="center" w:pos="3318"/>
              </w:tabs>
              <w:spacing w:after="0" w:line="259" w:lineRule="auto"/>
              <w:ind w:left="0" w:firstLine="0"/>
              <w:jc w:val="left"/>
              <w:rPr>
                <w:lang w:val="fr-FR"/>
              </w:rPr>
            </w:pPr>
            <w:r w:rsidRPr="003734FB">
              <w:rPr>
                <w:lang w:val="fr-FR"/>
              </w:rPr>
              <w:t xml:space="preserve">- Recettes du budget de l’Etat :  </w:t>
            </w:r>
            <w:r w:rsidRPr="003734FB">
              <w:rPr>
                <w:lang w:val="fr-FR"/>
              </w:rPr>
              <w:tab/>
              <w:t xml:space="preserve"> </w:t>
            </w:r>
          </w:p>
        </w:tc>
        <w:tc>
          <w:tcPr>
            <w:tcW w:w="2073" w:type="dxa"/>
            <w:tcBorders>
              <w:top w:val="nil"/>
              <w:left w:val="nil"/>
              <w:bottom w:val="nil"/>
              <w:right w:val="nil"/>
            </w:tcBorders>
          </w:tcPr>
          <w:p w14:paraId="5C49BBD8" w14:textId="77777777" w:rsidR="006C4181" w:rsidRDefault="006C4181" w:rsidP="00EC04ED">
            <w:pPr>
              <w:spacing w:after="0" w:line="259" w:lineRule="auto"/>
              <w:ind w:left="1" w:firstLine="0"/>
            </w:pPr>
            <w:r>
              <w:t xml:space="preserve">35 859 000 000 Dinars </w:t>
            </w:r>
          </w:p>
        </w:tc>
      </w:tr>
      <w:tr w:rsidR="006C4181" w14:paraId="4A8F9149" w14:textId="77777777" w:rsidTr="00EC04ED">
        <w:trPr>
          <w:trHeight w:val="400"/>
        </w:trPr>
        <w:tc>
          <w:tcPr>
            <w:tcW w:w="4037" w:type="dxa"/>
            <w:tcBorders>
              <w:top w:val="nil"/>
              <w:left w:val="nil"/>
              <w:bottom w:val="nil"/>
              <w:right w:val="nil"/>
            </w:tcBorders>
          </w:tcPr>
          <w:p w14:paraId="1C2D4356" w14:textId="77777777" w:rsidR="006C4181" w:rsidRPr="003734FB" w:rsidRDefault="006C4181" w:rsidP="00EC04ED">
            <w:pPr>
              <w:tabs>
                <w:tab w:val="center" w:pos="3318"/>
              </w:tabs>
              <w:spacing w:after="0" w:line="259" w:lineRule="auto"/>
              <w:ind w:left="0" w:firstLine="0"/>
              <w:jc w:val="left"/>
              <w:rPr>
                <w:lang w:val="fr-FR"/>
              </w:rPr>
            </w:pPr>
            <w:r w:rsidRPr="003734FB">
              <w:rPr>
                <w:lang w:val="fr-FR"/>
              </w:rPr>
              <w:t xml:space="preserve">- Dépenses du budget de l’Etat :  </w:t>
            </w:r>
            <w:r w:rsidRPr="003734FB">
              <w:rPr>
                <w:lang w:val="fr-FR"/>
              </w:rPr>
              <w:tab/>
              <w:t xml:space="preserve">   </w:t>
            </w:r>
          </w:p>
        </w:tc>
        <w:tc>
          <w:tcPr>
            <w:tcW w:w="2073" w:type="dxa"/>
            <w:tcBorders>
              <w:top w:val="nil"/>
              <w:left w:val="nil"/>
              <w:bottom w:val="nil"/>
              <w:right w:val="nil"/>
            </w:tcBorders>
          </w:tcPr>
          <w:p w14:paraId="0F7D0759" w14:textId="77777777" w:rsidR="006C4181" w:rsidRDefault="006C4181" w:rsidP="00EC04ED">
            <w:pPr>
              <w:spacing w:after="0" w:line="259" w:lineRule="auto"/>
              <w:ind w:left="1" w:firstLine="0"/>
            </w:pPr>
            <w:r>
              <w:t xml:space="preserve">39 191 000 000 Dinars </w:t>
            </w:r>
          </w:p>
        </w:tc>
      </w:tr>
      <w:tr w:rsidR="006C4181" w14:paraId="36D7221D" w14:textId="77777777" w:rsidTr="00EC04ED">
        <w:trPr>
          <w:trHeight w:val="301"/>
        </w:trPr>
        <w:tc>
          <w:tcPr>
            <w:tcW w:w="4037" w:type="dxa"/>
            <w:tcBorders>
              <w:top w:val="nil"/>
              <w:left w:val="nil"/>
              <w:bottom w:val="nil"/>
              <w:right w:val="nil"/>
            </w:tcBorders>
          </w:tcPr>
          <w:p w14:paraId="00C580F4" w14:textId="77777777" w:rsidR="006C4181" w:rsidRPr="003734FB" w:rsidRDefault="006C4181" w:rsidP="00EC04ED">
            <w:pPr>
              <w:spacing w:after="0" w:line="259" w:lineRule="auto"/>
              <w:ind w:left="0" w:firstLine="0"/>
              <w:jc w:val="left"/>
              <w:rPr>
                <w:lang w:val="fr-FR"/>
              </w:rPr>
            </w:pPr>
            <w:r w:rsidRPr="003734FB">
              <w:rPr>
                <w:lang w:val="fr-FR"/>
              </w:rPr>
              <w:t xml:space="preserve">- Résultat du budget de l’Etat (Déficit) : </w:t>
            </w:r>
          </w:p>
        </w:tc>
        <w:tc>
          <w:tcPr>
            <w:tcW w:w="2073" w:type="dxa"/>
            <w:tcBorders>
              <w:top w:val="nil"/>
              <w:left w:val="nil"/>
              <w:bottom w:val="nil"/>
              <w:right w:val="nil"/>
            </w:tcBorders>
          </w:tcPr>
          <w:p w14:paraId="33F0C58B" w14:textId="77777777" w:rsidR="006C4181" w:rsidRDefault="006C4181" w:rsidP="00EC04ED">
            <w:pPr>
              <w:spacing w:after="0" w:line="259" w:lineRule="auto"/>
              <w:ind w:left="0" w:firstLine="0"/>
            </w:pPr>
            <w:r w:rsidRPr="003734FB">
              <w:rPr>
                <w:lang w:val="fr-FR"/>
              </w:rPr>
              <w:t xml:space="preserve">  </w:t>
            </w:r>
            <w:r>
              <w:t xml:space="preserve">3 332 000 000 Dinars </w:t>
            </w:r>
          </w:p>
        </w:tc>
      </w:tr>
    </w:tbl>
    <w:p w14:paraId="764495DA" w14:textId="77777777" w:rsidR="006C4181" w:rsidRPr="003734FB" w:rsidRDefault="006C4181" w:rsidP="006C4181">
      <w:pPr>
        <w:spacing w:after="135"/>
        <w:ind w:left="-15"/>
        <w:rPr>
          <w:lang w:val="fr-FR"/>
        </w:rPr>
      </w:pPr>
      <w:r w:rsidRPr="003734FB">
        <w:rPr>
          <w:lang w:val="fr-FR"/>
        </w:rPr>
        <w:t xml:space="preserve">Art. 2 - Est et demeure autorisée pour l’année 2020 la perception au profit du budget de l’Etat des recettes d’un montant total de 35 859 000 000 Dinars répartis comme suit : </w:t>
      </w:r>
    </w:p>
    <w:p w14:paraId="4035B026" w14:textId="77777777" w:rsidR="006C4181" w:rsidRDefault="006C4181" w:rsidP="006C4181">
      <w:pPr>
        <w:numPr>
          <w:ilvl w:val="0"/>
          <w:numId w:val="1"/>
        </w:numPr>
        <w:spacing w:after="120"/>
        <w:ind w:hanging="126"/>
      </w:pPr>
      <w:r>
        <w:t xml:space="preserve">les </w:t>
      </w:r>
      <w:proofErr w:type="spellStart"/>
      <w:r>
        <w:t>recettes</w:t>
      </w:r>
      <w:proofErr w:type="spellEnd"/>
      <w:r>
        <w:t xml:space="preserve"> </w:t>
      </w:r>
      <w:proofErr w:type="spellStart"/>
      <w:proofErr w:type="gramStart"/>
      <w:r>
        <w:t>fiscales</w:t>
      </w:r>
      <w:proofErr w:type="spellEnd"/>
      <w:r>
        <w:t xml:space="preserve"> :</w:t>
      </w:r>
      <w:proofErr w:type="gramEnd"/>
      <w:r>
        <w:t xml:space="preserve">        </w:t>
      </w:r>
      <w:proofErr w:type="gramStart"/>
      <w:r>
        <w:tab/>
        <w:t xml:space="preserve">  31</w:t>
      </w:r>
      <w:proofErr w:type="gramEnd"/>
      <w:r>
        <w:t xml:space="preserve"> 759 000 000 Dinars </w:t>
      </w:r>
    </w:p>
    <w:p w14:paraId="66B387A1" w14:textId="77777777" w:rsidR="006C4181" w:rsidRDefault="006C4181" w:rsidP="006C4181">
      <w:pPr>
        <w:numPr>
          <w:ilvl w:val="0"/>
          <w:numId w:val="1"/>
        </w:numPr>
        <w:spacing w:after="114"/>
        <w:ind w:hanging="126"/>
      </w:pPr>
      <w:r>
        <w:t xml:space="preserve">les </w:t>
      </w:r>
      <w:proofErr w:type="spellStart"/>
      <w:r>
        <w:t>recettes</w:t>
      </w:r>
      <w:proofErr w:type="spellEnd"/>
      <w:r>
        <w:t xml:space="preserve"> non </w:t>
      </w:r>
      <w:proofErr w:type="spellStart"/>
      <w:proofErr w:type="gramStart"/>
      <w:r>
        <w:t>fiscales</w:t>
      </w:r>
      <w:proofErr w:type="spellEnd"/>
      <w:r>
        <w:t xml:space="preserve"> :</w:t>
      </w:r>
      <w:proofErr w:type="gramEnd"/>
      <w:r>
        <w:t xml:space="preserve">         </w:t>
      </w:r>
      <w:proofErr w:type="gramStart"/>
      <w:r>
        <w:t>3  800</w:t>
      </w:r>
      <w:proofErr w:type="gramEnd"/>
      <w:r>
        <w:t xml:space="preserve"> 000 000 Dinars </w:t>
      </w:r>
    </w:p>
    <w:p w14:paraId="106725ED" w14:textId="77777777" w:rsidR="006C4181" w:rsidRDefault="006C4181" w:rsidP="006C4181">
      <w:pPr>
        <w:numPr>
          <w:ilvl w:val="0"/>
          <w:numId w:val="1"/>
        </w:numPr>
        <w:spacing w:after="131"/>
        <w:ind w:hanging="126"/>
      </w:pPr>
      <w:r>
        <w:t xml:space="preserve">les </w:t>
      </w:r>
      <w:proofErr w:type="gramStart"/>
      <w:r>
        <w:t>dons :</w:t>
      </w:r>
      <w:proofErr w:type="gramEnd"/>
      <w:r>
        <w:t xml:space="preserve">                                     300 000 000 Dinars </w:t>
      </w:r>
    </w:p>
    <w:p w14:paraId="6026A0EE" w14:textId="77777777" w:rsidR="006C4181" w:rsidRPr="003734FB" w:rsidRDefault="006C4181" w:rsidP="006C4181">
      <w:pPr>
        <w:spacing w:after="133"/>
        <w:ind w:firstLine="0"/>
        <w:rPr>
          <w:lang w:val="fr-FR"/>
        </w:rPr>
      </w:pPr>
      <w:r w:rsidRPr="003734FB">
        <w:rPr>
          <w:lang w:val="fr-FR"/>
        </w:rPr>
        <w:t xml:space="preserve">Ces recettes sont reparties conformément au tableau « A » annexé à la présente loi. </w:t>
      </w:r>
    </w:p>
    <w:p w14:paraId="44F8AE44" w14:textId="77777777" w:rsidR="006C4181" w:rsidRPr="003734FB" w:rsidRDefault="006C4181" w:rsidP="006C4181">
      <w:pPr>
        <w:spacing w:after="129"/>
        <w:ind w:left="-15"/>
        <w:rPr>
          <w:lang w:val="fr-FR"/>
        </w:rPr>
      </w:pPr>
      <w:r w:rsidRPr="003734FB">
        <w:rPr>
          <w:lang w:val="fr-FR"/>
        </w:rPr>
        <w:t xml:space="preserve">Art. 3 - Les recettes affectées aux comptes spéciaux du trésor pour l’année 2020 sont fixées </w:t>
      </w:r>
      <w:proofErr w:type="gramStart"/>
      <w:r w:rsidRPr="003734FB">
        <w:rPr>
          <w:lang w:val="fr-FR"/>
        </w:rPr>
        <w:t>à  1</w:t>
      </w:r>
      <w:proofErr w:type="gramEnd"/>
      <w:r w:rsidRPr="003734FB">
        <w:rPr>
          <w:lang w:val="fr-FR"/>
        </w:rPr>
        <w:t xml:space="preserve"> 036 600 000 Dinars conformément au tableau « B » annexé à la présente loi. </w:t>
      </w:r>
    </w:p>
    <w:p w14:paraId="13423E72" w14:textId="77777777" w:rsidR="006C4181" w:rsidRPr="003734FB" w:rsidRDefault="006C4181" w:rsidP="006C4181">
      <w:pPr>
        <w:ind w:firstLine="0"/>
        <w:rPr>
          <w:lang w:val="fr-FR"/>
        </w:rPr>
      </w:pPr>
      <w:r w:rsidRPr="003734FB">
        <w:rPr>
          <w:lang w:val="fr-FR"/>
        </w:rPr>
        <w:t xml:space="preserve">Art. 4 - Le montant des recettes des comptes de concours pour l’année 2020 est fixé à  </w:t>
      </w:r>
    </w:p>
    <w:p w14:paraId="6F6269C9" w14:textId="77777777" w:rsidR="006C4181" w:rsidRPr="003734FB" w:rsidRDefault="006C4181" w:rsidP="006C4181">
      <w:pPr>
        <w:spacing w:after="133"/>
        <w:ind w:left="-15" w:firstLine="0"/>
        <w:rPr>
          <w:lang w:val="fr-FR"/>
        </w:rPr>
      </w:pPr>
      <w:r w:rsidRPr="003734FB">
        <w:rPr>
          <w:lang w:val="fr-FR"/>
        </w:rPr>
        <w:t xml:space="preserve">50 000 000 Dinars. </w:t>
      </w:r>
    </w:p>
    <w:p w14:paraId="2D814413" w14:textId="77777777" w:rsidR="006C4181" w:rsidRPr="003734FB" w:rsidRDefault="006C4181" w:rsidP="006C4181">
      <w:pPr>
        <w:spacing w:after="127"/>
        <w:ind w:left="-15"/>
        <w:rPr>
          <w:lang w:val="fr-FR"/>
        </w:rPr>
      </w:pPr>
      <w:r w:rsidRPr="003734FB">
        <w:rPr>
          <w:lang w:val="fr-FR"/>
        </w:rPr>
        <w:t xml:space="preserve">Art. 5 - Le montant des crédits de paiement des dépenses du budget de l’Etat pour l’année 2020 est fixé à 39 191 000 000 Dinars. </w:t>
      </w:r>
    </w:p>
    <w:p w14:paraId="531D50B6" w14:textId="77777777" w:rsidR="006C4181" w:rsidRPr="003734FB" w:rsidRDefault="006C4181" w:rsidP="006C4181">
      <w:pPr>
        <w:spacing w:after="129"/>
        <w:ind w:left="-15"/>
        <w:rPr>
          <w:lang w:val="fr-FR"/>
        </w:rPr>
      </w:pPr>
      <w:r w:rsidRPr="003734FB">
        <w:rPr>
          <w:lang w:val="fr-FR"/>
        </w:rPr>
        <w:t xml:space="preserve">Ces crédits sont repartis par missions, par missions spéciales et par programmes conformément au tableau « C » annexé à la présente loi. </w:t>
      </w:r>
    </w:p>
    <w:p w14:paraId="26AE3EB8" w14:textId="77777777" w:rsidR="006C4181" w:rsidRPr="003734FB" w:rsidRDefault="006C4181" w:rsidP="006C4181">
      <w:pPr>
        <w:spacing w:after="127"/>
        <w:ind w:left="-15"/>
        <w:rPr>
          <w:lang w:val="fr-FR"/>
        </w:rPr>
      </w:pPr>
      <w:r w:rsidRPr="003734FB">
        <w:rPr>
          <w:lang w:val="fr-FR"/>
        </w:rPr>
        <w:t xml:space="preserve">Art. 6 - Le montant des crédits d’engagement des dépenses du budget de l’Etat pour l’année 2020 est fixé </w:t>
      </w:r>
      <w:proofErr w:type="gramStart"/>
      <w:r w:rsidRPr="003734FB">
        <w:rPr>
          <w:lang w:val="fr-FR"/>
        </w:rPr>
        <w:t>à  54</w:t>
      </w:r>
      <w:proofErr w:type="gramEnd"/>
      <w:r w:rsidRPr="003734FB">
        <w:rPr>
          <w:lang w:val="fr-FR"/>
        </w:rPr>
        <w:t xml:space="preserve"> 000 000 000 Dinars. </w:t>
      </w:r>
    </w:p>
    <w:p w14:paraId="05A8E234" w14:textId="77777777" w:rsidR="006C4181" w:rsidRPr="003734FB" w:rsidRDefault="006C4181" w:rsidP="006C4181">
      <w:pPr>
        <w:spacing w:after="127"/>
        <w:ind w:left="-15"/>
        <w:rPr>
          <w:lang w:val="fr-FR"/>
        </w:rPr>
      </w:pPr>
      <w:r w:rsidRPr="003734FB">
        <w:rPr>
          <w:lang w:val="fr-FR"/>
        </w:rPr>
        <w:t xml:space="preserve">Ces crédits sont repartis par missions, par missions spéciales et par programmes conformément au tableau « D » annexé à la présente loi. </w:t>
      </w:r>
    </w:p>
    <w:p w14:paraId="3AFA91B3" w14:textId="77777777" w:rsidR="006C4181" w:rsidRPr="003734FB" w:rsidRDefault="006C4181" w:rsidP="006C4181">
      <w:pPr>
        <w:spacing w:after="115"/>
        <w:ind w:left="-15"/>
        <w:rPr>
          <w:lang w:val="fr-FR"/>
        </w:rPr>
      </w:pPr>
      <w:r w:rsidRPr="003734FB">
        <w:rPr>
          <w:lang w:val="fr-FR"/>
        </w:rPr>
        <w:t xml:space="preserve">Art. 7 - Est autorisée pour l’année 2020 la perception des ressources du trésor d’un montant total </w:t>
      </w:r>
      <w:proofErr w:type="gramStart"/>
      <w:r w:rsidRPr="003734FB">
        <w:rPr>
          <w:lang w:val="fr-FR"/>
        </w:rPr>
        <w:t>de  11</w:t>
      </w:r>
      <w:proofErr w:type="gramEnd"/>
      <w:r w:rsidRPr="003734FB">
        <w:rPr>
          <w:lang w:val="fr-FR"/>
        </w:rPr>
        <w:t xml:space="preserve"> 368 000 000 Dinars. </w:t>
      </w:r>
    </w:p>
    <w:p w14:paraId="39B44B55" w14:textId="77777777" w:rsidR="006C4181" w:rsidRPr="003734FB" w:rsidRDefault="006C4181" w:rsidP="006C4181">
      <w:pPr>
        <w:spacing w:after="80" w:line="259" w:lineRule="auto"/>
        <w:ind w:left="0" w:firstLine="0"/>
        <w:jc w:val="left"/>
        <w:rPr>
          <w:lang w:val="fr-FR"/>
        </w:rPr>
      </w:pPr>
      <w:r w:rsidRPr="003734FB">
        <w:rPr>
          <w:sz w:val="20"/>
          <w:lang w:val="fr-FR"/>
        </w:rPr>
        <w:t xml:space="preserve">____________  </w:t>
      </w:r>
    </w:p>
    <w:p w14:paraId="54BAC469" w14:textId="77777777" w:rsidR="006C4181" w:rsidRPr="003734FB" w:rsidRDefault="006C4181" w:rsidP="006C4181">
      <w:pPr>
        <w:tabs>
          <w:tab w:val="center" w:pos="2355"/>
        </w:tabs>
        <w:spacing w:after="3" w:line="259" w:lineRule="auto"/>
        <w:ind w:left="0" w:firstLine="0"/>
        <w:jc w:val="left"/>
        <w:rPr>
          <w:lang w:val="fr-FR"/>
        </w:rPr>
      </w:pPr>
      <w:r w:rsidRPr="003734FB">
        <w:rPr>
          <w:sz w:val="28"/>
          <w:vertAlign w:val="superscript"/>
          <w:lang w:val="fr-FR"/>
        </w:rPr>
        <w:lastRenderedPageBreak/>
        <w:t>(1)</w:t>
      </w:r>
      <w:r w:rsidRPr="003734FB">
        <w:rPr>
          <w:sz w:val="18"/>
          <w:lang w:val="fr-FR"/>
        </w:rPr>
        <w:t xml:space="preserve"> Travaux préparatoires : </w:t>
      </w:r>
      <w:r w:rsidRPr="003734FB">
        <w:rPr>
          <w:sz w:val="18"/>
          <w:lang w:val="fr-FR"/>
        </w:rPr>
        <w:tab/>
        <w:t xml:space="preserve"> </w:t>
      </w:r>
    </w:p>
    <w:p w14:paraId="1C0DC364" w14:textId="77777777" w:rsidR="006C4181" w:rsidRPr="003734FB" w:rsidRDefault="006C4181" w:rsidP="006C4181">
      <w:pPr>
        <w:spacing w:after="3" w:line="259" w:lineRule="auto"/>
        <w:ind w:left="293" w:hanging="10"/>
        <w:jc w:val="left"/>
        <w:rPr>
          <w:lang w:val="fr-FR"/>
        </w:rPr>
      </w:pPr>
      <w:r w:rsidRPr="003734FB">
        <w:rPr>
          <w:sz w:val="18"/>
          <w:lang w:val="fr-FR"/>
        </w:rPr>
        <w:t xml:space="preserve">Discussion et adoption par l’assemblée des représentants du peuple dans sa séance du 10 décembre 2019. </w:t>
      </w:r>
    </w:p>
    <w:p w14:paraId="570DA599" w14:textId="77777777" w:rsidR="006C4181" w:rsidRPr="003734FB" w:rsidRDefault="006C4181" w:rsidP="006C4181">
      <w:pPr>
        <w:spacing w:after="1"/>
        <w:ind w:left="-15"/>
        <w:rPr>
          <w:lang w:val="fr-FR"/>
        </w:rPr>
      </w:pPr>
      <w:r w:rsidRPr="003734FB">
        <w:rPr>
          <w:lang w:val="fr-FR"/>
        </w:rPr>
        <w:t xml:space="preserve">Ces ressources sont utilisées pour financer le résultat du budget de l’Etat et couvrir les charges de trésor comme suit : </w:t>
      </w:r>
    </w:p>
    <w:p w14:paraId="4196C95B" w14:textId="77777777" w:rsidR="006C4181" w:rsidRDefault="006C4181" w:rsidP="006C4181">
      <w:pPr>
        <w:spacing w:after="0" w:line="259" w:lineRule="auto"/>
        <w:ind w:left="293" w:hanging="10"/>
        <w:jc w:val="left"/>
      </w:pPr>
      <w:r w:rsidRPr="003734FB">
        <w:rPr>
          <w:sz w:val="20"/>
          <w:lang w:val="fr-FR"/>
        </w:rPr>
        <w:t xml:space="preserve">                                                                                                                            </w:t>
      </w:r>
      <w:r>
        <w:rPr>
          <w:sz w:val="20"/>
        </w:rPr>
        <w:t xml:space="preserve">En Dinars </w:t>
      </w:r>
    </w:p>
    <w:tbl>
      <w:tblPr>
        <w:tblStyle w:val="TableGrid"/>
        <w:tblW w:w="4819" w:type="dxa"/>
        <w:tblInd w:w="2693" w:type="dxa"/>
        <w:tblCellMar>
          <w:top w:w="0" w:type="dxa"/>
          <w:left w:w="108" w:type="dxa"/>
          <w:bottom w:w="12" w:type="dxa"/>
          <w:right w:w="55" w:type="dxa"/>
        </w:tblCellMar>
        <w:tblLook w:val="04A0" w:firstRow="1" w:lastRow="0" w:firstColumn="1" w:lastColumn="0" w:noHBand="0" w:noVBand="1"/>
      </w:tblPr>
      <w:tblGrid>
        <w:gridCol w:w="3259"/>
        <w:gridCol w:w="1560"/>
      </w:tblGrid>
      <w:tr w:rsidR="006C4181" w14:paraId="58960389" w14:textId="77777777" w:rsidTr="00EC04ED">
        <w:trPr>
          <w:trHeight w:val="331"/>
        </w:trPr>
        <w:tc>
          <w:tcPr>
            <w:tcW w:w="3259" w:type="dxa"/>
            <w:tcBorders>
              <w:top w:val="single" w:sz="4" w:space="0" w:color="000000"/>
              <w:left w:val="single" w:sz="4" w:space="0" w:color="000000"/>
              <w:bottom w:val="single" w:sz="4" w:space="0" w:color="000000"/>
              <w:right w:val="single" w:sz="4" w:space="0" w:color="000000"/>
            </w:tcBorders>
            <w:vAlign w:val="bottom"/>
          </w:tcPr>
          <w:p w14:paraId="50B77BAE" w14:textId="77777777" w:rsidR="006C4181" w:rsidRDefault="006C4181" w:rsidP="00EC04ED">
            <w:pPr>
              <w:spacing w:after="0" w:line="259" w:lineRule="auto"/>
              <w:ind w:left="0" w:firstLine="0"/>
              <w:jc w:val="left"/>
            </w:pPr>
            <w:proofErr w:type="spellStart"/>
            <w:r>
              <w:rPr>
                <w:sz w:val="20"/>
              </w:rPr>
              <w:t>Désignation</w:t>
            </w:r>
            <w:proofErr w:type="spellEnd"/>
            <w:r>
              <w:rPr>
                <w:sz w:val="20"/>
              </w:rPr>
              <w:t xml:space="preserve"> </w:t>
            </w:r>
          </w:p>
        </w:tc>
        <w:tc>
          <w:tcPr>
            <w:tcW w:w="1560" w:type="dxa"/>
            <w:tcBorders>
              <w:top w:val="single" w:sz="4" w:space="0" w:color="000000"/>
              <w:left w:val="single" w:sz="4" w:space="0" w:color="000000"/>
              <w:bottom w:val="single" w:sz="4" w:space="0" w:color="000000"/>
              <w:right w:val="single" w:sz="4" w:space="0" w:color="000000"/>
            </w:tcBorders>
            <w:vAlign w:val="bottom"/>
          </w:tcPr>
          <w:p w14:paraId="2A1090F6" w14:textId="77777777" w:rsidR="006C4181" w:rsidRDefault="006C4181" w:rsidP="00EC04ED">
            <w:pPr>
              <w:spacing w:after="0" w:line="259" w:lineRule="auto"/>
              <w:ind w:left="0" w:firstLine="0"/>
              <w:jc w:val="left"/>
            </w:pPr>
            <w:proofErr w:type="spellStart"/>
            <w:r>
              <w:rPr>
                <w:sz w:val="20"/>
              </w:rPr>
              <w:t>Montant</w:t>
            </w:r>
            <w:proofErr w:type="spellEnd"/>
            <w:r>
              <w:rPr>
                <w:sz w:val="20"/>
              </w:rPr>
              <w:t xml:space="preserve"> </w:t>
            </w:r>
          </w:p>
        </w:tc>
      </w:tr>
      <w:tr w:rsidR="006C4181" w14:paraId="11D06DB4" w14:textId="77777777" w:rsidTr="00EC04ED">
        <w:trPr>
          <w:trHeight w:val="329"/>
        </w:trPr>
        <w:tc>
          <w:tcPr>
            <w:tcW w:w="3259" w:type="dxa"/>
            <w:tcBorders>
              <w:top w:val="single" w:sz="4" w:space="0" w:color="000000"/>
              <w:left w:val="single" w:sz="4" w:space="0" w:color="000000"/>
              <w:bottom w:val="single" w:sz="4" w:space="0" w:color="000000"/>
              <w:right w:val="single" w:sz="4" w:space="0" w:color="000000"/>
            </w:tcBorders>
            <w:vAlign w:val="bottom"/>
          </w:tcPr>
          <w:p w14:paraId="0E127444" w14:textId="77777777" w:rsidR="006C4181" w:rsidRDefault="006C4181" w:rsidP="00EC04ED">
            <w:pPr>
              <w:spacing w:after="0" w:line="259" w:lineRule="auto"/>
              <w:ind w:left="0" w:firstLine="0"/>
              <w:jc w:val="left"/>
            </w:pPr>
            <w:proofErr w:type="spellStart"/>
            <w:r>
              <w:rPr>
                <w:sz w:val="20"/>
              </w:rPr>
              <w:t>Ressources</w:t>
            </w:r>
            <w:proofErr w:type="spellEnd"/>
            <w:r>
              <w:rPr>
                <w:sz w:val="20"/>
              </w:rPr>
              <w:t xml:space="preserve"> des </w:t>
            </w:r>
            <w:proofErr w:type="spellStart"/>
            <w:r>
              <w:rPr>
                <w:sz w:val="20"/>
              </w:rPr>
              <w:t>emprunts</w:t>
            </w:r>
            <w:proofErr w:type="spellEnd"/>
            <w:r>
              <w:rPr>
                <w:sz w:val="20"/>
              </w:rPr>
              <w:t xml:space="preserve"> </w:t>
            </w:r>
            <w:proofErr w:type="spellStart"/>
            <w:r>
              <w:rPr>
                <w:sz w:val="20"/>
              </w:rPr>
              <w:t>extérieurs</w:t>
            </w:r>
            <w:proofErr w:type="spellEnd"/>
            <w:r>
              <w:rPr>
                <w:sz w:val="20"/>
              </w:rPr>
              <w:t xml:space="preserve"> </w:t>
            </w:r>
          </w:p>
        </w:tc>
        <w:tc>
          <w:tcPr>
            <w:tcW w:w="1560" w:type="dxa"/>
            <w:tcBorders>
              <w:top w:val="single" w:sz="4" w:space="0" w:color="000000"/>
              <w:left w:val="single" w:sz="4" w:space="0" w:color="000000"/>
              <w:bottom w:val="single" w:sz="4" w:space="0" w:color="000000"/>
              <w:right w:val="single" w:sz="4" w:space="0" w:color="000000"/>
            </w:tcBorders>
            <w:vAlign w:val="bottom"/>
          </w:tcPr>
          <w:p w14:paraId="750311D7" w14:textId="77777777" w:rsidR="006C4181" w:rsidRDefault="006C4181" w:rsidP="00EC04ED">
            <w:pPr>
              <w:spacing w:after="0" w:line="259" w:lineRule="auto"/>
              <w:ind w:left="1" w:firstLine="0"/>
              <w:jc w:val="left"/>
            </w:pPr>
            <w:r>
              <w:rPr>
                <w:sz w:val="20"/>
              </w:rPr>
              <w:t xml:space="preserve">8 848 000 000 </w:t>
            </w:r>
          </w:p>
        </w:tc>
      </w:tr>
      <w:tr w:rsidR="006C4181" w14:paraId="122B6EBF" w14:textId="77777777" w:rsidTr="00EC04ED">
        <w:trPr>
          <w:trHeight w:val="331"/>
        </w:trPr>
        <w:tc>
          <w:tcPr>
            <w:tcW w:w="3259" w:type="dxa"/>
            <w:tcBorders>
              <w:top w:val="single" w:sz="4" w:space="0" w:color="000000"/>
              <w:left w:val="single" w:sz="4" w:space="0" w:color="000000"/>
              <w:bottom w:val="single" w:sz="4" w:space="0" w:color="000000"/>
              <w:right w:val="single" w:sz="4" w:space="0" w:color="000000"/>
            </w:tcBorders>
            <w:vAlign w:val="bottom"/>
          </w:tcPr>
          <w:p w14:paraId="040D4AF7" w14:textId="77777777" w:rsidR="006C4181" w:rsidRDefault="006C4181" w:rsidP="00EC04ED">
            <w:pPr>
              <w:spacing w:after="0" w:line="259" w:lineRule="auto"/>
              <w:ind w:left="0" w:firstLine="0"/>
              <w:jc w:val="left"/>
            </w:pPr>
            <w:proofErr w:type="spellStart"/>
            <w:r>
              <w:rPr>
                <w:sz w:val="20"/>
              </w:rPr>
              <w:t>Ressources</w:t>
            </w:r>
            <w:proofErr w:type="spellEnd"/>
            <w:r>
              <w:rPr>
                <w:sz w:val="20"/>
              </w:rPr>
              <w:t xml:space="preserve"> des </w:t>
            </w:r>
            <w:proofErr w:type="spellStart"/>
            <w:r>
              <w:rPr>
                <w:sz w:val="20"/>
              </w:rPr>
              <w:t>emprunts</w:t>
            </w:r>
            <w:proofErr w:type="spellEnd"/>
            <w:r>
              <w:rPr>
                <w:sz w:val="20"/>
              </w:rPr>
              <w:t xml:space="preserve"> </w:t>
            </w:r>
            <w:proofErr w:type="spellStart"/>
            <w:r>
              <w:rPr>
                <w:sz w:val="20"/>
              </w:rPr>
              <w:t>intérieurs</w:t>
            </w:r>
            <w:proofErr w:type="spellEnd"/>
            <w:r>
              <w:rPr>
                <w:sz w:val="20"/>
              </w:rPr>
              <w:t xml:space="preserve"> </w:t>
            </w:r>
          </w:p>
        </w:tc>
        <w:tc>
          <w:tcPr>
            <w:tcW w:w="1560" w:type="dxa"/>
            <w:tcBorders>
              <w:top w:val="single" w:sz="4" w:space="0" w:color="000000"/>
              <w:left w:val="single" w:sz="4" w:space="0" w:color="000000"/>
              <w:bottom w:val="single" w:sz="4" w:space="0" w:color="000000"/>
              <w:right w:val="single" w:sz="4" w:space="0" w:color="000000"/>
            </w:tcBorders>
            <w:vAlign w:val="bottom"/>
          </w:tcPr>
          <w:p w14:paraId="0D019E88" w14:textId="77777777" w:rsidR="006C4181" w:rsidRDefault="006C4181" w:rsidP="00EC04ED">
            <w:pPr>
              <w:spacing w:after="0" w:line="259" w:lineRule="auto"/>
              <w:ind w:left="1" w:firstLine="0"/>
              <w:jc w:val="left"/>
            </w:pPr>
            <w:r>
              <w:rPr>
                <w:sz w:val="20"/>
              </w:rPr>
              <w:t xml:space="preserve">2 400 000 000 </w:t>
            </w:r>
          </w:p>
        </w:tc>
      </w:tr>
      <w:tr w:rsidR="006C4181" w14:paraId="7302712A" w14:textId="77777777" w:rsidTr="00EC04ED">
        <w:trPr>
          <w:trHeight w:val="329"/>
        </w:trPr>
        <w:tc>
          <w:tcPr>
            <w:tcW w:w="3259" w:type="dxa"/>
            <w:tcBorders>
              <w:top w:val="single" w:sz="4" w:space="0" w:color="000000"/>
              <w:left w:val="single" w:sz="4" w:space="0" w:color="000000"/>
              <w:bottom w:val="single" w:sz="4" w:space="0" w:color="000000"/>
              <w:right w:val="single" w:sz="4" w:space="0" w:color="000000"/>
            </w:tcBorders>
            <w:vAlign w:val="bottom"/>
          </w:tcPr>
          <w:p w14:paraId="274456BA" w14:textId="77777777" w:rsidR="006C4181" w:rsidRDefault="006C4181" w:rsidP="00EC04ED">
            <w:pPr>
              <w:spacing w:after="0" w:line="259" w:lineRule="auto"/>
              <w:ind w:left="0" w:firstLine="0"/>
              <w:jc w:val="left"/>
            </w:pPr>
            <w:proofErr w:type="spellStart"/>
            <w:r>
              <w:rPr>
                <w:sz w:val="20"/>
              </w:rPr>
              <w:t>Ressources</w:t>
            </w:r>
            <w:proofErr w:type="spellEnd"/>
            <w:r>
              <w:rPr>
                <w:sz w:val="20"/>
              </w:rPr>
              <w:t xml:space="preserve"> de </w:t>
            </w:r>
            <w:proofErr w:type="spellStart"/>
            <w:r>
              <w:rPr>
                <w:sz w:val="20"/>
              </w:rPr>
              <w:t>trésor</w:t>
            </w:r>
            <w:proofErr w:type="spellEnd"/>
            <w:r>
              <w:rPr>
                <w:sz w:val="20"/>
              </w:rPr>
              <w:t xml:space="preserve">  </w:t>
            </w:r>
          </w:p>
        </w:tc>
        <w:tc>
          <w:tcPr>
            <w:tcW w:w="1560" w:type="dxa"/>
            <w:tcBorders>
              <w:top w:val="single" w:sz="4" w:space="0" w:color="000000"/>
              <w:left w:val="single" w:sz="4" w:space="0" w:color="000000"/>
              <w:bottom w:val="single" w:sz="4" w:space="0" w:color="000000"/>
              <w:right w:val="single" w:sz="4" w:space="0" w:color="000000"/>
            </w:tcBorders>
            <w:vAlign w:val="bottom"/>
          </w:tcPr>
          <w:p w14:paraId="03BFE009" w14:textId="77777777" w:rsidR="006C4181" w:rsidRDefault="006C4181" w:rsidP="00EC04ED">
            <w:pPr>
              <w:spacing w:after="0" w:line="259" w:lineRule="auto"/>
              <w:ind w:left="1" w:firstLine="0"/>
              <w:jc w:val="left"/>
            </w:pPr>
            <w:r>
              <w:rPr>
                <w:sz w:val="20"/>
              </w:rPr>
              <w:t xml:space="preserve">120 000 000 </w:t>
            </w:r>
          </w:p>
        </w:tc>
      </w:tr>
      <w:tr w:rsidR="006C4181" w14:paraId="5234EF2A" w14:textId="77777777" w:rsidTr="00EC04ED">
        <w:trPr>
          <w:trHeight w:val="331"/>
        </w:trPr>
        <w:tc>
          <w:tcPr>
            <w:tcW w:w="3259" w:type="dxa"/>
            <w:tcBorders>
              <w:top w:val="single" w:sz="4" w:space="0" w:color="000000"/>
              <w:left w:val="single" w:sz="4" w:space="0" w:color="000000"/>
              <w:bottom w:val="single" w:sz="4" w:space="0" w:color="000000"/>
              <w:right w:val="single" w:sz="4" w:space="0" w:color="000000"/>
            </w:tcBorders>
            <w:vAlign w:val="bottom"/>
          </w:tcPr>
          <w:p w14:paraId="3FBC456E" w14:textId="77777777" w:rsidR="006C4181" w:rsidRDefault="006C4181" w:rsidP="00EC04ED">
            <w:pPr>
              <w:spacing w:after="0" w:line="259" w:lineRule="auto"/>
              <w:ind w:left="0" w:firstLine="0"/>
              <w:jc w:val="left"/>
            </w:pPr>
            <w:r>
              <w:rPr>
                <w:sz w:val="20"/>
              </w:rPr>
              <w:t xml:space="preserve">Total sources de </w:t>
            </w:r>
            <w:proofErr w:type="spellStart"/>
            <w:r>
              <w:rPr>
                <w:sz w:val="20"/>
              </w:rPr>
              <w:t>financement</w:t>
            </w:r>
            <w:proofErr w:type="spellEnd"/>
            <w:r>
              <w:rPr>
                <w:sz w:val="20"/>
              </w:rPr>
              <w:t xml:space="preserve"> </w:t>
            </w:r>
          </w:p>
        </w:tc>
        <w:tc>
          <w:tcPr>
            <w:tcW w:w="1560" w:type="dxa"/>
            <w:tcBorders>
              <w:top w:val="single" w:sz="4" w:space="0" w:color="000000"/>
              <w:left w:val="single" w:sz="4" w:space="0" w:color="000000"/>
              <w:bottom w:val="single" w:sz="4" w:space="0" w:color="000000"/>
              <w:right w:val="single" w:sz="4" w:space="0" w:color="000000"/>
            </w:tcBorders>
            <w:vAlign w:val="bottom"/>
          </w:tcPr>
          <w:p w14:paraId="34C05977" w14:textId="77777777" w:rsidR="006C4181" w:rsidRDefault="006C4181" w:rsidP="00EC04ED">
            <w:pPr>
              <w:spacing w:after="0" w:line="259" w:lineRule="auto"/>
              <w:ind w:left="0" w:firstLine="0"/>
              <w:jc w:val="left"/>
            </w:pPr>
            <w:r>
              <w:rPr>
                <w:sz w:val="20"/>
              </w:rPr>
              <w:t xml:space="preserve">11 368 000 000 </w:t>
            </w:r>
          </w:p>
        </w:tc>
      </w:tr>
      <w:tr w:rsidR="006C4181" w14:paraId="14352772" w14:textId="77777777" w:rsidTr="00EC04ED">
        <w:trPr>
          <w:trHeight w:val="850"/>
        </w:trPr>
        <w:tc>
          <w:tcPr>
            <w:tcW w:w="3259" w:type="dxa"/>
            <w:tcBorders>
              <w:top w:val="single" w:sz="4" w:space="0" w:color="000000"/>
              <w:left w:val="single" w:sz="4" w:space="0" w:color="000000"/>
              <w:bottom w:val="single" w:sz="4" w:space="0" w:color="000000"/>
              <w:right w:val="single" w:sz="4" w:space="0" w:color="000000"/>
            </w:tcBorders>
            <w:vAlign w:val="bottom"/>
          </w:tcPr>
          <w:p w14:paraId="53C7FC4B" w14:textId="77777777" w:rsidR="006C4181" w:rsidRPr="003734FB" w:rsidRDefault="006C4181" w:rsidP="00EC04ED">
            <w:pPr>
              <w:spacing w:after="2" w:line="270" w:lineRule="auto"/>
              <w:ind w:left="0" w:firstLine="0"/>
              <w:rPr>
                <w:lang w:val="fr-FR"/>
              </w:rPr>
            </w:pPr>
            <w:r w:rsidRPr="003734FB">
              <w:rPr>
                <w:sz w:val="20"/>
                <w:lang w:val="fr-FR"/>
              </w:rPr>
              <w:t xml:space="preserve">Financement de déficit budgétaire y compris les dons extérieurs, </w:t>
            </w:r>
          </w:p>
          <w:p w14:paraId="3A26A183" w14:textId="77777777" w:rsidR="006C4181" w:rsidRDefault="006C4181" w:rsidP="00EC04ED">
            <w:pPr>
              <w:spacing w:after="0" w:line="259" w:lineRule="auto"/>
              <w:ind w:left="0" w:firstLine="0"/>
              <w:jc w:val="left"/>
            </w:pPr>
            <w:proofErr w:type="spellStart"/>
            <w:r>
              <w:rPr>
                <w:sz w:val="20"/>
              </w:rPr>
              <w:t>privatisation</w:t>
            </w:r>
            <w:proofErr w:type="spellEnd"/>
            <w:r>
              <w:rPr>
                <w:sz w:val="20"/>
              </w:rPr>
              <w:t xml:space="preserve"> et confiscation </w:t>
            </w:r>
          </w:p>
        </w:tc>
        <w:tc>
          <w:tcPr>
            <w:tcW w:w="1560" w:type="dxa"/>
            <w:tcBorders>
              <w:top w:val="single" w:sz="4" w:space="0" w:color="000000"/>
              <w:left w:val="single" w:sz="4" w:space="0" w:color="000000"/>
              <w:bottom w:val="single" w:sz="4" w:space="0" w:color="000000"/>
              <w:right w:val="single" w:sz="4" w:space="0" w:color="000000"/>
            </w:tcBorders>
            <w:vAlign w:val="bottom"/>
          </w:tcPr>
          <w:p w14:paraId="770EF760" w14:textId="77777777" w:rsidR="006C4181" w:rsidRDefault="006C4181" w:rsidP="00EC04ED">
            <w:pPr>
              <w:spacing w:after="0" w:line="259" w:lineRule="auto"/>
              <w:ind w:left="0" w:firstLine="0"/>
              <w:jc w:val="left"/>
            </w:pPr>
            <w:r>
              <w:rPr>
                <w:sz w:val="20"/>
              </w:rPr>
              <w:t xml:space="preserve">3 332 000 000 </w:t>
            </w:r>
          </w:p>
        </w:tc>
      </w:tr>
      <w:tr w:rsidR="006C4181" w14:paraId="67D51226" w14:textId="77777777" w:rsidTr="00EC04ED">
        <w:trPr>
          <w:trHeight w:val="590"/>
        </w:trPr>
        <w:tc>
          <w:tcPr>
            <w:tcW w:w="3259" w:type="dxa"/>
            <w:tcBorders>
              <w:top w:val="single" w:sz="4" w:space="0" w:color="000000"/>
              <w:left w:val="single" w:sz="4" w:space="0" w:color="000000"/>
              <w:bottom w:val="single" w:sz="4" w:space="0" w:color="000000"/>
              <w:right w:val="single" w:sz="4" w:space="0" w:color="000000"/>
            </w:tcBorders>
            <w:vAlign w:val="bottom"/>
          </w:tcPr>
          <w:p w14:paraId="563706C5" w14:textId="77777777" w:rsidR="006C4181" w:rsidRPr="003734FB" w:rsidRDefault="006C4181" w:rsidP="00EC04ED">
            <w:pPr>
              <w:spacing w:after="10" w:line="259" w:lineRule="auto"/>
              <w:ind w:left="0" w:firstLine="0"/>
              <w:jc w:val="left"/>
              <w:rPr>
                <w:lang w:val="fr-FR"/>
              </w:rPr>
            </w:pPr>
            <w:r w:rsidRPr="003734FB">
              <w:rPr>
                <w:sz w:val="20"/>
                <w:lang w:val="fr-FR"/>
              </w:rPr>
              <w:t xml:space="preserve">Remboursement du principal de la </w:t>
            </w:r>
          </w:p>
          <w:p w14:paraId="180BA2EA" w14:textId="77777777" w:rsidR="006C4181" w:rsidRPr="003734FB" w:rsidRDefault="006C4181" w:rsidP="00EC04ED">
            <w:pPr>
              <w:spacing w:after="0" w:line="259" w:lineRule="auto"/>
              <w:ind w:left="0" w:firstLine="0"/>
              <w:jc w:val="left"/>
              <w:rPr>
                <w:lang w:val="fr-FR"/>
              </w:rPr>
            </w:pPr>
            <w:proofErr w:type="gramStart"/>
            <w:r w:rsidRPr="003734FB">
              <w:rPr>
                <w:sz w:val="20"/>
                <w:lang w:val="fr-FR"/>
              </w:rPr>
              <w:t>dette</w:t>
            </w:r>
            <w:proofErr w:type="gramEnd"/>
            <w:r w:rsidRPr="003734FB">
              <w:rPr>
                <w:sz w:val="20"/>
                <w:lang w:val="fr-FR"/>
              </w:rPr>
              <w:t xml:space="preserve"> intérieure </w:t>
            </w:r>
          </w:p>
        </w:tc>
        <w:tc>
          <w:tcPr>
            <w:tcW w:w="1560" w:type="dxa"/>
            <w:tcBorders>
              <w:top w:val="single" w:sz="4" w:space="0" w:color="000000"/>
              <w:left w:val="single" w:sz="4" w:space="0" w:color="000000"/>
              <w:bottom w:val="single" w:sz="4" w:space="0" w:color="000000"/>
              <w:right w:val="single" w:sz="4" w:space="0" w:color="000000"/>
            </w:tcBorders>
            <w:vAlign w:val="bottom"/>
          </w:tcPr>
          <w:p w14:paraId="11759B57" w14:textId="77777777" w:rsidR="006C4181" w:rsidRDefault="006C4181" w:rsidP="00EC04ED">
            <w:pPr>
              <w:spacing w:after="0" w:line="259" w:lineRule="auto"/>
              <w:ind w:left="0" w:firstLine="0"/>
              <w:jc w:val="left"/>
            </w:pPr>
            <w:r>
              <w:rPr>
                <w:sz w:val="20"/>
              </w:rPr>
              <w:t xml:space="preserve">3 157 000 000 </w:t>
            </w:r>
          </w:p>
        </w:tc>
      </w:tr>
      <w:tr w:rsidR="006C4181" w14:paraId="4B3B4095" w14:textId="77777777" w:rsidTr="00EC04ED">
        <w:trPr>
          <w:trHeight w:val="590"/>
        </w:trPr>
        <w:tc>
          <w:tcPr>
            <w:tcW w:w="3259" w:type="dxa"/>
            <w:tcBorders>
              <w:top w:val="single" w:sz="4" w:space="0" w:color="000000"/>
              <w:left w:val="single" w:sz="4" w:space="0" w:color="000000"/>
              <w:bottom w:val="single" w:sz="4" w:space="0" w:color="000000"/>
              <w:right w:val="single" w:sz="4" w:space="0" w:color="000000"/>
            </w:tcBorders>
            <w:vAlign w:val="bottom"/>
          </w:tcPr>
          <w:p w14:paraId="742628D3" w14:textId="77777777" w:rsidR="006C4181" w:rsidRPr="003734FB" w:rsidRDefault="006C4181" w:rsidP="00EC04ED">
            <w:pPr>
              <w:spacing w:after="0" w:line="259" w:lineRule="auto"/>
              <w:ind w:left="0" w:firstLine="0"/>
              <w:rPr>
                <w:lang w:val="fr-FR"/>
              </w:rPr>
            </w:pPr>
            <w:r w:rsidRPr="003734FB">
              <w:rPr>
                <w:sz w:val="20"/>
                <w:lang w:val="fr-FR"/>
              </w:rPr>
              <w:t xml:space="preserve">Remboursement du principal de la dette extérieure </w:t>
            </w:r>
          </w:p>
        </w:tc>
        <w:tc>
          <w:tcPr>
            <w:tcW w:w="1560" w:type="dxa"/>
            <w:tcBorders>
              <w:top w:val="single" w:sz="4" w:space="0" w:color="000000"/>
              <w:left w:val="single" w:sz="4" w:space="0" w:color="000000"/>
              <w:bottom w:val="single" w:sz="4" w:space="0" w:color="000000"/>
              <w:right w:val="single" w:sz="4" w:space="0" w:color="000000"/>
            </w:tcBorders>
            <w:vAlign w:val="bottom"/>
          </w:tcPr>
          <w:p w14:paraId="76F90B81" w14:textId="77777777" w:rsidR="006C4181" w:rsidRDefault="006C4181" w:rsidP="00EC04ED">
            <w:pPr>
              <w:spacing w:after="0" w:line="259" w:lineRule="auto"/>
              <w:ind w:left="0" w:firstLine="0"/>
              <w:jc w:val="left"/>
            </w:pPr>
            <w:r>
              <w:rPr>
                <w:sz w:val="20"/>
              </w:rPr>
              <w:t xml:space="preserve">4 759 000 000 </w:t>
            </w:r>
          </w:p>
        </w:tc>
      </w:tr>
      <w:tr w:rsidR="006C4181" w14:paraId="52CB1D1A" w14:textId="77777777" w:rsidTr="00EC04ED">
        <w:trPr>
          <w:trHeight w:val="329"/>
        </w:trPr>
        <w:tc>
          <w:tcPr>
            <w:tcW w:w="3259" w:type="dxa"/>
            <w:tcBorders>
              <w:top w:val="single" w:sz="4" w:space="0" w:color="000000"/>
              <w:left w:val="single" w:sz="4" w:space="0" w:color="000000"/>
              <w:bottom w:val="single" w:sz="4" w:space="0" w:color="000000"/>
              <w:right w:val="single" w:sz="4" w:space="0" w:color="000000"/>
            </w:tcBorders>
            <w:vAlign w:val="bottom"/>
          </w:tcPr>
          <w:p w14:paraId="3B29838C" w14:textId="77777777" w:rsidR="006C4181" w:rsidRPr="003734FB" w:rsidRDefault="006C4181" w:rsidP="00EC04ED">
            <w:pPr>
              <w:spacing w:after="0" w:line="259" w:lineRule="auto"/>
              <w:ind w:left="0" w:firstLine="0"/>
              <w:jc w:val="left"/>
              <w:rPr>
                <w:lang w:val="fr-FR"/>
              </w:rPr>
            </w:pPr>
            <w:r w:rsidRPr="003734FB">
              <w:rPr>
                <w:sz w:val="20"/>
                <w:lang w:val="fr-FR"/>
              </w:rPr>
              <w:t xml:space="preserve">Prêts et avances du trésor </w:t>
            </w:r>
          </w:p>
        </w:tc>
        <w:tc>
          <w:tcPr>
            <w:tcW w:w="1560" w:type="dxa"/>
            <w:tcBorders>
              <w:top w:val="single" w:sz="4" w:space="0" w:color="000000"/>
              <w:left w:val="single" w:sz="4" w:space="0" w:color="000000"/>
              <w:bottom w:val="single" w:sz="4" w:space="0" w:color="000000"/>
              <w:right w:val="single" w:sz="4" w:space="0" w:color="000000"/>
            </w:tcBorders>
            <w:vAlign w:val="bottom"/>
          </w:tcPr>
          <w:p w14:paraId="42A86F85" w14:textId="77777777" w:rsidR="006C4181" w:rsidRDefault="006C4181" w:rsidP="00EC04ED">
            <w:pPr>
              <w:spacing w:after="0" w:line="259" w:lineRule="auto"/>
              <w:ind w:left="1" w:firstLine="0"/>
              <w:jc w:val="left"/>
            </w:pPr>
            <w:r>
              <w:rPr>
                <w:sz w:val="20"/>
              </w:rPr>
              <w:t xml:space="preserve">120 000 000 </w:t>
            </w:r>
          </w:p>
        </w:tc>
      </w:tr>
      <w:tr w:rsidR="006C4181" w14:paraId="391428A7" w14:textId="77777777" w:rsidTr="00EC04ED">
        <w:trPr>
          <w:trHeight w:val="331"/>
        </w:trPr>
        <w:tc>
          <w:tcPr>
            <w:tcW w:w="3259" w:type="dxa"/>
            <w:tcBorders>
              <w:top w:val="single" w:sz="4" w:space="0" w:color="000000"/>
              <w:left w:val="single" w:sz="4" w:space="0" w:color="000000"/>
              <w:bottom w:val="single" w:sz="4" w:space="0" w:color="000000"/>
              <w:right w:val="single" w:sz="4" w:space="0" w:color="000000"/>
            </w:tcBorders>
            <w:vAlign w:val="bottom"/>
          </w:tcPr>
          <w:p w14:paraId="55285BD7" w14:textId="77777777" w:rsidR="006C4181" w:rsidRDefault="006C4181" w:rsidP="00EC04ED">
            <w:pPr>
              <w:spacing w:after="0" w:line="259" w:lineRule="auto"/>
              <w:ind w:left="0" w:firstLine="0"/>
              <w:jc w:val="left"/>
            </w:pPr>
            <w:r>
              <w:rPr>
                <w:sz w:val="20"/>
              </w:rPr>
              <w:t xml:space="preserve">Total des </w:t>
            </w:r>
            <w:proofErr w:type="spellStart"/>
            <w:r>
              <w:rPr>
                <w:sz w:val="20"/>
              </w:rPr>
              <w:t>utilisations</w:t>
            </w:r>
            <w:proofErr w:type="spellEnd"/>
            <w:r>
              <w:rPr>
                <w:sz w:val="20"/>
              </w:rPr>
              <w:t xml:space="preserve"> </w:t>
            </w:r>
          </w:p>
        </w:tc>
        <w:tc>
          <w:tcPr>
            <w:tcW w:w="1560" w:type="dxa"/>
            <w:tcBorders>
              <w:top w:val="single" w:sz="4" w:space="0" w:color="000000"/>
              <w:left w:val="single" w:sz="4" w:space="0" w:color="000000"/>
              <w:bottom w:val="single" w:sz="4" w:space="0" w:color="000000"/>
              <w:right w:val="single" w:sz="4" w:space="0" w:color="000000"/>
            </w:tcBorders>
            <w:vAlign w:val="bottom"/>
          </w:tcPr>
          <w:p w14:paraId="08582871" w14:textId="77777777" w:rsidR="006C4181" w:rsidRDefault="006C4181" w:rsidP="00EC04ED">
            <w:pPr>
              <w:spacing w:after="0" w:line="259" w:lineRule="auto"/>
              <w:ind w:left="0" w:firstLine="0"/>
              <w:jc w:val="left"/>
            </w:pPr>
            <w:r>
              <w:rPr>
                <w:sz w:val="20"/>
              </w:rPr>
              <w:t xml:space="preserve">11 368 000 000 </w:t>
            </w:r>
          </w:p>
        </w:tc>
      </w:tr>
    </w:tbl>
    <w:p w14:paraId="556871F2" w14:textId="77777777" w:rsidR="006C4181" w:rsidRDefault="006C4181" w:rsidP="006C4181">
      <w:pPr>
        <w:spacing w:after="112" w:line="259" w:lineRule="auto"/>
        <w:ind w:firstLine="0"/>
        <w:jc w:val="left"/>
      </w:pPr>
      <w:r>
        <w:t xml:space="preserve"> </w:t>
      </w:r>
    </w:p>
    <w:p w14:paraId="22E8449B" w14:textId="77777777" w:rsidR="006C4181" w:rsidRPr="003734FB" w:rsidRDefault="006C4181" w:rsidP="006C4181">
      <w:pPr>
        <w:spacing w:after="108"/>
        <w:ind w:left="-15"/>
        <w:rPr>
          <w:lang w:val="fr-FR"/>
        </w:rPr>
      </w:pPr>
      <w:r w:rsidRPr="003734FB">
        <w:rPr>
          <w:lang w:val="fr-FR"/>
        </w:rPr>
        <w:t xml:space="preserve">Art. </w:t>
      </w:r>
      <w:proofErr w:type="gramStart"/>
      <w:r w:rsidRPr="003734FB">
        <w:rPr>
          <w:lang w:val="fr-FR"/>
        </w:rPr>
        <w:t>8  -</w:t>
      </w:r>
      <w:proofErr w:type="gramEnd"/>
      <w:r w:rsidRPr="003734FB">
        <w:rPr>
          <w:lang w:val="fr-FR"/>
        </w:rPr>
        <w:t xml:space="preserve"> Le montant des recettes et des dépenses des établissements publics dont les budgets sont rattachés pour ordre au budget de l’Etat pour l’année 2020 est fixé par missions à 1 103 347 735 Dinars conformément au tableau « E </w:t>
      </w:r>
      <w:proofErr w:type="gramStart"/>
      <w:r w:rsidRPr="003734FB">
        <w:rPr>
          <w:lang w:val="fr-FR"/>
        </w:rPr>
        <w:t>»  annexé</w:t>
      </w:r>
      <w:proofErr w:type="gramEnd"/>
      <w:r w:rsidRPr="003734FB">
        <w:rPr>
          <w:lang w:val="fr-FR"/>
        </w:rPr>
        <w:t xml:space="preserve"> à la présente loi. </w:t>
      </w:r>
    </w:p>
    <w:p w14:paraId="439CB32B" w14:textId="77777777" w:rsidR="006C4181" w:rsidRPr="003734FB" w:rsidRDefault="006C4181" w:rsidP="006C4181">
      <w:pPr>
        <w:spacing w:after="108"/>
        <w:ind w:left="-15"/>
        <w:rPr>
          <w:lang w:val="fr-FR"/>
        </w:rPr>
      </w:pPr>
      <w:r w:rsidRPr="003734FB">
        <w:rPr>
          <w:lang w:val="fr-FR"/>
        </w:rPr>
        <w:t xml:space="preserve">Art. 9 - Le montant maximum dans la limite duquel le ministre des </w:t>
      </w:r>
      <w:proofErr w:type="gramStart"/>
      <w:r w:rsidRPr="003734FB">
        <w:rPr>
          <w:lang w:val="fr-FR"/>
        </w:rPr>
        <w:t>finances</w:t>
      </w:r>
      <w:proofErr w:type="gramEnd"/>
      <w:r w:rsidRPr="003734FB">
        <w:rPr>
          <w:lang w:val="fr-FR"/>
        </w:rPr>
        <w:t xml:space="preserve"> est autorisé à accorder des prêts du trésor aux établissements publics en vertu de l’article 62 du code de la comptabilité publique est fixé à 125 000 000 Dinars pour l’année 2020. </w:t>
      </w:r>
    </w:p>
    <w:p w14:paraId="6D924FAF" w14:textId="77777777" w:rsidR="006C4181" w:rsidRPr="003734FB" w:rsidRDefault="006C4181" w:rsidP="006C4181">
      <w:pPr>
        <w:ind w:left="-15"/>
        <w:rPr>
          <w:lang w:val="fr-FR"/>
        </w:rPr>
      </w:pPr>
      <w:r w:rsidRPr="003734FB">
        <w:rPr>
          <w:lang w:val="fr-FR"/>
        </w:rPr>
        <w:t xml:space="preserve">Art. 10 - Le montant maximum dans la limite duquel le ministre des </w:t>
      </w:r>
      <w:proofErr w:type="gramStart"/>
      <w:r w:rsidRPr="003734FB">
        <w:rPr>
          <w:lang w:val="fr-FR"/>
        </w:rPr>
        <w:t>finances</w:t>
      </w:r>
      <w:proofErr w:type="gramEnd"/>
      <w:r w:rsidRPr="003734FB">
        <w:rPr>
          <w:lang w:val="fr-FR"/>
        </w:rPr>
        <w:t xml:space="preserve"> est autorisé à accorder la garantie de l’Etat pour la conclusion des prêts ou l’émission des </w:t>
      </w:r>
      <w:proofErr w:type="spellStart"/>
      <w:r w:rsidRPr="003734FB">
        <w:rPr>
          <w:lang w:val="fr-FR"/>
        </w:rPr>
        <w:t>sukuk</w:t>
      </w:r>
      <w:proofErr w:type="spellEnd"/>
      <w:r w:rsidRPr="003734FB">
        <w:rPr>
          <w:lang w:val="fr-FR"/>
        </w:rPr>
        <w:t xml:space="preserve"> islamiques conformément à la législation en vigueur est fixé à 5 000 000 000 Dinars pour l’année 2020. </w:t>
      </w:r>
    </w:p>
    <w:p w14:paraId="2107EF54" w14:textId="77777777" w:rsidR="006C4181" w:rsidRPr="003734FB" w:rsidRDefault="006C4181" w:rsidP="006C4181">
      <w:pPr>
        <w:spacing w:after="108" w:line="251" w:lineRule="auto"/>
        <w:ind w:left="10" w:right="7" w:hanging="10"/>
        <w:jc w:val="center"/>
        <w:rPr>
          <w:lang w:val="fr-FR"/>
        </w:rPr>
      </w:pPr>
      <w:r w:rsidRPr="003734FB">
        <w:rPr>
          <w:lang w:val="fr-FR"/>
        </w:rPr>
        <w:t xml:space="preserve">Institution d’un régime fiscal spécifique à l’assurance </w:t>
      </w:r>
      <w:proofErr w:type="spellStart"/>
      <w:r w:rsidRPr="003734FB">
        <w:rPr>
          <w:lang w:val="fr-FR"/>
        </w:rPr>
        <w:t>takaful</w:t>
      </w:r>
      <w:proofErr w:type="spellEnd"/>
      <w:r w:rsidRPr="003734FB">
        <w:rPr>
          <w:lang w:val="fr-FR"/>
        </w:rPr>
        <w:t xml:space="preserve"> </w:t>
      </w:r>
    </w:p>
    <w:p w14:paraId="48751BA4" w14:textId="77777777" w:rsidR="006C4181" w:rsidRPr="003734FB" w:rsidRDefault="006C4181" w:rsidP="006C4181">
      <w:pPr>
        <w:spacing w:after="107"/>
        <w:ind w:firstLine="0"/>
        <w:rPr>
          <w:lang w:val="fr-FR"/>
        </w:rPr>
      </w:pPr>
      <w:r w:rsidRPr="003734FB">
        <w:rPr>
          <w:lang w:val="fr-FR"/>
        </w:rPr>
        <w:t xml:space="preserve">Art. 11 -  </w:t>
      </w:r>
    </w:p>
    <w:p w14:paraId="4FB25046" w14:textId="77777777" w:rsidR="006C4181" w:rsidRPr="003734FB" w:rsidRDefault="006C4181" w:rsidP="006C4181">
      <w:pPr>
        <w:spacing w:after="93"/>
        <w:ind w:left="-15"/>
        <w:rPr>
          <w:lang w:val="fr-FR"/>
        </w:rPr>
      </w:pPr>
      <w:r w:rsidRPr="003734FB">
        <w:rPr>
          <w:lang w:val="fr-FR"/>
        </w:rPr>
        <w:t xml:space="preserve">1) Est ajouté au paragraphe I de l’article 45 du code de l’impôt sur le revenu des personnes physiques et de l’impôt sur les sociétés un numéro 7 ainsi libellé : </w:t>
      </w:r>
    </w:p>
    <w:p w14:paraId="06BE6447" w14:textId="77777777" w:rsidR="006C4181" w:rsidRPr="003734FB" w:rsidRDefault="006C4181" w:rsidP="006C4181">
      <w:pPr>
        <w:spacing w:after="94"/>
        <w:ind w:left="-15"/>
        <w:rPr>
          <w:lang w:val="fr-FR"/>
        </w:rPr>
      </w:pPr>
      <w:r w:rsidRPr="003734FB">
        <w:rPr>
          <w:lang w:val="fr-FR"/>
        </w:rPr>
        <w:t xml:space="preserve">7- le fonds des adhérents prévu au code des assurances tel que modifié et complété par les textes subséquents dont notamment la loi n° 2014-47 du 24 juillet 2014. </w:t>
      </w:r>
    </w:p>
    <w:p w14:paraId="511998E9" w14:textId="77777777" w:rsidR="006C4181" w:rsidRPr="003734FB" w:rsidRDefault="006C4181" w:rsidP="006C4181">
      <w:pPr>
        <w:numPr>
          <w:ilvl w:val="0"/>
          <w:numId w:val="2"/>
        </w:numPr>
        <w:spacing w:after="94"/>
        <w:rPr>
          <w:lang w:val="fr-FR"/>
        </w:rPr>
      </w:pPr>
      <w:r w:rsidRPr="003734FB">
        <w:rPr>
          <w:lang w:val="fr-FR"/>
        </w:rPr>
        <w:t xml:space="preserve">Sont modifiées, les dispositions du dernier paragraphe du paragraphe II de l’article 45 du code de l’impôt sur le revenu des personnes physiques et de l’impôt sur les sociétés comme suit :  </w:t>
      </w:r>
    </w:p>
    <w:p w14:paraId="5E0C076C" w14:textId="77777777" w:rsidR="006C4181" w:rsidRPr="003734FB" w:rsidRDefault="006C4181" w:rsidP="006C4181">
      <w:pPr>
        <w:spacing w:after="94"/>
        <w:ind w:left="-15"/>
        <w:rPr>
          <w:lang w:val="fr-FR"/>
        </w:rPr>
      </w:pPr>
      <w:r w:rsidRPr="003734FB">
        <w:rPr>
          <w:lang w:val="fr-FR"/>
        </w:rPr>
        <w:t xml:space="preserve">L’impôt n’est pas dû également sur les primes ou les cotisations de réassurance rétrocédées et sur les primes d’assurance ou les cotisations payées aux réassureurs sous réserve de réciprocité. </w:t>
      </w:r>
    </w:p>
    <w:p w14:paraId="0E859FD7" w14:textId="77777777" w:rsidR="006C4181" w:rsidRPr="003734FB" w:rsidRDefault="006C4181" w:rsidP="006C4181">
      <w:pPr>
        <w:numPr>
          <w:ilvl w:val="0"/>
          <w:numId w:val="2"/>
        </w:numPr>
        <w:spacing w:after="94"/>
        <w:rPr>
          <w:lang w:val="fr-FR"/>
        </w:rPr>
      </w:pPr>
      <w:r w:rsidRPr="003734FB">
        <w:rPr>
          <w:lang w:val="fr-FR"/>
        </w:rPr>
        <w:lastRenderedPageBreak/>
        <w:t xml:space="preserve">Sont modifiées, les dispositions du quatrième tiret du paragraphe 3 du quatrième paragraphe du paragraphe I de l’article 49 du code de l’impôt sur le revenu des personnes physiques et de l’impôt sur les sociétés comme suit : </w:t>
      </w:r>
    </w:p>
    <w:p w14:paraId="3751BA45" w14:textId="77777777" w:rsidR="006C4181" w:rsidRPr="003734FB" w:rsidRDefault="006C4181" w:rsidP="006C4181">
      <w:pPr>
        <w:ind w:left="-15"/>
        <w:rPr>
          <w:lang w:val="fr-FR"/>
        </w:rPr>
      </w:pPr>
      <w:r w:rsidRPr="003734FB">
        <w:rPr>
          <w:lang w:val="fr-FR"/>
        </w:rPr>
        <w:t xml:space="preserve">- les entreprises d’assurance et de réassurance, y compris les assurances mutuelles, les entreprises d’assurance et de réassurance </w:t>
      </w:r>
      <w:proofErr w:type="spellStart"/>
      <w:r w:rsidRPr="003734FB">
        <w:rPr>
          <w:lang w:val="fr-FR"/>
        </w:rPr>
        <w:t>takaful</w:t>
      </w:r>
      <w:proofErr w:type="spellEnd"/>
      <w:r w:rsidRPr="003734FB">
        <w:rPr>
          <w:lang w:val="fr-FR"/>
        </w:rPr>
        <w:t xml:space="preserve"> ainsi que pour le fonds des adhérents prévus au code des assurances tel que modifié et complété par les textes subséquents dont notamment la loi n° 2014-47 du 24 juillet 2014, </w:t>
      </w:r>
    </w:p>
    <w:p w14:paraId="5563C7A0" w14:textId="77777777" w:rsidR="006C4181" w:rsidRPr="003734FB" w:rsidRDefault="006C4181" w:rsidP="006C4181">
      <w:pPr>
        <w:numPr>
          <w:ilvl w:val="0"/>
          <w:numId w:val="3"/>
        </w:numPr>
        <w:rPr>
          <w:lang w:val="fr-FR"/>
        </w:rPr>
      </w:pPr>
      <w:r w:rsidRPr="003734FB">
        <w:rPr>
          <w:lang w:val="fr-FR"/>
        </w:rPr>
        <w:t xml:space="preserve">Le prélude du paragraphe II de l’article 48 du code de l’impôt sur le revenu des personnes physiques et de l’impôt sur les sociétés est modifié comme suit : </w:t>
      </w:r>
    </w:p>
    <w:p w14:paraId="6FEE27CE" w14:textId="77777777" w:rsidR="006C4181" w:rsidRPr="003734FB" w:rsidRDefault="006C4181" w:rsidP="006C4181">
      <w:pPr>
        <w:ind w:left="-15"/>
        <w:rPr>
          <w:lang w:val="fr-FR"/>
        </w:rPr>
      </w:pPr>
      <w:r w:rsidRPr="003734FB">
        <w:rPr>
          <w:lang w:val="fr-FR"/>
        </w:rPr>
        <w:t xml:space="preserve">Sont admises en déduction pour la détermination du bénéfice imposable des entreprises d’assurance et de réassurance et pour la détermination du surplus d’assurance imposable pour le fonds des adhérents prévus au code des assurances tel que modifié et complété par les textes subséquents dont notamment la loi n° 2014-47 du 24 juillet 2014, les provisions techniques constituées conformément à la législation en vigueur en matière d’assurance : </w:t>
      </w:r>
    </w:p>
    <w:p w14:paraId="1E79EC25" w14:textId="77777777" w:rsidR="006C4181" w:rsidRPr="003734FB" w:rsidRDefault="006C4181" w:rsidP="006C4181">
      <w:pPr>
        <w:numPr>
          <w:ilvl w:val="0"/>
          <w:numId w:val="3"/>
        </w:numPr>
        <w:rPr>
          <w:lang w:val="fr-FR"/>
        </w:rPr>
      </w:pPr>
      <w:r w:rsidRPr="003734FB">
        <w:rPr>
          <w:lang w:val="fr-FR"/>
        </w:rPr>
        <w:t xml:space="preserve">Est ajoutée après l’expression « dans la limite de 50% du bénéfice » prévue au paragraphe 2 du paragraphe II de l’article 48 du code de l’impôt sur le revenu des personnes physiques et de l’impôt sur les sociétés, l’expression « ou du surplus d’assurance ». </w:t>
      </w:r>
    </w:p>
    <w:p w14:paraId="466506E8" w14:textId="77777777" w:rsidR="006C4181" w:rsidRPr="003734FB" w:rsidRDefault="006C4181" w:rsidP="006C4181">
      <w:pPr>
        <w:numPr>
          <w:ilvl w:val="0"/>
          <w:numId w:val="3"/>
        </w:numPr>
        <w:rPr>
          <w:lang w:val="fr-FR"/>
        </w:rPr>
      </w:pPr>
      <w:r w:rsidRPr="003734FB">
        <w:rPr>
          <w:lang w:val="fr-FR"/>
        </w:rPr>
        <w:t xml:space="preserve">Est ajouté aux dispositions de l’article 48 du code de l’impôt sur le revenu des personnes physiques et de l’impôt sur les sociétés, un paragraphe VII nonies bis ainsi libellé : </w:t>
      </w:r>
    </w:p>
    <w:p w14:paraId="2CC6C65A" w14:textId="77777777" w:rsidR="006C4181" w:rsidRPr="003734FB" w:rsidRDefault="006C4181" w:rsidP="006C4181">
      <w:pPr>
        <w:ind w:left="-15"/>
        <w:rPr>
          <w:lang w:val="fr-FR"/>
        </w:rPr>
      </w:pPr>
      <w:r w:rsidRPr="003734FB">
        <w:rPr>
          <w:lang w:val="fr-FR"/>
        </w:rPr>
        <w:t xml:space="preserve">VII nonies bis : Ne font pas partie des résultats imposables, les intérêts non décomptés par les entreprises d’assurance </w:t>
      </w:r>
      <w:proofErr w:type="spellStart"/>
      <w:r w:rsidRPr="003734FB">
        <w:rPr>
          <w:lang w:val="fr-FR"/>
        </w:rPr>
        <w:t>takaful</w:t>
      </w:r>
      <w:proofErr w:type="spellEnd"/>
      <w:r w:rsidRPr="003734FB">
        <w:rPr>
          <w:lang w:val="fr-FR"/>
        </w:rPr>
        <w:t xml:space="preserve"> sur le prêt sans intérêt octroyé au profit du fonds des adhérents conformément aux dispositions du code des assurances tel que modifié et complété par les textes subséquents dont notamment la loi n°2014-47 du 24 juillet 2014. </w:t>
      </w:r>
    </w:p>
    <w:p w14:paraId="60B43CE4" w14:textId="77777777" w:rsidR="006C4181" w:rsidRPr="003734FB" w:rsidRDefault="006C4181" w:rsidP="006C4181">
      <w:pPr>
        <w:ind w:left="-15"/>
        <w:rPr>
          <w:lang w:val="fr-FR"/>
        </w:rPr>
      </w:pPr>
      <w:r w:rsidRPr="003734FB">
        <w:rPr>
          <w:lang w:val="fr-FR"/>
        </w:rPr>
        <w:t xml:space="preserve">7) Est ajouté aux dispositions du paragraphe II bis de l’article 29 du code de l’impôt sur le revenu des personnes physiques et de l’impôt sur les sociétés, un paragraphe ainsi libellé : </w:t>
      </w:r>
    </w:p>
    <w:p w14:paraId="7D90DAA1" w14:textId="77777777" w:rsidR="006C4181" w:rsidRPr="003734FB" w:rsidRDefault="006C4181" w:rsidP="006C4181">
      <w:pPr>
        <w:ind w:left="-15"/>
        <w:rPr>
          <w:lang w:val="fr-FR"/>
        </w:rPr>
      </w:pPr>
      <w:r w:rsidRPr="003734FB">
        <w:rPr>
          <w:lang w:val="fr-FR"/>
        </w:rPr>
        <w:t xml:space="preserve">N’est pas considéré revenus distribués, le surplus d’assurance distribué aux adhérents après déduction des provisions destinées à l’équilibrage des pourcentages d'indemnisation et qui servent à combler le déficit du fonds des adhérents prévu au code des assurances tel que modifié et complété par les textes subséquents dont notamment la loi n° 2014-47 du 24 juillet 2014. </w:t>
      </w:r>
    </w:p>
    <w:p w14:paraId="39205098" w14:textId="77777777" w:rsidR="006C4181" w:rsidRDefault="006C4181" w:rsidP="006C4181">
      <w:pPr>
        <w:ind w:firstLine="0"/>
      </w:pPr>
      <w:r>
        <w:t xml:space="preserve">Art. 12 - </w:t>
      </w:r>
    </w:p>
    <w:p w14:paraId="27C0A5AC" w14:textId="77777777" w:rsidR="006C4181" w:rsidRPr="003734FB" w:rsidRDefault="006C4181" w:rsidP="006C4181">
      <w:pPr>
        <w:numPr>
          <w:ilvl w:val="0"/>
          <w:numId w:val="4"/>
        </w:numPr>
        <w:rPr>
          <w:lang w:val="fr-FR"/>
        </w:rPr>
      </w:pPr>
      <w:r w:rsidRPr="003734FB">
        <w:rPr>
          <w:lang w:val="fr-FR"/>
        </w:rPr>
        <w:t xml:space="preserve">Est ajoutée après l’expression « Les cotisations du souscripteur » prévue au premier paragraphe du numéro 7 de l’article 12 du code de l’impôt sur le revenu des personnes physiques et de l’impôt sur les sociétés l’expression « ou les cotisations de l’adhérent ». </w:t>
      </w:r>
    </w:p>
    <w:p w14:paraId="24A071C8" w14:textId="77777777" w:rsidR="006C4181" w:rsidRPr="003734FB" w:rsidRDefault="006C4181" w:rsidP="006C4181">
      <w:pPr>
        <w:numPr>
          <w:ilvl w:val="0"/>
          <w:numId w:val="4"/>
        </w:numPr>
        <w:rPr>
          <w:lang w:val="fr-FR"/>
        </w:rPr>
      </w:pPr>
      <w:r w:rsidRPr="003734FB">
        <w:rPr>
          <w:lang w:val="fr-FR"/>
        </w:rPr>
        <w:t xml:space="preserve">(La modification ne concerne que les termes du texte arabe du code de l’impôt sur le revenu des personnes physiques et de l’impôt sur les sociétés) </w:t>
      </w:r>
    </w:p>
    <w:p w14:paraId="3A39C545" w14:textId="77777777" w:rsidR="006C4181" w:rsidRPr="003734FB" w:rsidRDefault="006C4181" w:rsidP="006C4181">
      <w:pPr>
        <w:numPr>
          <w:ilvl w:val="0"/>
          <w:numId w:val="4"/>
        </w:numPr>
        <w:rPr>
          <w:lang w:val="fr-FR"/>
        </w:rPr>
      </w:pPr>
      <w:r w:rsidRPr="003734FB">
        <w:rPr>
          <w:lang w:val="fr-FR"/>
        </w:rPr>
        <w:t xml:space="preserve">Sous réserve des dispositions du paragraphe 1 du présent article, est ajoutée après le terme « souscripteur » là où il se trouve au numéro 7 de l’article 12, au numéro 16 de l’article 38 et au paragraphe 2 du paragraphe I de l’article 39 du code de l’impôt sur le revenu des personnes physiques et de l’impôt sur les sociétés l’expression « ou l’adhérent » et ce, sous réserve des différences de l’expression. </w:t>
      </w:r>
    </w:p>
    <w:p w14:paraId="5551CA12" w14:textId="77777777" w:rsidR="006C4181" w:rsidRPr="003734FB" w:rsidRDefault="006C4181" w:rsidP="006C4181">
      <w:pPr>
        <w:numPr>
          <w:ilvl w:val="0"/>
          <w:numId w:val="4"/>
        </w:numPr>
        <w:rPr>
          <w:lang w:val="fr-FR"/>
        </w:rPr>
      </w:pPr>
      <w:r w:rsidRPr="003734FB">
        <w:rPr>
          <w:lang w:val="fr-FR"/>
        </w:rPr>
        <w:t xml:space="preserve">Est ajoutée après l’expression « l’entreprise d’assurance » là où elle se trouve au numéro 7 de l’article 12 et au paragraphe 2 du paragraphe I de l’article 39 du code de l’impôt sur le revenu des personnes physiques et de l’impôt sur les sociétés, l’expression « ou l’entreprise d’assurance </w:t>
      </w:r>
      <w:proofErr w:type="spellStart"/>
      <w:r w:rsidRPr="003734FB">
        <w:rPr>
          <w:lang w:val="fr-FR"/>
        </w:rPr>
        <w:t>takaful</w:t>
      </w:r>
      <w:proofErr w:type="spellEnd"/>
      <w:r w:rsidRPr="003734FB">
        <w:rPr>
          <w:lang w:val="fr-FR"/>
        </w:rPr>
        <w:t xml:space="preserve"> », et ce, sous réserve des différences de l’expression. </w:t>
      </w:r>
    </w:p>
    <w:p w14:paraId="3DC204DB" w14:textId="77777777" w:rsidR="006C4181" w:rsidRPr="003734FB" w:rsidRDefault="006C4181" w:rsidP="006C4181">
      <w:pPr>
        <w:numPr>
          <w:ilvl w:val="0"/>
          <w:numId w:val="4"/>
        </w:numPr>
        <w:rPr>
          <w:lang w:val="fr-FR"/>
        </w:rPr>
      </w:pPr>
      <w:r w:rsidRPr="003734FB">
        <w:rPr>
          <w:lang w:val="fr-FR"/>
        </w:rPr>
        <w:lastRenderedPageBreak/>
        <w:t xml:space="preserve">Est ajoutée après le terme « les primes » et après les expressions « primes d’assurance » et « primes assurance vie » là où ils se trouvent au paragraphe 2 du paragraphe I de l’article 39 du code de l’impôt sur le revenu des personnes physiques et de l’impôt sur les sociétés, l’expression « ou cotisations ». </w:t>
      </w:r>
    </w:p>
    <w:p w14:paraId="57412A1C" w14:textId="77777777" w:rsidR="006C4181" w:rsidRPr="003734FB" w:rsidRDefault="006C4181" w:rsidP="006C4181">
      <w:pPr>
        <w:numPr>
          <w:ilvl w:val="0"/>
          <w:numId w:val="4"/>
        </w:numPr>
        <w:rPr>
          <w:lang w:val="fr-FR"/>
        </w:rPr>
      </w:pPr>
      <w:r w:rsidRPr="003734FB">
        <w:rPr>
          <w:lang w:val="fr-FR"/>
        </w:rPr>
        <w:t xml:space="preserve">(La modification ne concerne que les termes du texte arabe du code de l’impôt sur le revenu des personnes physiques et de l’impôt sur les sociétés) </w:t>
      </w:r>
    </w:p>
    <w:p w14:paraId="79F96B3B" w14:textId="77777777" w:rsidR="006C4181" w:rsidRPr="003734FB" w:rsidRDefault="006C4181" w:rsidP="006C4181">
      <w:pPr>
        <w:numPr>
          <w:ilvl w:val="0"/>
          <w:numId w:val="4"/>
        </w:numPr>
        <w:rPr>
          <w:lang w:val="fr-FR"/>
        </w:rPr>
      </w:pPr>
      <w:r w:rsidRPr="003734FB">
        <w:rPr>
          <w:lang w:val="fr-FR"/>
        </w:rPr>
        <w:t xml:space="preserve">Sont ajoutées après les expressions « contrats collectifs d’assurance », «contrats assurance vie », « contrats de capitalisation », «contrats collectifs assurance vie », « contrats d’assurance » et « contrat d’assurance » là où elles se trouvent au code de l’impôt sur le revenu des personnes physiques et de l’impôt sur les sociétés, consécutivement les expressions « ou des contrats collectifs d’assurance </w:t>
      </w:r>
      <w:proofErr w:type="spellStart"/>
      <w:r w:rsidRPr="003734FB">
        <w:rPr>
          <w:lang w:val="fr-FR"/>
        </w:rPr>
        <w:t>takaful</w:t>
      </w:r>
      <w:proofErr w:type="spellEnd"/>
      <w:r w:rsidRPr="003734FB">
        <w:rPr>
          <w:lang w:val="fr-FR"/>
        </w:rPr>
        <w:t xml:space="preserve"> », « ou des contrats assurance vie </w:t>
      </w:r>
      <w:proofErr w:type="spellStart"/>
      <w:r w:rsidRPr="003734FB">
        <w:rPr>
          <w:lang w:val="fr-FR"/>
        </w:rPr>
        <w:t>takaful</w:t>
      </w:r>
      <w:proofErr w:type="spellEnd"/>
      <w:r w:rsidRPr="003734FB">
        <w:rPr>
          <w:lang w:val="fr-FR"/>
        </w:rPr>
        <w:t xml:space="preserve"> », « ou des contrats de capitalisation  </w:t>
      </w:r>
      <w:proofErr w:type="spellStart"/>
      <w:r w:rsidRPr="003734FB">
        <w:rPr>
          <w:lang w:val="fr-FR"/>
        </w:rPr>
        <w:t>takaful</w:t>
      </w:r>
      <w:proofErr w:type="spellEnd"/>
      <w:r w:rsidRPr="003734FB">
        <w:rPr>
          <w:lang w:val="fr-FR"/>
        </w:rPr>
        <w:t xml:space="preserve">», « ou des contrats collectifs d’assurance vie </w:t>
      </w:r>
      <w:proofErr w:type="spellStart"/>
      <w:r w:rsidRPr="003734FB">
        <w:rPr>
          <w:lang w:val="fr-FR"/>
        </w:rPr>
        <w:t>takaful</w:t>
      </w:r>
      <w:proofErr w:type="spellEnd"/>
      <w:r w:rsidRPr="003734FB">
        <w:rPr>
          <w:lang w:val="fr-FR"/>
        </w:rPr>
        <w:t xml:space="preserve"> », « ou des contrats d’assurance </w:t>
      </w:r>
      <w:proofErr w:type="spellStart"/>
      <w:r w:rsidRPr="003734FB">
        <w:rPr>
          <w:lang w:val="fr-FR"/>
        </w:rPr>
        <w:t>takaful</w:t>
      </w:r>
      <w:proofErr w:type="spellEnd"/>
      <w:r w:rsidRPr="003734FB">
        <w:rPr>
          <w:lang w:val="fr-FR"/>
        </w:rPr>
        <w:t xml:space="preserve"> » et « ou du contrat d’assurance </w:t>
      </w:r>
      <w:proofErr w:type="spellStart"/>
      <w:r w:rsidRPr="003734FB">
        <w:rPr>
          <w:lang w:val="fr-FR"/>
        </w:rPr>
        <w:t>takaful</w:t>
      </w:r>
      <w:proofErr w:type="spellEnd"/>
      <w:r w:rsidRPr="003734FB">
        <w:rPr>
          <w:lang w:val="fr-FR"/>
        </w:rPr>
        <w:t xml:space="preserve"> » et ce, sous réserve des différences de l’expression. </w:t>
      </w:r>
    </w:p>
    <w:p w14:paraId="7093A852" w14:textId="77777777" w:rsidR="006C4181" w:rsidRPr="003734FB" w:rsidRDefault="006C4181" w:rsidP="006C4181">
      <w:pPr>
        <w:ind w:firstLine="0"/>
        <w:rPr>
          <w:lang w:val="fr-FR"/>
        </w:rPr>
      </w:pPr>
      <w:r w:rsidRPr="003734FB">
        <w:rPr>
          <w:lang w:val="fr-FR"/>
        </w:rPr>
        <w:t xml:space="preserve">Art. 13 - </w:t>
      </w:r>
    </w:p>
    <w:p w14:paraId="6BAD5596" w14:textId="77777777" w:rsidR="006C4181" w:rsidRPr="003734FB" w:rsidRDefault="006C4181" w:rsidP="006C4181">
      <w:pPr>
        <w:ind w:left="-15"/>
        <w:rPr>
          <w:lang w:val="fr-FR"/>
        </w:rPr>
      </w:pPr>
      <w:r w:rsidRPr="003734FB">
        <w:rPr>
          <w:lang w:val="fr-FR"/>
        </w:rPr>
        <w:t>1) Sont modifiées les dispositions du numéro 14 du paragraphe II du tableau</w:t>
      </w:r>
      <w:proofErr w:type="gramStart"/>
      <w:r w:rsidRPr="003734FB">
        <w:rPr>
          <w:lang w:val="fr-FR"/>
        </w:rPr>
        <w:t xml:space="preserve"> «A</w:t>
      </w:r>
      <w:proofErr w:type="gramEnd"/>
      <w:r w:rsidRPr="003734FB">
        <w:rPr>
          <w:lang w:val="fr-FR"/>
        </w:rPr>
        <w:t xml:space="preserve"> » nouveau annexé au code de la taxe sur la valeur ajoutée comme suit : </w:t>
      </w:r>
    </w:p>
    <w:p w14:paraId="73B948CF" w14:textId="77777777" w:rsidR="006C4181" w:rsidRPr="003734FB" w:rsidRDefault="006C4181" w:rsidP="006C4181">
      <w:pPr>
        <w:ind w:left="-15"/>
        <w:rPr>
          <w:lang w:val="fr-FR"/>
        </w:rPr>
      </w:pPr>
      <w:r w:rsidRPr="003734FB">
        <w:rPr>
          <w:lang w:val="fr-FR"/>
        </w:rPr>
        <w:t xml:space="preserve">14) les commissions payées par les entreprises d’assurance ou les fonds des adhérents aux intermédiaires en assurance qui font partie des éléments de la prime d’assurance ou des éléments de la cotisation soumise à la taxe unique sur les assurances. </w:t>
      </w:r>
    </w:p>
    <w:p w14:paraId="262B2E01" w14:textId="77777777" w:rsidR="006C4181" w:rsidRPr="003734FB" w:rsidRDefault="006C4181" w:rsidP="006C4181">
      <w:pPr>
        <w:ind w:left="-15"/>
        <w:rPr>
          <w:lang w:val="fr-FR"/>
        </w:rPr>
      </w:pPr>
      <w:r w:rsidRPr="003734FB">
        <w:rPr>
          <w:lang w:val="fr-FR"/>
        </w:rPr>
        <w:t>2) Est ajouté au paragraphe II du tableau</w:t>
      </w:r>
      <w:proofErr w:type="gramStart"/>
      <w:r w:rsidRPr="003734FB">
        <w:rPr>
          <w:lang w:val="fr-FR"/>
        </w:rPr>
        <w:t xml:space="preserve"> «A</w:t>
      </w:r>
      <w:proofErr w:type="gramEnd"/>
      <w:r w:rsidRPr="003734FB">
        <w:rPr>
          <w:lang w:val="fr-FR"/>
        </w:rPr>
        <w:t xml:space="preserve"> » nouveau annexé au code de la taxe sur la valeur ajoutée un numéro 14 bis ainsi libellé : </w:t>
      </w:r>
    </w:p>
    <w:p w14:paraId="61909921" w14:textId="77777777" w:rsidR="006C4181" w:rsidRPr="003734FB" w:rsidRDefault="006C4181" w:rsidP="006C4181">
      <w:pPr>
        <w:ind w:left="-15"/>
        <w:rPr>
          <w:lang w:val="fr-FR"/>
        </w:rPr>
      </w:pPr>
      <w:r w:rsidRPr="003734FB">
        <w:rPr>
          <w:lang w:val="fr-FR"/>
        </w:rPr>
        <w:t xml:space="preserve">14 bis) la commission de mandat revenant à l’entreprise d’assurance </w:t>
      </w:r>
      <w:proofErr w:type="spellStart"/>
      <w:r w:rsidRPr="003734FB">
        <w:rPr>
          <w:lang w:val="fr-FR"/>
        </w:rPr>
        <w:t>Takaful</w:t>
      </w:r>
      <w:proofErr w:type="spellEnd"/>
      <w:r w:rsidRPr="003734FB">
        <w:rPr>
          <w:lang w:val="fr-FR"/>
        </w:rPr>
        <w:t xml:space="preserve"> qui fait partie des éléments de la cotisation soumise à la taxe unique sur les assurances prévue par le code des assurances tel que modifié et complété par les textes subséquents dont notamment la loi n° 2014 - 47 du 24 juillet 2014. </w:t>
      </w:r>
    </w:p>
    <w:p w14:paraId="034F6CBF" w14:textId="77777777" w:rsidR="006C4181" w:rsidRPr="003734FB" w:rsidRDefault="006C4181" w:rsidP="006C4181">
      <w:pPr>
        <w:ind w:firstLine="0"/>
        <w:rPr>
          <w:lang w:val="fr-FR"/>
        </w:rPr>
      </w:pPr>
      <w:r w:rsidRPr="003734FB">
        <w:rPr>
          <w:lang w:val="fr-FR"/>
        </w:rPr>
        <w:t xml:space="preserve">Art. 14 - </w:t>
      </w:r>
    </w:p>
    <w:p w14:paraId="190B8221" w14:textId="77777777" w:rsidR="006C4181" w:rsidRPr="003734FB" w:rsidRDefault="006C4181" w:rsidP="006C4181">
      <w:pPr>
        <w:ind w:firstLine="0"/>
        <w:rPr>
          <w:lang w:val="fr-FR"/>
        </w:rPr>
      </w:pPr>
      <w:r w:rsidRPr="003734FB">
        <w:rPr>
          <w:lang w:val="fr-FR"/>
        </w:rPr>
        <w:t xml:space="preserve">1) Est ajouté à l’article 9 du code des droits d’enregistrement et de timbre le numéro 24 ainsi libellé : </w:t>
      </w:r>
    </w:p>
    <w:p w14:paraId="698BDBF1" w14:textId="77777777" w:rsidR="006C4181" w:rsidRPr="003734FB" w:rsidRDefault="006C4181" w:rsidP="006C4181">
      <w:pPr>
        <w:ind w:left="-15"/>
        <w:rPr>
          <w:lang w:val="fr-FR"/>
        </w:rPr>
      </w:pPr>
      <w:r w:rsidRPr="003734FB">
        <w:rPr>
          <w:lang w:val="fr-FR"/>
        </w:rPr>
        <w:t xml:space="preserve">24. Les contrats d'assurance conclus conformément à la législation en matière d'assurance y compris les contrats d'assurance conclus dans le cadre de marchés. </w:t>
      </w:r>
    </w:p>
    <w:p w14:paraId="3581A6FC" w14:textId="77777777" w:rsidR="006C4181" w:rsidRPr="003734FB" w:rsidRDefault="006C4181" w:rsidP="006C4181">
      <w:pPr>
        <w:ind w:left="-15"/>
        <w:rPr>
          <w:lang w:val="fr-FR"/>
        </w:rPr>
      </w:pPr>
      <w:r w:rsidRPr="003734FB">
        <w:rPr>
          <w:lang w:val="fr-FR"/>
        </w:rPr>
        <w:t xml:space="preserve">2) Est ajoutée à l'expression " au titre des contrats d'assurance-vie" prévue par l'article 54 du code des droits d’enregistrement et de timbre, l'expression " y compris les contrats d'assurance-vie </w:t>
      </w:r>
      <w:proofErr w:type="spellStart"/>
      <w:r w:rsidRPr="003734FB">
        <w:rPr>
          <w:lang w:val="fr-FR"/>
        </w:rPr>
        <w:t>takaful</w:t>
      </w:r>
      <w:proofErr w:type="spellEnd"/>
      <w:r w:rsidRPr="003734FB">
        <w:rPr>
          <w:lang w:val="fr-FR"/>
        </w:rPr>
        <w:t xml:space="preserve"> ". </w:t>
      </w:r>
    </w:p>
    <w:p w14:paraId="49EFE3BE" w14:textId="77777777" w:rsidR="006C4181" w:rsidRDefault="006C4181" w:rsidP="006C4181">
      <w:pPr>
        <w:ind w:firstLine="0"/>
      </w:pPr>
      <w:r>
        <w:t xml:space="preserve">Art. 15 - </w:t>
      </w:r>
    </w:p>
    <w:p w14:paraId="1300D3D5" w14:textId="77777777" w:rsidR="006C4181" w:rsidRPr="003734FB" w:rsidRDefault="006C4181" w:rsidP="006C4181">
      <w:pPr>
        <w:numPr>
          <w:ilvl w:val="0"/>
          <w:numId w:val="5"/>
        </w:numPr>
        <w:rPr>
          <w:lang w:val="fr-FR"/>
        </w:rPr>
      </w:pPr>
      <w:r w:rsidRPr="003734FB">
        <w:rPr>
          <w:lang w:val="fr-FR"/>
        </w:rPr>
        <w:t xml:space="preserve">Est ajoutée après l’expression « des entreprises d’assurance » prévue par l’article 144 du code des droits d’enregistrement et de timbre l’expression « y compris les entreprises d’assurance </w:t>
      </w:r>
      <w:proofErr w:type="spellStart"/>
      <w:r w:rsidRPr="003734FB">
        <w:rPr>
          <w:lang w:val="fr-FR"/>
        </w:rPr>
        <w:t>Takaful</w:t>
      </w:r>
      <w:proofErr w:type="spellEnd"/>
      <w:r w:rsidRPr="003734FB">
        <w:rPr>
          <w:lang w:val="fr-FR"/>
        </w:rPr>
        <w:t xml:space="preserve"> ». </w:t>
      </w:r>
    </w:p>
    <w:p w14:paraId="21CB43C2" w14:textId="77777777" w:rsidR="006C4181" w:rsidRPr="003734FB" w:rsidRDefault="006C4181" w:rsidP="006C4181">
      <w:pPr>
        <w:numPr>
          <w:ilvl w:val="0"/>
          <w:numId w:val="5"/>
        </w:numPr>
        <w:rPr>
          <w:lang w:val="fr-FR"/>
        </w:rPr>
      </w:pPr>
      <w:r w:rsidRPr="003734FB">
        <w:rPr>
          <w:lang w:val="fr-FR"/>
        </w:rPr>
        <w:t xml:space="preserve">Sont abrogées les dispositions de l’article 146 du code des droits d’enregistrement et de timbre et remplacées par ce qui suit : </w:t>
      </w:r>
    </w:p>
    <w:p w14:paraId="0DF337DB" w14:textId="77777777" w:rsidR="006C4181" w:rsidRPr="003734FB" w:rsidRDefault="006C4181" w:rsidP="006C4181">
      <w:pPr>
        <w:ind w:firstLine="0"/>
        <w:rPr>
          <w:lang w:val="fr-FR"/>
        </w:rPr>
      </w:pPr>
      <w:r w:rsidRPr="003734FB">
        <w:rPr>
          <w:lang w:val="fr-FR"/>
        </w:rPr>
        <w:t xml:space="preserve">Article 146 (nouveau) </w:t>
      </w:r>
    </w:p>
    <w:p w14:paraId="46B27FE2" w14:textId="77777777" w:rsidR="006C4181" w:rsidRPr="003734FB" w:rsidRDefault="006C4181" w:rsidP="006C4181">
      <w:pPr>
        <w:ind w:left="-15"/>
        <w:rPr>
          <w:lang w:val="fr-FR"/>
        </w:rPr>
      </w:pPr>
      <w:r w:rsidRPr="003734FB">
        <w:rPr>
          <w:lang w:val="fr-FR"/>
        </w:rPr>
        <w:t xml:space="preserve">La taxe est calculée sur la base du montant des primes ou des cotisations émises et de tous accessoires stipulés au profit de l’entreprise d’assurance ou du fonds des adhérents après déduction des montants annulés ou restitués. </w:t>
      </w:r>
    </w:p>
    <w:p w14:paraId="48E0EB33" w14:textId="77777777" w:rsidR="006C4181" w:rsidRDefault="006C4181" w:rsidP="006C4181">
      <w:pPr>
        <w:ind w:firstLine="0"/>
      </w:pPr>
      <w:r>
        <w:t xml:space="preserve">Art. </w:t>
      </w:r>
      <w:proofErr w:type="gramStart"/>
      <w:r>
        <w:t>16  -</w:t>
      </w:r>
      <w:proofErr w:type="gramEnd"/>
      <w:r>
        <w:t xml:space="preserve">  </w:t>
      </w:r>
    </w:p>
    <w:p w14:paraId="77ABE528" w14:textId="77777777" w:rsidR="006C4181" w:rsidRPr="003734FB" w:rsidRDefault="006C4181" w:rsidP="006C4181">
      <w:pPr>
        <w:numPr>
          <w:ilvl w:val="0"/>
          <w:numId w:val="6"/>
        </w:numPr>
        <w:rPr>
          <w:lang w:val="fr-FR"/>
        </w:rPr>
      </w:pPr>
      <w:r w:rsidRPr="003734FB">
        <w:rPr>
          <w:lang w:val="fr-FR"/>
        </w:rPr>
        <w:t xml:space="preserve">Sont modifiées les dispositions du premier paragraphe de l’article 148 du code des droits d’enregistrement et de timbre comme suit : </w:t>
      </w:r>
    </w:p>
    <w:p w14:paraId="18832360" w14:textId="77777777" w:rsidR="006C4181" w:rsidRPr="003734FB" w:rsidRDefault="006C4181" w:rsidP="006C4181">
      <w:pPr>
        <w:ind w:left="-15"/>
        <w:rPr>
          <w:lang w:val="fr-FR"/>
        </w:rPr>
      </w:pPr>
      <w:r w:rsidRPr="003734FB">
        <w:rPr>
          <w:lang w:val="fr-FR"/>
        </w:rPr>
        <w:lastRenderedPageBreak/>
        <w:t xml:space="preserve">La taxe est payée par l’entreprise d’assurance ou par le fonds des adhérents ou par le représentant des entreprises d’assurance ou des fonds des adhérents si le contrat est souscrit par plusieurs entreprises d’assurance y compris les entreprises d’assurance </w:t>
      </w:r>
      <w:proofErr w:type="spellStart"/>
      <w:r w:rsidRPr="003734FB">
        <w:rPr>
          <w:lang w:val="fr-FR"/>
        </w:rPr>
        <w:t>Takaful</w:t>
      </w:r>
      <w:proofErr w:type="spellEnd"/>
      <w:r w:rsidRPr="003734FB">
        <w:rPr>
          <w:lang w:val="fr-FR"/>
        </w:rPr>
        <w:t xml:space="preserve">, et ce, au cours des </w:t>
      </w:r>
      <w:proofErr w:type="spellStart"/>
      <w:r w:rsidRPr="003734FB">
        <w:rPr>
          <w:lang w:val="fr-FR"/>
        </w:rPr>
        <w:t>vingt huit</w:t>
      </w:r>
      <w:proofErr w:type="spellEnd"/>
      <w:r w:rsidRPr="003734FB">
        <w:rPr>
          <w:lang w:val="fr-FR"/>
        </w:rPr>
        <w:t xml:space="preserve"> premiers jours de chaque mois au titre des primes d’assurance ou des cotisations émises au cours du mois écoulé après déduction des montants annulés ou restitués au cours de ce même mois sur la base d’une déclaration selon un modèle établi par l’administration et déposée à la recette des finances compétente. </w:t>
      </w:r>
    </w:p>
    <w:p w14:paraId="79F0C674" w14:textId="77777777" w:rsidR="006C4181" w:rsidRPr="003734FB" w:rsidRDefault="006C4181" w:rsidP="006C4181">
      <w:pPr>
        <w:numPr>
          <w:ilvl w:val="0"/>
          <w:numId w:val="6"/>
        </w:numPr>
        <w:rPr>
          <w:lang w:val="fr-FR"/>
        </w:rPr>
      </w:pPr>
      <w:r w:rsidRPr="003734FB">
        <w:rPr>
          <w:lang w:val="fr-FR"/>
        </w:rPr>
        <w:t xml:space="preserve">Est ajoutée après l’expression « montant des primes » prévue par le deuxième paragraphe de l’article 148 du code des droits d’enregistrement et de timbre l’expression « ou des cotisations ». </w:t>
      </w:r>
    </w:p>
    <w:p w14:paraId="24FA5344" w14:textId="77777777" w:rsidR="006C4181" w:rsidRPr="003734FB" w:rsidRDefault="006C4181" w:rsidP="006C4181">
      <w:pPr>
        <w:ind w:left="-15"/>
        <w:rPr>
          <w:lang w:val="fr-FR"/>
        </w:rPr>
      </w:pPr>
      <w:r w:rsidRPr="003734FB">
        <w:rPr>
          <w:lang w:val="fr-FR"/>
        </w:rPr>
        <w:t xml:space="preserve">Art. 17 - L’expression « la contribution des assurés » prévue par le deuxième tiret de l’article 47 de la loi n° 96113 du 30 décembre 1996 portant loi de finances pour l’année 1997 est remplacée par l’expression « la contribution des assurés ou des adhérents ». </w:t>
      </w:r>
    </w:p>
    <w:p w14:paraId="32592CBF" w14:textId="77777777" w:rsidR="006C4181" w:rsidRPr="003734FB" w:rsidRDefault="006C4181" w:rsidP="006C4181">
      <w:pPr>
        <w:ind w:left="-15"/>
        <w:rPr>
          <w:lang w:val="fr-FR"/>
        </w:rPr>
      </w:pPr>
      <w:r w:rsidRPr="003734FB">
        <w:rPr>
          <w:lang w:val="fr-FR"/>
        </w:rPr>
        <w:t xml:space="preserve">Art. 18 - Sont modifiées les dispositions du numéro 2 de l’article 153 de la loi n° 82-91 du 31 décembre 1982, portant loi de finances pour l’année 1983 comme suit : </w:t>
      </w:r>
    </w:p>
    <w:p w14:paraId="22167B72" w14:textId="77777777" w:rsidR="006C4181" w:rsidRPr="003734FB" w:rsidRDefault="006C4181" w:rsidP="006C4181">
      <w:pPr>
        <w:ind w:left="-15"/>
        <w:rPr>
          <w:lang w:val="fr-FR"/>
        </w:rPr>
      </w:pPr>
      <w:r w:rsidRPr="003734FB">
        <w:rPr>
          <w:lang w:val="fr-FR"/>
        </w:rPr>
        <w:t xml:space="preserve">Une taxe de 300 millimes dite "contribution des assurés ou des adhérents", perçue sur chaque attestation d'assurance automobile. Cette taxe est recouvrée par les entreprises d'assurance ou par les fonds des adhérents et reversée dans les mêmes conditions et modalités que la taxe unique sur les assurances revenant au budget de l'Etat. </w:t>
      </w:r>
    </w:p>
    <w:p w14:paraId="538A9902" w14:textId="77777777" w:rsidR="006C4181" w:rsidRDefault="006C4181" w:rsidP="006C4181">
      <w:pPr>
        <w:spacing w:after="73"/>
        <w:ind w:firstLine="0"/>
      </w:pPr>
      <w:r>
        <w:t xml:space="preserve">Art. 19 - </w:t>
      </w:r>
    </w:p>
    <w:p w14:paraId="071CBE57" w14:textId="77777777" w:rsidR="006C4181" w:rsidRPr="003734FB" w:rsidRDefault="006C4181" w:rsidP="006C4181">
      <w:pPr>
        <w:numPr>
          <w:ilvl w:val="0"/>
          <w:numId w:val="7"/>
        </w:numPr>
        <w:rPr>
          <w:lang w:val="fr-FR"/>
        </w:rPr>
      </w:pPr>
      <w:r w:rsidRPr="003734FB">
        <w:rPr>
          <w:lang w:val="fr-FR"/>
        </w:rPr>
        <w:t xml:space="preserve">L’expression « les entreprises d’assurances agréées à exercer en Tunisie » prévue par le paragraphe premier de l’article 29 de la loi n° 79-66 du 31 décembre </w:t>
      </w:r>
      <w:proofErr w:type="gramStart"/>
      <w:r w:rsidRPr="003734FB">
        <w:rPr>
          <w:lang w:val="fr-FR"/>
        </w:rPr>
        <w:t>1979,  portant</w:t>
      </w:r>
      <w:proofErr w:type="gramEnd"/>
      <w:r w:rsidRPr="003734FB">
        <w:rPr>
          <w:lang w:val="fr-FR"/>
        </w:rPr>
        <w:t xml:space="preserve"> loi de finances pour l’année 1980 telle que modifiée par les textes subséquents est remplacée par l’expression « les entreprises d’assurance agréées à exercer en Tunisie ou les fonds des adhérents ». </w:t>
      </w:r>
    </w:p>
    <w:p w14:paraId="74BED68F" w14:textId="77777777" w:rsidR="006C4181" w:rsidRPr="003734FB" w:rsidRDefault="006C4181" w:rsidP="006C4181">
      <w:pPr>
        <w:numPr>
          <w:ilvl w:val="0"/>
          <w:numId w:val="7"/>
        </w:numPr>
        <w:rPr>
          <w:lang w:val="fr-FR"/>
        </w:rPr>
      </w:pPr>
      <w:r w:rsidRPr="003734FB">
        <w:rPr>
          <w:lang w:val="fr-FR"/>
        </w:rPr>
        <w:t xml:space="preserve">Sont modifiées les dispositions du deuxième paragraphe de l’article 29 de la loi n° 79-66 du 31 décembre 1979, portant loi des finances pour l’année 1980 telle que modifiée par les textes subséquents comme suit : </w:t>
      </w:r>
    </w:p>
    <w:p w14:paraId="583A2CAD" w14:textId="77777777" w:rsidR="006C4181" w:rsidRPr="003734FB" w:rsidRDefault="006C4181" w:rsidP="006C4181">
      <w:pPr>
        <w:ind w:left="-15"/>
        <w:rPr>
          <w:lang w:val="fr-FR"/>
        </w:rPr>
      </w:pPr>
      <w:r w:rsidRPr="003734FB">
        <w:rPr>
          <w:lang w:val="fr-FR"/>
        </w:rPr>
        <w:t xml:space="preserve">La contribution est due sur la base du montant des primes ou des </w:t>
      </w:r>
      <w:proofErr w:type="gramStart"/>
      <w:r w:rsidRPr="003734FB">
        <w:rPr>
          <w:lang w:val="fr-FR"/>
        </w:rPr>
        <w:t>cotisations  émises</w:t>
      </w:r>
      <w:proofErr w:type="gramEnd"/>
      <w:r w:rsidRPr="003734FB">
        <w:rPr>
          <w:lang w:val="fr-FR"/>
        </w:rPr>
        <w:t xml:space="preserve"> et de tous accessoires stipulés au profit de l’entreprise d’assurance ou du fonds des adhérents après déduction des montants annulés ou restitués aux taux suivants :  </w:t>
      </w:r>
    </w:p>
    <w:p w14:paraId="4AD0C516" w14:textId="77777777" w:rsidR="006C4181" w:rsidRPr="003734FB" w:rsidRDefault="006C4181" w:rsidP="006C4181">
      <w:pPr>
        <w:numPr>
          <w:ilvl w:val="0"/>
          <w:numId w:val="8"/>
        </w:numPr>
        <w:spacing w:after="73"/>
        <w:rPr>
          <w:lang w:val="fr-FR"/>
        </w:rPr>
      </w:pPr>
      <w:r w:rsidRPr="003734FB">
        <w:rPr>
          <w:lang w:val="fr-FR"/>
        </w:rPr>
        <w:t xml:space="preserve">0,3% pour les primes d'assurance ou les cotisations d’assurance de voitures, </w:t>
      </w:r>
    </w:p>
    <w:p w14:paraId="4625A779" w14:textId="77777777" w:rsidR="006C4181" w:rsidRPr="003734FB" w:rsidRDefault="006C4181" w:rsidP="006C4181">
      <w:pPr>
        <w:numPr>
          <w:ilvl w:val="0"/>
          <w:numId w:val="8"/>
        </w:numPr>
        <w:rPr>
          <w:lang w:val="fr-FR"/>
        </w:rPr>
      </w:pPr>
      <w:r w:rsidRPr="003734FB">
        <w:rPr>
          <w:lang w:val="fr-FR"/>
        </w:rPr>
        <w:t xml:space="preserve">1% pour les autres primes d'assurance ou cotisations à l'exclusion des primes d’assurance ou des cotisations d’assurance vie et de capitalisation. </w:t>
      </w:r>
    </w:p>
    <w:p w14:paraId="2D969590" w14:textId="77777777" w:rsidR="006C4181" w:rsidRDefault="006C4181" w:rsidP="006C4181">
      <w:pPr>
        <w:spacing w:after="73"/>
        <w:ind w:firstLine="0"/>
      </w:pPr>
      <w:r>
        <w:t xml:space="preserve">Art. 20 - </w:t>
      </w:r>
    </w:p>
    <w:p w14:paraId="04F48F88" w14:textId="77777777" w:rsidR="006C4181" w:rsidRPr="003734FB" w:rsidRDefault="006C4181" w:rsidP="006C4181">
      <w:pPr>
        <w:numPr>
          <w:ilvl w:val="0"/>
          <w:numId w:val="9"/>
        </w:numPr>
        <w:spacing w:after="81"/>
        <w:rPr>
          <w:lang w:val="fr-FR"/>
        </w:rPr>
      </w:pPr>
      <w:r w:rsidRPr="003734FB">
        <w:rPr>
          <w:lang w:val="fr-FR"/>
        </w:rPr>
        <w:t xml:space="preserve">Les expressions « les assurés » et « des entreprises d’assurances » prévues au premier paragraphe de l’article 35 de la loi n° 2000-98 du 25 décembre 2000, portant loi de finances pour l’année 2001 telle que modifiée par les textes subséquents sont remplacées consécutivement par les expressions « les assurés ou les adhérents » et « des entreprises d’assurance ou des entreprises d’assurance </w:t>
      </w:r>
      <w:proofErr w:type="spellStart"/>
      <w:proofErr w:type="gramStart"/>
      <w:r w:rsidRPr="003734FB">
        <w:rPr>
          <w:lang w:val="fr-FR"/>
        </w:rPr>
        <w:t>takaful</w:t>
      </w:r>
      <w:proofErr w:type="spellEnd"/>
      <w:r w:rsidRPr="003734FB">
        <w:rPr>
          <w:lang w:val="fr-FR"/>
        </w:rPr>
        <w:t>»</w:t>
      </w:r>
      <w:proofErr w:type="gramEnd"/>
      <w:r w:rsidRPr="003734FB">
        <w:rPr>
          <w:lang w:val="fr-FR"/>
        </w:rPr>
        <w:t xml:space="preserve">. </w:t>
      </w:r>
    </w:p>
    <w:p w14:paraId="3532FC32" w14:textId="77777777" w:rsidR="006C4181" w:rsidRPr="003734FB" w:rsidRDefault="006C4181" w:rsidP="006C4181">
      <w:pPr>
        <w:numPr>
          <w:ilvl w:val="0"/>
          <w:numId w:val="9"/>
        </w:numPr>
        <w:rPr>
          <w:lang w:val="fr-FR"/>
        </w:rPr>
      </w:pPr>
      <w:r w:rsidRPr="003734FB">
        <w:rPr>
          <w:lang w:val="fr-FR"/>
        </w:rPr>
        <w:t xml:space="preserve">Sont modifiées les dispositions du premier et </w:t>
      </w:r>
      <w:proofErr w:type="gramStart"/>
      <w:r w:rsidRPr="003734FB">
        <w:rPr>
          <w:lang w:val="fr-FR"/>
        </w:rPr>
        <w:t>deuxième tirets</w:t>
      </w:r>
      <w:proofErr w:type="gramEnd"/>
      <w:r w:rsidRPr="003734FB">
        <w:rPr>
          <w:lang w:val="fr-FR"/>
        </w:rPr>
        <w:t xml:space="preserve"> de l’article 36 de la loi n° 2000-98 du 25 décembre 2000, portant loi de finances pour l’année 2001 telle que modifiée par les textes subséquents comme suit : - la cotisation des entreprises d’assurance ou des fonds des adhérents, - la cotisation des assurés ou des adhérents. </w:t>
      </w:r>
    </w:p>
    <w:p w14:paraId="0001CEF4" w14:textId="77777777" w:rsidR="006C4181" w:rsidRPr="003734FB" w:rsidRDefault="006C4181" w:rsidP="006C4181">
      <w:pPr>
        <w:numPr>
          <w:ilvl w:val="0"/>
          <w:numId w:val="9"/>
        </w:numPr>
        <w:rPr>
          <w:lang w:val="fr-FR"/>
        </w:rPr>
      </w:pPr>
      <w:r w:rsidRPr="003734FB">
        <w:rPr>
          <w:lang w:val="fr-FR"/>
        </w:rPr>
        <w:lastRenderedPageBreak/>
        <w:t xml:space="preserve">Les expressions « des assurés » et « l’entreprise d’assurance » sont remplacées là où elles se trouvent dans l’article 37 de la loi n° 2000-98 du 25 décembre 2000, portant loi de finances pour l’année 2001 telle que modifiée par les textes subséquents consécutivement par les expressions « des assurés ou des adhérents » et « l’entreprise d’assurance ou du fonds des adhérents ». </w:t>
      </w:r>
    </w:p>
    <w:p w14:paraId="606D1060" w14:textId="77777777" w:rsidR="006C4181" w:rsidRPr="003734FB" w:rsidRDefault="006C4181" w:rsidP="006C4181">
      <w:pPr>
        <w:numPr>
          <w:ilvl w:val="0"/>
          <w:numId w:val="9"/>
        </w:numPr>
        <w:rPr>
          <w:lang w:val="fr-FR"/>
        </w:rPr>
      </w:pPr>
      <w:r w:rsidRPr="003734FB">
        <w:rPr>
          <w:lang w:val="fr-FR"/>
        </w:rPr>
        <w:t xml:space="preserve">Est ajoutée après l’expression « des entreprises d’assurance » prévue par l’article 39 de la loi n° 2000-98 du 25 décembre 2000, portant loi de finances pour l’année 2001 telle que modifiée par les textes subséquents l’expression « ou des fonds des adhérents » </w:t>
      </w:r>
    </w:p>
    <w:p w14:paraId="531A1362" w14:textId="77777777" w:rsidR="006C4181" w:rsidRPr="003734FB" w:rsidRDefault="006C4181" w:rsidP="006C4181">
      <w:pPr>
        <w:ind w:firstLine="0"/>
        <w:rPr>
          <w:lang w:val="fr-FR"/>
        </w:rPr>
      </w:pPr>
      <w:r w:rsidRPr="003734FB">
        <w:rPr>
          <w:lang w:val="fr-FR"/>
        </w:rPr>
        <w:t xml:space="preserve">Art. 21 - </w:t>
      </w:r>
    </w:p>
    <w:p w14:paraId="2A667C81" w14:textId="77777777" w:rsidR="006C4181" w:rsidRPr="003734FB" w:rsidRDefault="006C4181" w:rsidP="006C4181">
      <w:pPr>
        <w:ind w:left="-15"/>
        <w:rPr>
          <w:lang w:val="fr-FR"/>
        </w:rPr>
      </w:pPr>
      <w:r w:rsidRPr="003734FB">
        <w:rPr>
          <w:lang w:val="fr-FR"/>
        </w:rPr>
        <w:t xml:space="preserve">1) Sont modifiées les dispositions du premier et deuxième tirets prévus par le premier paragraphe de l’article 176 du code des assurances comme suit : </w:t>
      </w:r>
    </w:p>
    <w:p w14:paraId="38C33BE7" w14:textId="77777777" w:rsidR="006C4181" w:rsidRPr="003734FB" w:rsidRDefault="006C4181" w:rsidP="006C4181">
      <w:pPr>
        <w:ind w:left="-15"/>
        <w:rPr>
          <w:lang w:val="fr-FR"/>
        </w:rPr>
      </w:pPr>
      <w:r w:rsidRPr="003734FB">
        <w:rPr>
          <w:lang w:val="fr-FR"/>
        </w:rPr>
        <w:t xml:space="preserve">- La contribution des entreprises d’assurance ou des fonds des adhérents pour les entreprises d’assurance ou les entreprises d’assurance </w:t>
      </w:r>
      <w:proofErr w:type="spellStart"/>
      <w:r w:rsidRPr="003734FB">
        <w:rPr>
          <w:lang w:val="fr-FR"/>
        </w:rPr>
        <w:t>Takaful</w:t>
      </w:r>
      <w:proofErr w:type="spellEnd"/>
      <w:r w:rsidRPr="003734FB">
        <w:rPr>
          <w:lang w:val="fr-FR"/>
        </w:rPr>
        <w:t xml:space="preserve"> agréées pour pratiquer l’assurance de la responsabilité civile du fait de l’usage des véhicules terrestres à moteur et leurs remorques mentionnés à l’article 110 du présent code. - La contribution des assurés ou des adhérents. </w:t>
      </w:r>
    </w:p>
    <w:p w14:paraId="34DDDAFF" w14:textId="77777777" w:rsidR="006C4181" w:rsidRPr="003734FB" w:rsidRDefault="006C4181" w:rsidP="006C4181">
      <w:pPr>
        <w:numPr>
          <w:ilvl w:val="0"/>
          <w:numId w:val="10"/>
        </w:numPr>
        <w:rPr>
          <w:lang w:val="fr-FR"/>
        </w:rPr>
      </w:pPr>
      <w:r w:rsidRPr="003734FB">
        <w:rPr>
          <w:lang w:val="fr-FR"/>
        </w:rPr>
        <w:t xml:space="preserve">Est ajoutée après l’expression « des entreprises d’assurance » prévue par le premier tiret du deuxième paragraphe de l’article 176 du code des assurances l’expression « ou des fonds des adhérents ». </w:t>
      </w:r>
    </w:p>
    <w:p w14:paraId="3E272674" w14:textId="77777777" w:rsidR="006C4181" w:rsidRPr="003734FB" w:rsidRDefault="006C4181" w:rsidP="006C4181">
      <w:pPr>
        <w:numPr>
          <w:ilvl w:val="0"/>
          <w:numId w:val="10"/>
        </w:numPr>
        <w:spacing w:after="10"/>
        <w:rPr>
          <w:lang w:val="fr-FR"/>
        </w:rPr>
      </w:pPr>
      <w:r w:rsidRPr="003734FB">
        <w:rPr>
          <w:lang w:val="fr-FR"/>
        </w:rPr>
        <w:t xml:space="preserve">Sont modifiées les dispositions du deuxième tiret du deuxième paragraphe de l’article 176 du code des assurances comme suit : </w:t>
      </w:r>
    </w:p>
    <w:p w14:paraId="7EFB045B" w14:textId="77777777" w:rsidR="006C4181" w:rsidRPr="003734FB" w:rsidRDefault="006C4181" w:rsidP="006C4181">
      <w:pPr>
        <w:ind w:left="-15"/>
        <w:rPr>
          <w:lang w:val="fr-FR"/>
        </w:rPr>
      </w:pPr>
      <w:r w:rsidRPr="003734FB">
        <w:rPr>
          <w:lang w:val="fr-FR"/>
        </w:rPr>
        <w:t xml:space="preserve">- La contribution des assurés ou des adhérents est fixée sur la base des primes d’assurance ou des cotisations au titre de la responsabilité civile émises et nettes d’annulations et de taxes. </w:t>
      </w:r>
    </w:p>
    <w:p w14:paraId="7EE31D8D" w14:textId="77777777" w:rsidR="006C4181" w:rsidRPr="003734FB" w:rsidRDefault="006C4181" w:rsidP="006C4181">
      <w:pPr>
        <w:ind w:left="-15"/>
        <w:rPr>
          <w:lang w:val="fr-FR"/>
        </w:rPr>
      </w:pPr>
      <w:r w:rsidRPr="003734FB">
        <w:rPr>
          <w:lang w:val="fr-FR"/>
        </w:rPr>
        <w:t xml:space="preserve">4) Est ajoutée après l’expression « la contribution des assurés » prévue par le quatrième paragraphe de l’article 176 du code des assurances l’expression « ou des adhérents ». </w:t>
      </w:r>
    </w:p>
    <w:p w14:paraId="69F1AC39" w14:textId="77777777" w:rsidR="006C4181" w:rsidRPr="003734FB" w:rsidRDefault="006C4181" w:rsidP="006C4181">
      <w:pPr>
        <w:spacing w:after="73"/>
        <w:ind w:firstLine="0"/>
        <w:rPr>
          <w:lang w:val="fr-FR"/>
        </w:rPr>
      </w:pPr>
      <w:r w:rsidRPr="003734FB">
        <w:rPr>
          <w:lang w:val="fr-FR"/>
        </w:rPr>
        <w:t xml:space="preserve">Art. 22 - </w:t>
      </w:r>
    </w:p>
    <w:p w14:paraId="7768E63D" w14:textId="77777777" w:rsidR="006C4181" w:rsidRPr="003734FB" w:rsidRDefault="006C4181" w:rsidP="006C4181">
      <w:pPr>
        <w:ind w:left="-15"/>
        <w:rPr>
          <w:lang w:val="fr-FR"/>
        </w:rPr>
      </w:pPr>
      <w:r w:rsidRPr="003734FB">
        <w:rPr>
          <w:lang w:val="fr-FR"/>
        </w:rPr>
        <w:t xml:space="preserve">1) Sont modifiées les dispositions du premier et deuxième tirets prévus par le premier paragraphe de l’article 20 de la loi n° 2005-106 du 19 décembre 2005, portant loi de finances pour l’année 2006 comme suit : </w:t>
      </w:r>
    </w:p>
    <w:p w14:paraId="0E55A2B5" w14:textId="77777777" w:rsidR="006C4181" w:rsidRPr="003734FB" w:rsidRDefault="006C4181" w:rsidP="006C4181">
      <w:pPr>
        <w:numPr>
          <w:ilvl w:val="0"/>
          <w:numId w:val="11"/>
        </w:numPr>
        <w:rPr>
          <w:lang w:val="fr-FR"/>
        </w:rPr>
      </w:pPr>
      <w:proofErr w:type="gramStart"/>
      <w:r w:rsidRPr="003734FB">
        <w:rPr>
          <w:lang w:val="fr-FR"/>
        </w:rPr>
        <w:t>la</w:t>
      </w:r>
      <w:proofErr w:type="gramEnd"/>
      <w:r w:rsidRPr="003734FB">
        <w:rPr>
          <w:lang w:val="fr-FR"/>
        </w:rPr>
        <w:t xml:space="preserve"> contribution des entreprises d’assurance ou des fonds des adhérents pour les entreprises d’assurance ou les entreprises d’assurance </w:t>
      </w:r>
      <w:proofErr w:type="spellStart"/>
      <w:r w:rsidRPr="003734FB">
        <w:rPr>
          <w:lang w:val="fr-FR"/>
        </w:rPr>
        <w:t>Takafukl</w:t>
      </w:r>
      <w:proofErr w:type="spellEnd"/>
      <w:r w:rsidRPr="003734FB">
        <w:rPr>
          <w:lang w:val="fr-FR"/>
        </w:rPr>
        <w:t xml:space="preserve"> agréées pour pratiquer l’assurance de la responsabilité civile du fait de l’usage des véhicules terrestres à moteur et leurs remorques mentionnés à l’article 110 du code des assurances. </w:t>
      </w:r>
    </w:p>
    <w:p w14:paraId="064FA6A4" w14:textId="77777777" w:rsidR="006C4181" w:rsidRPr="003734FB" w:rsidRDefault="006C4181" w:rsidP="006C4181">
      <w:pPr>
        <w:numPr>
          <w:ilvl w:val="0"/>
          <w:numId w:val="11"/>
        </w:numPr>
        <w:spacing w:after="73"/>
        <w:rPr>
          <w:lang w:val="fr-FR"/>
        </w:rPr>
      </w:pPr>
      <w:proofErr w:type="gramStart"/>
      <w:r w:rsidRPr="003734FB">
        <w:rPr>
          <w:lang w:val="fr-FR"/>
        </w:rPr>
        <w:t>la</w:t>
      </w:r>
      <w:proofErr w:type="gramEnd"/>
      <w:r w:rsidRPr="003734FB">
        <w:rPr>
          <w:lang w:val="fr-FR"/>
        </w:rPr>
        <w:t xml:space="preserve"> contribution des assurés ou des adhérents. </w:t>
      </w:r>
    </w:p>
    <w:p w14:paraId="38B88D7D" w14:textId="77777777" w:rsidR="006C4181" w:rsidRPr="003734FB" w:rsidRDefault="006C4181" w:rsidP="006C4181">
      <w:pPr>
        <w:ind w:left="-15"/>
        <w:rPr>
          <w:lang w:val="fr-FR"/>
        </w:rPr>
      </w:pPr>
      <w:r w:rsidRPr="003734FB">
        <w:rPr>
          <w:lang w:val="fr-FR"/>
        </w:rPr>
        <w:t xml:space="preserve">2) Sont modifiées les dispositions du deuxième paragraphe de l’article 20 de la loi n° 2005-106 du 19 décembre 2005, portant loi de finances pour l’année 2006 comme suit : </w:t>
      </w:r>
    </w:p>
    <w:p w14:paraId="1B18B8D3" w14:textId="77777777" w:rsidR="006C4181" w:rsidRPr="003734FB" w:rsidRDefault="006C4181" w:rsidP="006C4181">
      <w:pPr>
        <w:ind w:left="-15"/>
        <w:rPr>
          <w:lang w:val="fr-FR"/>
        </w:rPr>
      </w:pPr>
      <w:r w:rsidRPr="003734FB">
        <w:rPr>
          <w:lang w:val="fr-FR"/>
        </w:rPr>
        <w:t xml:space="preserve">Sont applicables à la contribution des entreprises d’assurance ou des fonds des adhérents et à la contribution des assurés ou des adhérents créées en vertu du présent article, les règles afférentes à la taxe unique sur les assurances en matière des procédures de contrôle, de recouvrement, des obligations, de constatation des infractions, de sanctions, de contentieux, de prescription et de restitution. </w:t>
      </w:r>
    </w:p>
    <w:p w14:paraId="1E7723E9" w14:textId="77777777" w:rsidR="006C4181" w:rsidRPr="003734FB" w:rsidRDefault="006C4181" w:rsidP="006C4181">
      <w:pPr>
        <w:spacing w:after="83" w:line="251" w:lineRule="auto"/>
        <w:ind w:left="10" w:hanging="10"/>
        <w:jc w:val="center"/>
        <w:rPr>
          <w:lang w:val="fr-FR"/>
        </w:rPr>
      </w:pPr>
      <w:r w:rsidRPr="003734FB">
        <w:rPr>
          <w:lang w:val="fr-FR"/>
        </w:rPr>
        <w:t xml:space="preserve">Adoption des moyens électroniques pour l'enregistrement des contrats, écrits et mutations et pour le paiement des droits de timbre exigibles </w:t>
      </w:r>
    </w:p>
    <w:p w14:paraId="5BA97065" w14:textId="77777777" w:rsidR="006C4181" w:rsidRDefault="006C4181" w:rsidP="006C4181">
      <w:pPr>
        <w:spacing w:after="73"/>
        <w:ind w:firstLine="0"/>
      </w:pPr>
      <w:r>
        <w:t xml:space="preserve">Art. 23  </w:t>
      </w:r>
    </w:p>
    <w:p w14:paraId="0E49A8DD" w14:textId="77777777" w:rsidR="006C4181" w:rsidRPr="003734FB" w:rsidRDefault="006C4181" w:rsidP="006C4181">
      <w:pPr>
        <w:numPr>
          <w:ilvl w:val="0"/>
          <w:numId w:val="12"/>
        </w:numPr>
        <w:spacing w:after="73"/>
        <w:rPr>
          <w:lang w:val="fr-FR"/>
        </w:rPr>
      </w:pPr>
      <w:r w:rsidRPr="003734FB">
        <w:rPr>
          <w:lang w:val="fr-FR"/>
        </w:rPr>
        <w:t xml:space="preserve">Est ajouté aux dispositions du code des droits d'enregistrement et de timbre l'article 13 bis ainsi libellé :  </w:t>
      </w:r>
    </w:p>
    <w:p w14:paraId="3ADFD56A" w14:textId="77777777" w:rsidR="006C4181" w:rsidRPr="003734FB" w:rsidRDefault="006C4181" w:rsidP="006C4181">
      <w:pPr>
        <w:spacing w:after="73"/>
        <w:ind w:firstLine="0"/>
        <w:rPr>
          <w:lang w:val="fr-FR"/>
        </w:rPr>
      </w:pPr>
      <w:r w:rsidRPr="003734FB">
        <w:rPr>
          <w:lang w:val="fr-FR"/>
        </w:rPr>
        <w:lastRenderedPageBreak/>
        <w:t xml:space="preserve">Article 13 bis : </w:t>
      </w:r>
    </w:p>
    <w:p w14:paraId="380B2703" w14:textId="77777777" w:rsidR="006C4181" w:rsidRPr="003734FB" w:rsidRDefault="006C4181" w:rsidP="006C4181">
      <w:pPr>
        <w:ind w:left="-15"/>
        <w:rPr>
          <w:lang w:val="fr-FR"/>
        </w:rPr>
      </w:pPr>
      <w:r w:rsidRPr="003734FB">
        <w:rPr>
          <w:lang w:val="fr-FR"/>
        </w:rPr>
        <w:t xml:space="preserve">Nonobstant toute disposition contraire, les contrats, écrits et mutations soumis obligatoirement à la formalité de l'enregistrement ou présentés </w:t>
      </w:r>
      <w:proofErr w:type="spellStart"/>
      <w:r w:rsidRPr="003734FB">
        <w:rPr>
          <w:lang w:val="fr-FR"/>
        </w:rPr>
        <w:t>volontairment</w:t>
      </w:r>
      <w:proofErr w:type="spellEnd"/>
      <w:r w:rsidRPr="003734FB">
        <w:rPr>
          <w:lang w:val="fr-FR"/>
        </w:rPr>
        <w:t xml:space="preserve"> à la formalité peuvent être enregistrés par les moyens électroniques fiables.  </w:t>
      </w:r>
    </w:p>
    <w:p w14:paraId="1EE48053" w14:textId="77777777" w:rsidR="006C4181" w:rsidRPr="003734FB" w:rsidRDefault="006C4181" w:rsidP="006C4181">
      <w:pPr>
        <w:ind w:left="-15"/>
        <w:rPr>
          <w:lang w:val="fr-FR"/>
        </w:rPr>
      </w:pPr>
      <w:r w:rsidRPr="003734FB">
        <w:rPr>
          <w:lang w:val="fr-FR"/>
        </w:rPr>
        <w:t xml:space="preserve">Le domaine et les modalités d'application des dispositions du présent article sont fixés par arrêté du ministre des </w:t>
      </w:r>
      <w:proofErr w:type="gramStart"/>
      <w:r w:rsidRPr="003734FB">
        <w:rPr>
          <w:lang w:val="fr-FR"/>
        </w:rPr>
        <w:t>finances</w:t>
      </w:r>
      <w:proofErr w:type="gramEnd"/>
      <w:r w:rsidRPr="003734FB">
        <w:rPr>
          <w:lang w:val="fr-FR"/>
        </w:rPr>
        <w:t xml:space="preserve">. </w:t>
      </w:r>
    </w:p>
    <w:p w14:paraId="3F1BA8A6" w14:textId="77777777" w:rsidR="006C4181" w:rsidRPr="003734FB" w:rsidRDefault="006C4181" w:rsidP="006C4181">
      <w:pPr>
        <w:numPr>
          <w:ilvl w:val="0"/>
          <w:numId w:val="12"/>
        </w:numPr>
        <w:rPr>
          <w:lang w:val="fr-FR"/>
        </w:rPr>
      </w:pPr>
      <w:r w:rsidRPr="003734FB">
        <w:rPr>
          <w:lang w:val="fr-FR"/>
        </w:rPr>
        <w:t xml:space="preserve">Est ajouté aux dispositions du code des droits d’enregistrement et de timbre l’article 128 quinquies, sous le titre " Paiement par les moyens électroniques fiables ", ainsi libellé : </w:t>
      </w:r>
    </w:p>
    <w:p w14:paraId="2321C07F" w14:textId="77777777" w:rsidR="006C4181" w:rsidRPr="003734FB" w:rsidRDefault="006C4181" w:rsidP="006C4181">
      <w:pPr>
        <w:spacing w:after="10" w:line="329" w:lineRule="auto"/>
        <w:ind w:right="2244" w:firstLine="2623"/>
        <w:rPr>
          <w:lang w:val="fr-FR"/>
        </w:rPr>
      </w:pPr>
      <w:r w:rsidRPr="003734FB">
        <w:rPr>
          <w:lang w:val="fr-FR"/>
        </w:rPr>
        <w:t xml:space="preserve">« Paiement par les moyens électroniques fiables » Article 128 Quinquies : </w:t>
      </w:r>
    </w:p>
    <w:p w14:paraId="60E299F5" w14:textId="77777777" w:rsidR="006C4181" w:rsidRPr="003734FB" w:rsidRDefault="006C4181" w:rsidP="006C4181">
      <w:pPr>
        <w:spacing w:after="73"/>
        <w:ind w:firstLine="0"/>
        <w:rPr>
          <w:lang w:val="fr-FR"/>
        </w:rPr>
      </w:pPr>
      <w:r w:rsidRPr="003734FB">
        <w:rPr>
          <w:lang w:val="fr-FR"/>
        </w:rPr>
        <w:t xml:space="preserve">Nonobstant toute disposition contraire, le droit de timbre peut être payé par les moyens électroniques fiables. </w:t>
      </w:r>
    </w:p>
    <w:p w14:paraId="70393354" w14:textId="77777777" w:rsidR="006C4181" w:rsidRPr="003734FB" w:rsidRDefault="006C4181" w:rsidP="006C4181">
      <w:pPr>
        <w:ind w:left="-15"/>
        <w:rPr>
          <w:lang w:val="fr-FR"/>
        </w:rPr>
      </w:pPr>
      <w:r w:rsidRPr="003734FB">
        <w:rPr>
          <w:lang w:val="fr-FR"/>
        </w:rPr>
        <w:t xml:space="preserve">Le domaine et les modalités d'application des dispositions du présent article sont fixés par arrêté du ministre des </w:t>
      </w:r>
      <w:proofErr w:type="gramStart"/>
      <w:r w:rsidRPr="003734FB">
        <w:rPr>
          <w:lang w:val="fr-FR"/>
        </w:rPr>
        <w:t>finances</w:t>
      </w:r>
      <w:proofErr w:type="gramEnd"/>
      <w:r w:rsidRPr="003734FB">
        <w:rPr>
          <w:lang w:val="fr-FR"/>
        </w:rPr>
        <w:t xml:space="preserve">. </w:t>
      </w:r>
    </w:p>
    <w:p w14:paraId="5D7309DC" w14:textId="77777777" w:rsidR="006C4181" w:rsidRPr="003734FB" w:rsidRDefault="006C4181" w:rsidP="006C4181">
      <w:pPr>
        <w:numPr>
          <w:ilvl w:val="0"/>
          <w:numId w:val="12"/>
        </w:numPr>
        <w:spacing w:after="90"/>
        <w:rPr>
          <w:lang w:val="fr-FR"/>
        </w:rPr>
      </w:pPr>
      <w:r w:rsidRPr="003734FB">
        <w:rPr>
          <w:lang w:val="fr-FR"/>
        </w:rPr>
        <w:t xml:space="preserve">Est ajouté à l’article 121 du code des droits d’enregistrement et de timbre le numéro 7 ainsi libellé : </w:t>
      </w:r>
    </w:p>
    <w:p w14:paraId="214E2FF0" w14:textId="77777777" w:rsidR="006C4181" w:rsidRPr="003734FB" w:rsidRDefault="006C4181" w:rsidP="006C4181">
      <w:pPr>
        <w:ind w:firstLine="0"/>
        <w:rPr>
          <w:lang w:val="fr-FR"/>
        </w:rPr>
      </w:pPr>
      <w:r w:rsidRPr="003734FB">
        <w:rPr>
          <w:lang w:val="fr-FR"/>
        </w:rPr>
        <w:t xml:space="preserve">7- par les moyens électroniques fiables.  </w:t>
      </w:r>
    </w:p>
    <w:p w14:paraId="4F91DD0F" w14:textId="77777777" w:rsidR="006C4181" w:rsidRPr="003734FB" w:rsidRDefault="006C4181" w:rsidP="006C4181">
      <w:pPr>
        <w:spacing w:after="69" w:line="251" w:lineRule="auto"/>
        <w:ind w:right="365" w:firstLine="72"/>
        <w:jc w:val="left"/>
        <w:rPr>
          <w:lang w:val="fr-FR"/>
        </w:rPr>
      </w:pPr>
      <w:r w:rsidRPr="003734FB">
        <w:rPr>
          <w:lang w:val="fr-FR"/>
        </w:rPr>
        <w:t xml:space="preserve">Institution d’un cadre juridique permettant l’échange des notifications et correspondances relatives à l'impôt entre l’administration fiscale et le contribuable par les moyens électroniques </w:t>
      </w:r>
      <w:proofErr w:type="gramStart"/>
      <w:r w:rsidRPr="003734FB">
        <w:rPr>
          <w:lang w:val="fr-FR"/>
        </w:rPr>
        <w:t>fiables  Art.</w:t>
      </w:r>
      <w:proofErr w:type="gramEnd"/>
      <w:r w:rsidRPr="003734FB">
        <w:rPr>
          <w:lang w:val="fr-FR"/>
        </w:rPr>
        <w:t xml:space="preserve"> 24 - Est ajouté au code des droits et procédures fiscaux un article 10 bis ainsi libellé : </w:t>
      </w:r>
    </w:p>
    <w:p w14:paraId="29DA5E3E" w14:textId="77777777" w:rsidR="006C4181" w:rsidRPr="003734FB" w:rsidRDefault="006C4181" w:rsidP="006C4181">
      <w:pPr>
        <w:spacing w:after="87"/>
        <w:ind w:firstLine="0"/>
        <w:rPr>
          <w:lang w:val="fr-FR"/>
        </w:rPr>
      </w:pPr>
      <w:r w:rsidRPr="003734FB">
        <w:rPr>
          <w:lang w:val="fr-FR"/>
        </w:rPr>
        <w:t xml:space="preserve">Article 10 bis : </w:t>
      </w:r>
    </w:p>
    <w:p w14:paraId="395E498A" w14:textId="77777777" w:rsidR="006C4181" w:rsidRPr="003734FB" w:rsidRDefault="006C4181" w:rsidP="006C4181">
      <w:pPr>
        <w:ind w:left="-15"/>
        <w:rPr>
          <w:lang w:val="fr-FR"/>
        </w:rPr>
      </w:pPr>
      <w:r w:rsidRPr="003734FB">
        <w:rPr>
          <w:lang w:val="fr-FR"/>
        </w:rPr>
        <w:t xml:space="preserve">Nonobstant toute disposition contraire prévue par le présent code, les notifications et correspondances relatives à l'impôt peuvent être échangées entre l’administration fiscale et le contribuable par les moyens électroniques fiables donnant à ces notifications et correspondances une force probante pour s’en prévaloir. </w:t>
      </w:r>
    </w:p>
    <w:p w14:paraId="713804E0" w14:textId="77777777" w:rsidR="006C4181" w:rsidRPr="003734FB" w:rsidRDefault="006C4181" w:rsidP="006C4181">
      <w:pPr>
        <w:ind w:left="-15"/>
        <w:rPr>
          <w:lang w:val="fr-FR"/>
        </w:rPr>
      </w:pPr>
      <w:r w:rsidRPr="003734FB">
        <w:rPr>
          <w:lang w:val="fr-FR"/>
        </w:rPr>
        <w:t xml:space="preserve">Le domaine et les modalités d’application des dispositions du présent article sont fixés par arrêté du ministre des </w:t>
      </w:r>
      <w:proofErr w:type="gramStart"/>
      <w:r w:rsidRPr="003734FB">
        <w:rPr>
          <w:lang w:val="fr-FR"/>
        </w:rPr>
        <w:t>finances</w:t>
      </w:r>
      <w:proofErr w:type="gramEnd"/>
      <w:r w:rsidRPr="003734FB">
        <w:rPr>
          <w:lang w:val="fr-FR"/>
        </w:rPr>
        <w:t xml:space="preserve">.  </w:t>
      </w:r>
    </w:p>
    <w:p w14:paraId="0D200C19" w14:textId="77777777" w:rsidR="006C4181" w:rsidRPr="003734FB" w:rsidRDefault="006C4181" w:rsidP="006C4181">
      <w:pPr>
        <w:spacing w:after="49" w:line="251" w:lineRule="auto"/>
        <w:ind w:left="1873" w:right="1758" w:hanging="10"/>
        <w:jc w:val="center"/>
        <w:rPr>
          <w:lang w:val="fr-FR"/>
        </w:rPr>
      </w:pPr>
      <w:r w:rsidRPr="003734FB">
        <w:rPr>
          <w:lang w:val="fr-FR"/>
        </w:rPr>
        <w:t xml:space="preserve">Fixation des services dans le secteur des hydrocarbures </w:t>
      </w:r>
      <w:proofErr w:type="gramStart"/>
      <w:r w:rsidRPr="003734FB">
        <w:rPr>
          <w:lang w:val="fr-FR"/>
        </w:rPr>
        <w:t>concernés  par</w:t>
      </w:r>
      <w:proofErr w:type="gramEnd"/>
      <w:r w:rsidRPr="003734FB">
        <w:rPr>
          <w:lang w:val="fr-FR"/>
        </w:rPr>
        <w:t xml:space="preserve"> le taux de l'impôt sur les sociétés de 35% </w:t>
      </w:r>
    </w:p>
    <w:p w14:paraId="217CE557" w14:textId="77777777" w:rsidR="006C4181" w:rsidRPr="003734FB" w:rsidRDefault="006C4181" w:rsidP="006C4181">
      <w:pPr>
        <w:ind w:left="-15"/>
        <w:rPr>
          <w:lang w:val="fr-FR"/>
        </w:rPr>
      </w:pPr>
      <w:r w:rsidRPr="003734FB">
        <w:rPr>
          <w:lang w:val="fr-FR"/>
        </w:rPr>
        <w:t xml:space="preserve">Art. 25 - Sont modifiées les dispositions du septième tiret du paragraphe 3 du quatrième paragraphe du paragraphe I de l’article 49 du code de l’impôt sur le revenu des personnes physiques et de l’impôt sur les sociétés tel que modifié et complété par les textes subséquents dont notamment la loi n° 2018-56 du 27 décembre 2018, portant loi de finances pour l’année 2019 comme suit : </w:t>
      </w:r>
    </w:p>
    <w:p w14:paraId="4F76EE4E" w14:textId="77777777" w:rsidR="006C4181" w:rsidRPr="003734FB" w:rsidRDefault="006C4181" w:rsidP="006C4181">
      <w:pPr>
        <w:numPr>
          <w:ilvl w:val="0"/>
          <w:numId w:val="13"/>
        </w:numPr>
        <w:rPr>
          <w:lang w:val="fr-FR"/>
        </w:rPr>
      </w:pPr>
      <w:proofErr w:type="gramStart"/>
      <w:r w:rsidRPr="003734FB">
        <w:rPr>
          <w:lang w:val="fr-FR"/>
        </w:rPr>
        <w:t>les</w:t>
      </w:r>
      <w:proofErr w:type="gramEnd"/>
      <w:r w:rsidRPr="003734FB">
        <w:rPr>
          <w:lang w:val="fr-FR"/>
        </w:rPr>
        <w:t xml:space="preserve"> bénéfices provenant de la prestation des services prévus à l’article 130.1 du code des hydrocarbures promulgué par la loi n°99-93 du 17 août 1999 tel que modifié et complété par les textes subséquents et de la prestation des services de transport des hydrocarbures au profit des sociétés exerçant dans le cadre de la législation relative aux hydrocarbures, </w:t>
      </w:r>
    </w:p>
    <w:p w14:paraId="20A10CEA" w14:textId="77777777" w:rsidR="006C4181" w:rsidRPr="003734FB" w:rsidRDefault="006C4181" w:rsidP="006C4181">
      <w:pPr>
        <w:spacing w:after="49" w:line="251" w:lineRule="auto"/>
        <w:ind w:left="1837" w:right="1722" w:hanging="10"/>
        <w:jc w:val="center"/>
        <w:rPr>
          <w:lang w:val="fr-FR"/>
        </w:rPr>
      </w:pPr>
      <w:r w:rsidRPr="003734FB">
        <w:rPr>
          <w:lang w:val="fr-FR"/>
        </w:rPr>
        <w:t xml:space="preserve">Insertion du secteur des services à forte valeur ajoutée dans la </w:t>
      </w:r>
      <w:proofErr w:type="gramStart"/>
      <w:r w:rsidRPr="003734FB">
        <w:rPr>
          <w:lang w:val="fr-FR"/>
        </w:rPr>
        <w:t>liste  des</w:t>
      </w:r>
      <w:proofErr w:type="gramEnd"/>
      <w:r w:rsidRPr="003734FB">
        <w:rPr>
          <w:lang w:val="fr-FR"/>
        </w:rPr>
        <w:t xml:space="preserve"> activités soumises à l’impôt au taux de 13.5 %  </w:t>
      </w:r>
    </w:p>
    <w:p w14:paraId="5D793A08" w14:textId="77777777" w:rsidR="006C4181" w:rsidRPr="003734FB" w:rsidRDefault="006C4181" w:rsidP="006C4181">
      <w:pPr>
        <w:ind w:left="-15"/>
        <w:rPr>
          <w:lang w:val="fr-FR"/>
        </w:rPr>
      </w:pPr>
      <w:r w:rsidRPr="003734FB">
        <w:rPr>
          <w:lang w:val="fr-FR"/>
        </w:rPr>
        <w:t xml:space="preserve">Art. 26 - Est ajouté aux dispositions du paragraphe 2 du paragraphe I de l'article 49 du code de l'impôt sur le revenu des personnes physiques et de l'impôt sur les sociétés, le tiret suivant : </w:t>
      </w:r>
    </w:p>
    <w:p w14:paraId="0EB43A9F" w14:textId="77777777" w:rsidR="006C4181" w:rsidRPr="003734FB" w:rsidRDefault="006C4181" w:rsidP="006C4181">
      <w:pPr>
        <w:numPr>
          <w:ilvl w:val="0"/>
          <w:numId w:val="13"/>
        </w:numPr>
        <w:rPr>
          <w:lang w:val="fr-FR"/>
        </w:rPr>
      </w:pPr>
      <w:proofErr w:type="gramStart"/>
      <w:r w:rsidRPr="003734FB">
        <w:rPr>
          <w:lang w:val="fr-FR"/>
        </w:rPr>
        <w:lastRenderedPageBreak/>
        <w:t>les</w:t>
      </w:r>
      <w:proofErr w:type="gramEnd"/>
      <w:r w:rsidRPr="003734FB">
        <w:rPr>
          <w:lang w:val="fr-FR"/>
        </w:rPr>
        <w:t xml:space="preserve"> bénéfices provenant de la prestation des services de conseil et d’études qui réalisent une forte valeur ajoutée dont la valeur et les conditions sont fixées par un décret gouvernemental. </w:t>
      </w:r>
    </w:p>
    <w:p w14:paraId="3339A6F3" w14:textId="77777777" w:rsidR="006C4181" w:rsidRPr="003734FB" w:rsidRDefault="006C4181" w:rsidP="006C4181">
      <w:pPr>
        <w:spacing w:after="49" w:line="251" w:lineRule="auto"/>
        <w:ind w:left="1812" w:right="1701" w:hanging="10"/>
        <w:jc w:val="center"/>
        <w:rPr>
          <w:lang w:val="fr-FR"/>
        </w:rPr>
      </w:pPr>
      <w:r w:rsidRPr="003734FB">
        <w:rPr>
          <w:lang w:val="fr-FR"/>
        </w:rPr>
        <w:t xml:space="preserve">Institution d’une redevance sur les ventes des logiciels </w:t>
      </w:r>
      <w:proofErr w:type="gramStart"/>
      <w:r w:rsidRPr="003734FB">
        <w:rPr>
          <w:lang w:val="fr-FR"/>
        </w:rPr>
        <w:t>informatiques  et</w:t>
      </w:r>
      <w:proofErr w:type="gramEnd"/>
      <w:r w:rsidRPr="003734FB">
        <w:rPr>
          <w:lang w:val="fr-FR"/>
        </w:rPr>
        <w:t xml:space="preserve"> les services réalisés de l’étranger par internet </w:t>
      </w:r>
    </w:p>
    <w:p w14:paraId="45C6932A" w14:textId="77777777" w:rsidR="006C4181" w:rsidRPr="003734FB" w:rsidRDefault="006C4181" w:rsidP="006C4181">
      <w:pPr>
        <w:spacing w:after="18"/>
        <w:ind w:left="-15"/>
        <w:rPr>
          <w:lang w:val="fr-FR"/>
        </w:rPr>
      </w:pPr>
      <w:r w:rsidRPr="003734FB">
        <w:rPr>
          <w:lang w:val="fr-FR"/>
        </w:rPr>
        <w:t xml:space="preserve">Art. 27 - Les ventes de logiciels informatiques et les services réalisés par internet par les entreprises </w:t>
      </w:r>
      <w:proofErr w:type="gramStart"/>
      <w:r w:rsidRPr="003734FB">
        <w:rPr>
          <w:lang w:val="fr-FR"/>
        </w:rPr>
        <w:t>non résidentes</w:t>
      </w:r>
      <w:proofErr w:type="gramEnd"/>
      <w:r w:rsidRPr="003734FB">
        <w:rPr>
          <w:lang w:val="fr-FR"/>
        </w:rPr>
        <w:t xml:space="preserve"> en Tunisie sont soumis à une redevance au taux de 3 pour cent sur le chiffre d’affaires réalisé avec les personnes physiques et morales résidentes. </w:t>
      </w:r>
    </w:p>
    <w:p w14:paraId="6E0898C2" w14:textId="77777777" w:rsidR="006C4181" w:rsidRPr="003734FB" w:rsidRDefault="006C4181" w:rsidP="006C4181">
      <w:pPr>
        <w:ind w:left="-15"/>
        <w:rPr>
          <w:lang w:val="fr-FR"/>
        </w:rPr>
      </w:pPr>
      <w:r w:rsidRPr="003734FB">
        <w:rPr>
          <w:lang w:val="fr-FR"/>
        </w:rPr>
        <w:t xml:space="preserve">Les entreprises </w:t>
      </w:r>
      <w:proofErr w:type="gramStart"/>
      <w:r w:rsidRPr="003734FB">
        <w:rPr>
          <w:lang w:val="fr-FR"/>
        </w:rPr>
        <w:t>non résidentes</w:t>
      </w:r>
      <w:proofErr w:type="gramEnd"/>
      <w:r w:rsidRPr="003734FB">
        <w:rPr>
          <w:lang w:val="fr-FR"/>
        </w:rPr>
        <w:t xml:space="preserve"> concernées procèdent à la déclaration de leur chiffre d’affaires susvisé chaque trimestre, les procédures de déclaration et de paiement sont fixées par un décret gouvernemental.   </w:t>
      </w:r>
    </w:p>
    <w:p w14:paraId="5AD936E6" w14:textId="77777777" w:rsidR="006C4181" w:rsidRPr="003734FB" w:rsidRDefault="006C4181" w:rsidP="006C4181">
      <w:pPr>
        <w:spacing w:after="49" w:line="251" w:lineRule="auto"/>
        <w:ind w:left="10" w:hanging="10"/>
        <w:jc w:val="center"/>
        <w:rPr>
          <w:lang w:val="fr-FR"/>
        </w:rPr>
      </w:pPr>
      <w:r w:rsidRPr="003734FB">
        <w:rPr>
          <w:lang w:val="fr-FR"/>
        </w:rPr>
        <w:t xml:space="preserve">Clarification des dispositions applicables aux dons en matière de la taxe sur la valeur ajoutée et des autres droits et leur harmonisation avec les conventions internationales </w:t>
      </w:r>
    </w:p>
    <w:p w14:paraId="5A1BE919" w14:textId="77777777" w:rsidR="006C4181" w:rsidRDefault="006C4181" w:rsidP="006C4181">
      <w:pPr>
        <w:spacing w:after="15"/>
        <w:ind w:firstLine="0"/>
      </w:pPr>
      <w:r>
        <w:t xml:space="preserve">Art. 28 - </w:t>
      </w:r>
    </w:p>
    <w:p w14:paraId="7BCA5239" w14:textId="77777777" w:rsidR="006C4181" w:rsidRPr="003734FB" w:rsidRDefault="006C4181" w:rsidP="006C4181">
      <w:pPr>
        <w:numPr>
          <w:ilvl w:val="0"/>
          <w:numId w:val="14"/>
        </w:numPr>
        <w:spacing w:after="18"/>
        <w:rPr>
          <w:lang w:val="fr-FR"/>
        </w:rPr>
      </w:pPr>
      <w:r w:rsidRPr="003734FB">
        <w:rPr>
          <w:lang w:val="fr-FR"/>
        </w:rPr>
        <w:t xml:space="preserve">Sont abrogées les dispositions de l’article 13 bis du code </w:t>
      </w:r>
      <w:proofErr w:type="gramStart"/>
      <w:r w:rsidRPr="003734FB">
        <w:rPr>
          <w:lang w:val="fr-FR"/>
        </w:rPr>
        <w:t>de  la</w:t>
      </w:r>
      <w:proofErr w:type="gramEnd"/>
      <w:r w:rsidRPr="003734FB">
        <w:rPr>
          <w:lang w:val="fr-FR"/>
        </w:rPr>
        <w:t xml:space="preserve"> taxe sur la valeur ajoutée et remplacées par ce qui suit : </w:t>
      </w:r>
    </w:p>
    <w:p w14:paraId="1BC1555D" w14:textId="77777777" w:rsidR="006C4181" w:rsidRPr="003734FB" w:rsidRDefault="006C4181" w:rsidP="006C4181">
      <w:pPr>
        <w:spacing w:after="18"/>
        <w:ind w:left="-15"/>
        <w:rPr>
          <w:lang w:val="fr-FR"/>
        </w:rPr>
      </w:pPr>
      <w:r w:rsidRPr="003734FB">
        <w:rPr>
          <w:lang w:val="fr-FR"/>
        </w:rPr>
        <w:t xml:space="preserve">Bénéficient de la suspension de la taxe sur la valeur ajoutée les biens, marchandises, travaux et prestations à l’exclusion des voitures de tourisme livrés ou financés à titre de don, à l'Etat, aux collectivités locales, aux entreprises et établissements publics, aux instances constitutionnelles et aux associations créées conformément à la législation en vigueur, dans le cadre de la coopération internationale et ce, dans la limite du montant du don.  </w:t>
      </w:r>
    </w:p>
    <w:p w14:paraId="62F47F9D" w14:textId="77777777" w:rsidR="006C4181" w:rsidRPr="003734FB" w:rsidRDefault="006C4181" w:rsidP="006C4181">
      <w:pPr>
        <w:ind w:left="-15"/>
        <w:rPr>
          <w:lang w:val="fr-FR"/>
        </w:rPr>
      </w:pPr>
      <w:r w:rsidRPr="003734FB">
        <w:rPr>
          <w:lang w:val="fr-FR"/>
        </w:rPr>
        <w:t xml:space="preserve">L’avantage susmentionné s’applique également au cas où les acquisitions nécessaires à l’exécution des projets financés par un don dans le cadre de la coopération internationale sont </w:t>
      </w:r>
      <w:proofErr w:type="gramStart"/>
      <w:r w:rsidRPr="003734FB">
        <w:rPr>
          <w:lang w:val="fr-FR"/>
        </w:rPr>
        <w:t>réalisés</w:t>
      </w:r>
      <w:proofErr w:type="gramEnd"/>
      <w:r w:rsidRPr="003734FB">
        <w:rPr>
          <w:lang w:val="fr-FR"/>
        </w:rPr>
        <w:t xml:space="preserve"> par les structures chargées, en vertu des conventions conclues à cet effet, de la gestion du don et dans la limite du montant du don, à condition de mentionner sur les factures le bénéficiaire final parmi les parties susvisées au paragraphe premier ci-dessus. </w:t>
      </w:r>
    </w:p>
    <w:p w14:paraId="58D09807" w14:textId="77777777" w:rsidR="006C4181" w:rsidRPr="003734FB" w:rsidRDefault="006C4181" w:rsidP="006C4181">
      <w:pPr>
        <w:ind w:left="-15"/>
        <w:rPr>
          <w:lang w:val="fr-FR"/>
        </w:rPr>
      </w:pPr>
      <w:r w:rsidRPr="003734FB">
        <w:rPr>
          <w:lang w:val="fr-FR"/>
        </w:rPr>
        <w:t xml:space="preserve">La suspension de la taxe sur la valeur ajoutée est accordée, pour les achats locaux figurant dans la convention du don conclue à cet effet au vu d’une attestation délivrée préalablement à cet effet, par le bureau de contrôle des impôts compétent au profit des parties bénéficiaires du don ou de la structure chargée de la gestion du don sur la base des conventions conclues à cet effet, selon le cas. </w:t>
      </w:r>
    </w:p>
    <w:p w14:paraId="55653742" w14:textId="77777777" w:rsidR="006C4181" w:rsidRPr="003734FB" w:rsidRDefault="006C4181" w:rsidP="006C4181">
      <w:pPr>
        <w:numPr>
          <w:ilvl w:val="0"/>
          <w:numId w:val="14"/>
        </w:numPr>
        <w:rPr>
          <w:lang w:val="fr-FR"/>
        </w:rPr>
      </w:pPr>
      <w:r w:rsidRPr="003734FB">
        <w:rPr>
          <w:lang w:val="fr-FR"/>
        </w:rPr>
        <w:t xml:space="preserve">Est ajoutée après l’expression «aux établissements et entreprises publics » prévue par le cinquième paragraphe de l’article 36 de la loi n°99-101 du 31 décembre 1999 portant loi de finances pour l’année 2000 telle que modifiée par les textes subséquents et par le troisième alinéa du paragraphe III de l’article 58 de la loi n°2002101 du 17 décembre 2002, portant loi de finances pour l’année 2003 telle que modifiée par les textes subséquents et par le quatrième alinéa du paragraphe 2 de l’article 2 de la loi n° 2005-82 du 15 août 2005, portant création d’un système de maitrise de l’énergie telle que modifiée par les textes subséquents l’expression « , aux instances constitutionnelles ». </w:t>
      </w:r>
    </w:p>
    <w:p w14:paraId="2705BC57" w14:textId="77777777" w:rsidR="006C4181" w:rsidRPr="003734FB" w:rsidRDefault="006C4181" w:rsidP="006C4181">
      <w:pPr>
        <w:numPr>
          <w:ilvl w:val="0"/>
          <w:numId w:val="14"/>
        </w:numPr>
        <w:rPr>
          <w:lang w:val="fr-FR"/>
        </w:rPr>
      </w:pPr>
      <w:r w:rsidRPr="003734FB">
        <w:rPr>
          <w:lang w:val="fr-FR"/>
        </w:rPr>
        <w:t xml:space="preserve">Est remplacée l’expression « au deuxième paragraphe » prévue au cinquième paragraphe de l’article 36 de la loi n°99-101 du 31 décembre 1999 portant loi de finances pour l’année 2000 telle que modifiée par les textes subséquents et par le troisième alinéa du paragraphe III de l’article 58 de la loi n°2002-101 du 17 décembre 2002, portant loi de finances pour l’année 2003 telle que modifiée par les textes subséquents et par le quatrième alinéa du paragraphe 2 de l’article 2 de la loi n° 2005-82 du 15 août 2005, portant création d’un système de maitrise de l’énergie telle que modifiée par les textes subséquents par l’expression « au deuxième et troisième paragraphes ». </w:t>
      </w:r>
    </w:p>
    <w:p w14:paraId="22171585" w14:textId="77777777" w:rsidR="006C4181" w:rsidRPr="003734FB" w:rsidRDefault="006C4181" w:rsidP="006C4181">
      <w:pPr>
        <w:numPr>
          <w:ilvl w:val="0"/>
          <w:numId w:val="14"/>
        </w:numPr>
        <w:rPr>
          <w:lang w:val="fr-FR"/>
        </w:rPr>
      </w:pPr>
      <w:r w:rsidRPr="003734FB">
        <w:rPr>
          <w:lang w:val="fr-FR"/>
        </w:rPr>
        <w:lastRenderedPageBreak/>
        <w:t>Est ajoutée après l’expression « la coopération internationale » prévue par le cinquième paragraphe de l’article 36 de la loi n°99-101 du 31 décembre 1999, portant loi de finances pour l’année 2000 telle que modifiée par les textes subséquents l’expression « à l’exclusion des voitures</w:t>
      </w:r>
      <w:r w:rsidRPr="003734FB">
        <w:rPr>
          <w:sz w:val="20"/>
          <w:lang w:val="fr-FR"/>
        </w:rPr>
        <w:t xml:space="preserve"> </w:t>
      </w:r>
      <w:r w:rsidRPr="003734FB">
        <w:rPr>
          <w:lang w:val="fr-FR"/>
        </w:rPr>
        <w:t>de tourisme</w:t>
      </w:r>
      <w:r w:rsidRPr="003734FB">
        <w:rPr>
          <w:sz w:val="20"/>
          <w:lang w:val="fr-FR"/>
        </w:rPr>
        <w:t xml:space="preserve"> ». </w:t>
      </w:r>
    </w:p>
    <w:p w14:paraId="1E135F1C" w14:textId="77777777" w:rsidR="001A2D66" w:rsidRPr="006C4181" w:rsidRDefault="001A2D66">
      <w:pPr>
        <w:rPr>
          <w:lang w:val="fr-FR"/>
        </w:rPr>
      </w:pPr>
    </w:p>
    <w:sectPr w:rsidR="001A2D66" w:rsidRPr="006C41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E0852"/>
    <w:multiLevelType w:val="hybridMultilevel"/>
    <w:tmpl w:val="E0829A14"/>
    <w:lvl w:ilvl="0" w:tplc="93C4341A">
      <w:start w:val="1"/>
      <w:numFmt w:val="decimal"/>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32696AE">
      <w:start w:val="1"/>
      <w:numFmt w:val="lowerLetter"/>
      <w:lvlText w:val="%2"/>
      <w:lvlJc w:val="left"/>
      <w:pPr>
        <w:ind w:left="13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250F63E">
      <w:start w:val="1"/>
      <w:numFmt w:val="lowerRoman"/>
      <w:lvlText w:val="%3"/>
      <w:lvlJc w:val="left"/>
      <w:pPr>
        <w:ind w:left="20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06C7BEA">
      <w:start w:val="1"/>
      <w:numFmt w:val="decimal"/>
      <w:lvlText w:val="%4"/>
      <w:lvlJc w:val="left"/>
      <w:pPr>
        <w:ind w:left="28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C0691AA">
      <w:start w:val="1"/>
      <w:numFmt w:val="lowerLetter"/>
      <w:lvlText w:val="%5"/>
      <w:lvlJc w:val="left"/>
      <w:pPr>
        <w:ind w:left="35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3062FEE">
      <w:start w:val="1"/>
      <w:numFmt w:val="lowerRoman"/>
      <w:lvlText w:val="%6"/>
      <w:lvlJc w:val="left"/>
      <w:pPr>
        <w:ind w:left="42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F9CEBC6">
      <w:start w:val="1"/>
      <w:numFmt w:val="decimal"/>
      <w:lvlText w:val="%7"/>
      <w:lvlJc w:val="left"/>
      <w:pPr>
        <w:ind w:left="49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1282418">
      <w:start w:val="1"/>
      <w:numFmt w:val="lowerLetter"/>
      <w:lvlText w:val="%8"/>
      <w:lvlJc w:val="left"/>
      <w:pPr>
        <w:ind w:left="56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7449C32">
      <w:start w:val="1"/>
      <w:numFmt w:val="lowerRoman"/>
      <w:lvlText w:val="%9"/>
      <w:lvlJc w:val="left"/>
      <w:pPr>
        <w:ind w:left="64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5741DA7"/>
    <w:multiLevelType w:val="hybridMultilevel"/>
    <w:tmpl w:val="96560F00"/>
    <w:lvl w:ilvl="0" w:tplc="F2346794">
      <w:start w:val="1"/>
      <w:numFmt w:val="decimal"/>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25EAA38">
      <w:start w:val="1"/>
      <w:numFmt w:val="lowerLetter"/>
      <w:lvlText w:val="%2"/>
      <w:lvlJc w:val="left"/>
      <w:pPr>
        <w:ind w:left="13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92C571E">
      <w:start w:val="1"/>
      <w:numFmt w:val="lowerRoman"/>
      <w:lvlText w:val="%3"/>
      <w:lvlJc w:val="left"/>
      <w:pPr>
        <w:ind w:left="20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A1820BA">
      <w:start w:val="1"/>
      <w:numFmt w:val="decimal"/>
      <w:lvlText w:val="%4"/>
      <w:lvlJc w:val="left"/>
      <w:pPr>
        <w:ind w:left="28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816F440">
      <w:start w:val="1"/>
      <w:numFmt w:val="lowerLetter"/>
      <w:lvlText w:val="%5"/>
      <w:lvlJc w:val="left"/>
      <w:pPr>
        <w:ind w:left="35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CA2CFAE">
      <w:start w:val="1"/>
      <w:numFmt w:val="lowerRoman"/>
      <w:lvlText w:val="%6"/>
      <w:lvlJc w:val="left"/>
      <w:pPr>
        <w:ind w:left="42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400D494">
      <w:start w:val="1"/>
      <w:numFmt w:val="decimal"/>
      <w:lvlText w:val="%7"/>
      <w:lvlJc w:val="left"/>
      <w:pPr>
        <w:ind w:left="49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9C02426">
      <w:start w:val="1"/>
      <w:numFmt w:val="lowerLetter"/>
      <w:lvlText w:val="%8"/>
      <w:lvlJc w:val="left"/>
      <w:pPr>
        <w:ind w:left="56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E2EE76C">
      <w:start w:val="1"/>
      <w:numFmt w:val="lowerRoman"/>
      <w:lvlText w:val="%9"/>
      <w:lvlJc w:val="left"/>
      <w:pPr>
        <w:ind w:left="64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68A323B"/>
    <w:multiLevelType w:val="hybridMultilevel"/>
    <w:tmpl w:val="A21A3EE8"/>
    <w:lvl w:ilvl="0" w:tplc="9CA865E0">
      <w:start w:val="1"/>
      <w:numFmt w:val="decimal"/>
      <w:lvlText w:val="%1)"/>
      <w:lvlJc w:val="left"/>
      <w:pPr>
        <w:ind w:left="2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16C964C">
      <w:start w:val="1"/>
      <w:numFmt w:val="lowerLetter"/>
      <w:lvlText w:val="%2"/>
      <w:lvlJc w:val="left"/>
      <w:pPr>
        <w:ind w:left="13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7C8A4B4">
      <w:start w:val="1"/>
      <w:numFmt w:val="lowerRoman"/>
      <w:lvlText w:val="%3"/>
      <w:lvlJc w:val="left"/>
      <w:pPr>
        <w:ind w:left="20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7AED122">
      <w:start w:val="1"/>
      <w:numFmt w:val="decimal"/>
      <w:lvlText w:val="%4"/>
      <w:lvlJc w:val="left"/>
      <w:pPr>
        <w:ind w:left="28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7284B68">
      <w:start w:val="1"/>
      <w:numFmt w:val="lowerLetter"/>
      <w:lvlText w:val="%5"/>
      <w:lvlJc w:val="left"/>
      <w:pPr>
        <w:ind w:left="35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0A0D2BA">
      <w:start w:val="1"/>
      <w:numFmt w:val="lowerRoman"/>
      <w:lvlText w:val="%6"/>
      <w:lvlJc w:val="left"/>
      <w:pPr>
        <w:ind w:left="42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B2A4B14">
      <w:start w:val="1"/>
      <w:numFmt w:val="decimal"/>
      <w:lvlText w:val="%7"/>
      <w:lvlJc w:val="left"/>
      <w:pPr>
        <w:ind w:left="49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C884E6C">
      <w:start w:val="1"/>
      <w:numFmt w:val="lowerLetter"/>
      <w:lvlText w:val="%8"/>
      <w:lvlJc w:val="left"/>
      <w:pPr>
        <w:ind w:left="56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68C7714">
      <w:start w:val="1"/>
      <w:numFmt w:val="lowerRoman"/>
      <w:lvlText w:val="%9"/>
      <w:lvlJc w:val="left"/>
      <w:pPr>
        <w:ind w:left="64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EB47A07"/>
    <w:multiLevelType w:val="hybridMultilevel"/>
    <w:tmpl w:val="4AE8FE1A"/>
    <w:lvl w:ilvl="0" w:tplc="CB588BA4">
      <w:start w:val="2"/>
      <w:numFmt w:val="decimal"/>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594E7DC">
      <w:start w:val="1"/>
      <w:numFmt w:val="lowerLetter"/>
      <w:lvlText w:val="%2"/>
      <w:lvlJc w:val="left"/>
      <w:pPr>
        <w:ind w:left="13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8BC4F74">
      <w:start w:val="1"/>
      <w:numFmt w:val="lowerRoman"/>
      <w:lvlText w:val="%3"/>
      <w:lvlJc w:val="left"/>
      <w:pPr>
        <w:ind w:left="20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A741D98">
      <w:start w:val="1"/>
      <w:numFmt w:val="decimal"/>
      <w:lvlText w:val="%4"/>
      <w:lvlJc w:val="left"/>
      <w:pPr>
        <w:ind w:left="28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ABC9C2A">
      <w:start w:val="1"/>
      <w:numFmt w:val="lowerLetter"/>
      <w:lvlText w:val="%5"/>
      <w:lvlJc w:val="left"/>
      <w:pPr>
        <w:ind w:left="35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4AAFA42">
      <w:start w:val="1"/>
      <w:numFmt w:val="lowerRoman"/>
      <w:lvlText w:val="%6"/>
      <w:lvlJc w:val="left"/>
      <w:pPr>
        <w:ind w:left="42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944387C">
      <w:start w:val="1"/>
      <w:numFmt w:val="decimal"/>
      <w:lvlText w:val="%7"/>
      <w:lvlJc w:val="left"/>
      <w:pPr>
        <w:ind w:left="49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078642A">
      <w:start w:val="1"/>
      <w:numFmt w:val="lowerLetter"/>
      <w:lvlText w:val="%8"/>
      <w:lvlJc w:val="left"/>
      <w:pPr>
        <w:ind w:left="56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8EAF65C">
      <w:start w:val="1"/>
      <w:numFmt w:val="lowerRoman"/>
      <w:lvlText w:val="%9"/>
      <w:lvlJc w:val="left"/>
      <w:pPr>
        <w:ind w:left="64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E7D06A3"/>
    <w:multiLevelType w:val="hybridMultilevel"/>
    <w:tmpl w:val="292E1960"/>
    <w:lvl w:ilvl="0" w:tplc="B6266A92">
      <w:start w:val="1"/>
      <w:numFmt w:val="bullet"/>
      <w:lvlText w:val="-"/>
      <w:lvlJc w:val="left"/>
      <w:pPr>
        <w:ind w:left="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C360CBC">
      <w:start w:val="1"/>
      <w:numFmt w:val="bullet"/>
      <w:lvlText w:val="o"/>
      <w:lvlJc w:val="left"/>
      <w:pPr>
        <w:ind w:left="13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4123178">
      <w:start w:val="1"/>
      <w:numFmt w:val="bullet"/>
      <w:lvlText w:val="▪"/>
      <w:lvlJc w:val="left"/>
      <w:pPr>
        <w:ind w:left="20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72E1410">
      <w:start w:val="1"/>
      <w:numFmt w:val="bullet"/>
      <w:lvlText w:val="•"/>
      <w:lvlJc w:val="left"/>
      <w:pPr>
        <w:ind w:left="28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F743270">
      <w:start w:val="1"/>
      <w:numFmt w:val="bullet"/>
      <w:lvlText w:val="o"/>
      <w:lvlJc w:val="left"/>
      <w:pPr>
        <w:ind w:left="35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2F4B4DC">
      <w:start w:val="1"/>
      <w:numFmt w:val="bullet"/>
      <w:lvlText w:val="▪"/>
      <w:lvlJc w:val="left"/>
      <w:pPr>
        <w:ind w:left="42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38090F8">
      <w:start w:val="1"/>
      <w:numFmt w:val="bullet"/>
      <w:lvlText w:val="•"/>
      <w:lvlJc w:val="left"/>
      <w:pPr>
        <w:ind w:left="49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06EFC3A">
      <w:start w:val="1"/>
      <w:numFmt w:val="bullet"/>
      <w:lvlText w:val="o"/>
      <w:lvlJc w:val="left"/>
      <w:pPr>
        <w:ind w:left="56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75045C0">
      <w:start w:val="1"/>
      <w:numFmt w:val="bullet"/>
      <w:lvlText w:val="▪"/>
      <w:lvlJc w:val="left"/>
      <w:pPr>
        <w:ind w:left="64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9B5724A"/>
    <w:multiLevelType w:val="hybridMultilevel"/>
    <w:tmpl w:val="978A37D8"/>
    <w:lvl w:ilvl="0" w:tplc="AB4897FC">
      <w:start w:val="1"/>
      <w:numFmt w:val="bullet"/>
      <w:lvlText w:val="-"/>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AF8F6A8">
      <w:start w:val="1"/>
      <w:numFmt w:val="bullet"/>
      <w:lvlText w:val="o"/>
      <w:lvlJc w:val="left"/>
      <w:pPr>
        <w:ind w:left="13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C9ADB5C">
      <w:start w:val="1"/>
      <w:numFmt w:val="bullet"/>
      <w:lvlText w:val="▪"/>
      <w:lvlJc w:val="left"/>
      <w:pPr>
        <w:ind w:left="20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56E78C2">
      <w:start w:val="1"/>
      <w:numFmt w:val="bullet"/>
      <w:lvlText w:val="•"/>
      <w:lvlJc w:val="left"/>
      <w:pPr>
        <w:ind w:left="28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5A09270">
      <w:start w:val="1"/>
      <w:numFmt w:val="bullet"/>
      <w:lvlText w:val="o"/>
      <w:lvlJc w:val="left"/>
      <w:pPr>
        <w:ind w:left="35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33A0DD8">
      <w:start w:val="1"/>
      <w:numFmt w:val="bullet"/>
      <w:lvlText w:val="▪"/>
      <w:lvlJc w:val="left"/>
      <w:pPr>
        <w:ind w:left="42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0BAB740">
      <w:start w:val="1"/>
      <w:numFmt w:val="bullet"/>
      <w:lvlText w:val="•"/>
      <w:lvlJc w:val="left"/>
      <w:pPr>
        <w:ind w:left="49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802CD68">
      <w:start w:val="1"/>
      <w:numFmt w:val="bullet"/>
      <w:lvlText w:val="o"/>
      <w:lvlJc w:val="left"/>
      <w:pPr>
        <w:ind w:left="56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A30DF96">
      <w:start w:val="1"/>
      <w:numFmt w:val="bullet"/>
      <w:lvlText w:val="▪"/>
      <w:lvlJc w:val="left"/>
      <w:pPr>
        <w:ind w:left="64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C0C2972"/>
    <w:multiLevelType w:val="hybridMultilevel"/>
    <w:tmpl w:val="78221ED0"/>
    <w:lvl w:ilvl="0" w:tplc="98EC1EAA">
      <w:start w:val="1"/>
      <w:numFmt w:val="decimal"/>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6404BC4">
      <w:start w:val="1"/>
      <w:numFmt w:val="lowerLetter"/>
      <w:lvlText w:val="%2"/>
      <w:lvlJc w:val="left"/>
      <w:pPr>
        <w:ind w:left="13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E840F08">
      <w:start w:val="1"/>
      <w:numFmt w:val="lowerRoman"/>
      <w:lvlText w:val="%3"/>
      <w:lvlJc w:val="left"/>
      <w:pPr>
        <w:ind w:left="20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F243F12">
      <w:start w:val="1"/>
      <w:numFmt w:val="decimal"/>
      <w:lvlText w:val="%4"/>
      <w:lvlJc w:val="left"/>
      <w:pPr>
        <w:ind w:left="28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EAAE87C">
      <w:start w:val="1"/>
      <w:numFmt w:val="lowerLetter"/>
      <w:lvlText w:val="%5"/>
      <w:lvlJc w:val="left"/>
      <w:pPr>
        <w:ind w:left="35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494E2C2">
      <w:start w:val="1"/>
      <w:numFmt w:val="lowerRoman"/>
      <w:lvlText w:val="%6"/>
      <w:lvlJc w:val="left"/>
      <w:pPr>
        <w:ind w:left="42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D2A9194">
      <w:start w:val="1"/>
      <w:numFmt w:val="decimal"/>
      <w:lvlText w:val="%7"/>
      <w:lvlJc w:val="left"/>
      <w:pPr>
        <w:ind w:left="49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DA4BBC4">
      <w:start w:val="1"/>
      <w:numFmt w:val="lowerLetter"/>
      <w:lvlText w:val="%8"/>
      <w:lvlJc w:val="left"/>
      <w:pPr>
        <w:ind w:left="56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41EBFA6">
      <w:start w:val="1"/>
      <w:numFmt w:val="lowerRoman"/>
      <w:lvlText w:val="%9"/>
      <w:lvlJc w:val="left"/>
      <w:pPr>
        <w:ind w:left="64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2067153"/>
    <w:multiLevelType w:val="hybridMultilevel"/>
    <w:tmpl w:val="B46C31CC"/>
    <w:lvl w:ilvl="0" w:tplc="ECFE7D7A">
      <w:start w:val="2"/>
      <w:numFmt w:val="decimal"/>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5865BF8">
      <w:start w:val="1"/>
      <w:numFmt w:val="lowerLetter"/>
      <w:lvlText w:val="%2"/>
      <w:lvlJc w:val="left"/>
      <w:pPr>
        <w:ind w:left="13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B72D822">
      <w:start w:val="1"/>
      <w:numFmt w:val="lowerRoman"/>
      <w:lvlText w:val="%3"/>
      <w:lvlJc w:val="left"/>
      <w:pPr>
        <w:ind w:left="20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4DC64CE">
      <w:start w:val="1"/>
      <w:numFmt w:val="decimal"/>
      <w:lvlText w:val="%4"/>
      <w:lvlJc w:val="left"/>
      <w:pPr>
        <w:ind w:left="28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4825020">
      <w:start w:val="1"/>
      <w:numFmt w:val="lowerLetter"/>
      <w:lvlText w:val="%5"/>
      <w:lvlJc w:val="left"/>
      <w:pPr>
        <w:ind w:left="35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3E4B0DE">
      <w:start w:val="1"/>
      <w:numFmt w:val="lowerRoman"/>
      <w:lvlText w:val="%6"/>
      <w:lvlJc w:val="left"/>
      <w:pPr>
        <w:ind w:left="42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018002A">
      <w:start w:val="1"/>
      <w:numFmt w:val="decimal"/>
      <w:lvlText w:val="%7"/>
      <w:lvlJc w:val="left"/>
      <w:pPr>
        <w:ind w:left="49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792B22C">
      <w:start w:val="1"/>
      <w:numFmt w:val="lowerLetter"/>
      <w:lvlText w:val="%8"/>
      <w:lvlJc w:val="left"/>
      <w:pPr>
        <w:ind w:left="56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802F64C">
      <w:start w:val="1"/>
      <w:numFmt w:val="lowerRoman"/>
      <w:lvlText w:val="%9"/>
      <w:lvlJc w:val="left"/>
      <w:pPr>
        <w:ind w:left="64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C0B5120"/>
    <w:multiLevelType w:val="hybridMultilevel"/>
    <w:tmpl w:val="10E46650"/>
    <w:lvl w:ilvl="0" w:tplc="A622F206">
      <w:start w:val="4"/>
      <w:numFmt w:val="decimal"/>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6C8CABE">
      <w:start w:val="1"/>
      <w:numFmt w:val="lowerLetter"/>
      <w:lvlText w:val="%2"/>
      <w:lvlJc w:val="left"/>
      <w:pPr>
        <w:ind w:left="13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4E80552">
      <w:start w:val="1"/>
      <w:numFmt w:val="lowerRoman"/>
      <w:lvlText w:val="%3"/>
      <w:lvlJc w:val="left"/>
      <w:pPr>
        <w:ind w:left="20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B504B58">
      <w:start w:val="1"/>
      <w:numFmt w:val="decimal"/>
      <w:lvlText w:val="%4"/>
      <w:lvlJc w:val="left"/>
      <w:pPr>
        <w:ind w:left="28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8E807C4">
      <w:start w:val="1"/>
      <w:numFmt w:val="lowerLetter"/>
      <w:lvlText w:val="%5"/>
      <w:lvlJc w:val="left"/>
      <w:pPr>
        <w:ind w:left="35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88A0248">
      <w:start w:val="1"/>
      <w:numFmt w:val="lowerRoman"/>
      <w:lvlText w:val="%6"/>
      <w:lvlJc w:val="left"/>
      <w:pPr>
        <w:ind w:left="42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A28AD60">
      <w:start w:val="1"/>
      <w:numFmt w:val="decimal"/>
      <w:lvlText w:val="%7"/>
      <w:lvlJc w:val="left"/>
      <w:pPr>
        <w:ind w:left="49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7768C90">
      <w:start w:val="1"/>
      <w:numFmt w:val="lowerLetter"/>
      <w:lvlText w:val="%8"/>
      <w:lvlJc w:val="left"/>
      <w:pPr>
        <w:ind w:left="56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4D0F2FA">
      <w:start w:val="1"/>
      <w:numFmt w:val="lowerRoman"/>
      <w:lvlText w:val="%9"/>
      <w:lvlJc w:val="left"/>
      <w:pPr>
        <w:ind w:left="64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09E4C2B"/>
    <w:multiLevelType w:val="hybridMultilevel"/>
    <w:tmpl w:val="9F0AC496"/>
    <w:lvl w:ilvl="0" w:tplc="61E02962">
      <w:start w:val="1"/>
      <w:numFmt w:val="bullet"/>
      <w:lvlText w:val="-"/>
      <w:lvlJc w:val="left"/>
      <w:pPr>
        <w:ind w:left="1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BB44502">
      <w:start w:val="1"/>
      <w:numFmt w:val="bullet"/>
      <w:lvlText w:val="o"/>
      <w:lvlJc w:val="left"/>
      <w:pPr>
        <w:ind w:left="13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5FC9A0E">
      <w:start w:val="1"/>
      <w:numFmt w:val="bullet"/>
      <w:lvlText w:val="▪"/>
      <w:lvlJc w:val="left"/>
      <w:pPr>
        <w:ind w:left="20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7523EFE">
      <w:start w:val="1"/>
      <w:numFmt w:val="bullet"/>
      <w:lvlText w:val="•"/>
      <w:lvlJc w:val="left"/>
      <w:pPr>
        <w:ind w:left="28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A2EFDBC">
      <w:start w:val="1"/>
      <w:numFmt w:val="bullet"/>
      <w:lvlText w:val="o"/>
      <w:lvlJc w:val="left"/>
      <w:pPr>
        <w:ind w:left="35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C362B7E">
      <w:start w:val="1"/>
      <w:numFmt w:val="bullet"/>
      <w:lvlText w:val="▪"/>
      <w:lvlJc w:val="left"/>
      <w:pPr>
        <w:ind w:left="42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414464A">
      <w:start w:val="1"/>
      <w:numFmt w:val="bullet"/>
      <w:lvlText w:val="•"/>
      <w:lvlJc w:val="left"/>
      <w:pPr>
        <w:ind w:left="49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B70A77E">
      <w:start w:val="1"/>
      <w:numFmt w:val="bullet"/>
      <w:lvlText w:val="o"/>
      <w:lvlJc w:val="left"/>
      <w:pPr>
        <w:ind w:left="56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C26347A">
      <w:start w:val="1"/>
      <w:numFmt w:val="bullet"/>
      <w:lvlText w:val="▪"/>
      <w:lvlJc w:val="left"/>
      <w:pPr>
        <w:ind w:left="64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BD80E14"/>
    <w:multiLevelType w:val="hybridMultilevel"/>
    <w:tmpl w:val="AD8C5786"/>
    <w:lvl w:ilvl="0" w:tplc="4162E242">
      <w:start w:val="1"/>
      <w:numFmt w:val="bullet"/>
      <w:lvlText w:val="-"/>
      <w:lvlJc w:val="left"/>
      <w:pPr>
        <w:ind w:left="1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40CC350">
      <w:start w:val="1"/>
      <w:numFmt w:val="bullet"/>
      <w:lvlText w:val="o"/>
      <w:lvlJc w:val="left"/>
      <w:pPr>
        <w:ind w:left="13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4A845B4">
      <w:start w:val="1"/>
      <w:numFmt w:val="bullet"/>
      <w:lvlText w:val="▪"/>
      <w:lvlJc w:val="left"/>
      <w:pPr>
        <w:ind w:left="20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67892F2">
      <w:start w:val="1"/>
      <w:numFmt w:val="bullet"/>
      <w:lvlText w:val="•"/>
      <w:lvlJc w:val="left"/>
      <w:pPr>
        <w:ind w:left="28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186C970">
      <w:start w:val="1"/>
      <w:numFmt w:val="bullet"/>
      <w:lvlText w:val="o"/>
      <w:lvlJc w:val="left"/>
      <w:pPr>
        <w:ind w:left="35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9262C06">
      <w:start w:val="1"/>
      <w:numFmt w:val="bullet"/>
      <w:lvlText w:val="▪"/>
      <w:lvlJc w:val="left"/>
      <w:pPr>
        <w:ind w:left="42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2F66D38">
      <w:start w:val="1"/>
      <w:numFmt w:val="bullet"/>
      <w:lvlText w:val="•"/>
      <w:lvlJc w:val="left"/>
      <w:pPr>
        <w:ind w:left="49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ACA4F82">
      <w:start w:val="1"/>
      <w:numFmt w:val="bullet"/>
      <w:lvlText w:val="o"/>
      <w:lvlJc w:val="left"/>
      <w:pPr>
        <w:ind w:left="56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C942D8E">
      <w:start w:val="1"/>
      <w:numFmt w:val="bullet"/>
      <w:lvlText w:val="▪"/>
      <w:lvlJc w:val="left"/>
      <w:pPr>
        <w:ind w:left="64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F473568"/>
    <w:multiLevelType w:val="hybridMultilevel"/>
    <w:tmpl w:val="4964F00C"/>
    <w:lvl w:ilvl="0" w:tplc="8B00FE98">
      <w:start w:val="1"/>
      <w:numFmt w:val="decimal"/>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06A9D96">
      <w:start w:val="1"/>
      <w:numFmt w:val="lowerLetter"/>
      <w:lvlText w:val="%2"/>
      <w:lvlJc w:val="left"/>
      <w:pPr>
        <w:ind w:left="13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3AE5F44">
      <w:start w:val="1"/>
      <w:numFmt w:val="lowerRoman"/>
      <w:lvlText w:val="%3"/>
      <w:lvlJc w:val="left"/>
      <w:pPr>
        <w:ind w:left="20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1C621EC">
      <w:start w:val="1"/>
      <w:numFmt w:val="decimal"/>
      <w:lvlText w:val="%4"/>
      <w:lvlJc w:val="left"/>
      <w:pPr>
        <w:ind w:left="28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38EED02">
      <w:start w:val="1"/>
      <w:numFmt w:val="lowerLetter"/>
      <w:lvlText w:val="%5"/>
      <w:lvlJc w:val="left"/>
      <w:pPr>
        <w:ind w:left="35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DBE5290">
      <w:start w:val="1"/>
      <w:numFmt w:val="lowerRoman"/>
      <w:lvlText w:val="%6"/>
      <w:lvlJc w:val="left"/>
      <w:pPr>
        <w:ind w:left="42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91C6086">
      <w:start w:val="1"/>
      <w:numFmt w:val="decimal"/>
      <w:lvlText w:val="%7"/>
      <w:lvlJc w:val="left"/>
      <w:pPr>
        <w:ind w:left="49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8AAA7CE">
      <w:start w:val="1"/>
      <w:numFmt w:val="lowerLetter"/>
      <w:lvlText w:val="%8"/>
      <w:lvlJc w:val="left"/>
      <w:pPr>
        <w:ind w:left="56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6EE1E7C">
      <w:start w:val="1"/>
      <w:numFmt w:val="lowerRoman"/>
      <w:lvlText w:val="%9"/>
      <w:lvlJc w:val="left"/>
      <w:pPr>
        <w:ind w:left="64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72114EF5"/>
    <w:multiLevelType w:val="hybridMultilevel"/>
    <w:tmpl w:val="C002C49E"/>
    <w:lvl w:ilvl="0" w:tplc="7854B8F4">
      <w:start w:val="1"/>
      <w:numFmt w:val="decimal"/>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042023A">
      <w:start w:val="1"/>
      <w:numFmt w:val="lowerLetter"/>
      <w:lvlText w:val="%2"/>
      <w:lvlJc w:val="left"/>
      <w:pPr>
        <w:ind w:left="13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2F68A02">
      <w:start w:val="1"/>
      <w:numFmt w:val="lowerRoman"/>
      <w:lvlText w:val="%3"/>
      <w:lvlJc w:val="left"/>
      <w:pPr>
        <w:ind w:left="20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EEE7A4C">
      <w:start w:val="1"/>
      <w:numFmt w:val="decimal"/>
      <w:lvlText w:val="%4"/>
      <w:lvlJc w:val="left"/>
      <w:pPr>
        <w:ind w:left="28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7D6DE7A">
      <w:start w:val="1"/>
      <w:numFmt w:val="lowerLetter"/>
      <w:lvlText w:val="%5"/>
      <w:lvlJc w:val="left"/>
      <w:pPr>
        <w:ind w:left="35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BF8232E">
      <w:start w:val="1"/>
      <w:numFmt w:val="lowerRoman"/>
      <w:lvlText w:val="%6"/>
      <w:lvlJc w:val="left"/>
      <w:pPr>
        <w:ind w:left="42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DE68670">
      <w:start w:val="1"/>
      <w:numFmt w:val="decimal"/>
      <w:lvlText w:val="%7"/>
      <w:lvlJc w:val="left"/>
      <w:pPr>
        <w:ind w:left="49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4620644">
      <w:start w:val="1"/>
      <w:numFmt w:val="lowerLetter"/>
      <w:lvlText w:val="%8"/>
      <w:lvlJc w:val="left"/>
      <w:pPr>
        <w:ind w:left="56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4B01A4C">
      <w:start w:val="1"/>
      <w:numFmt w:val="lowerRoman"/>
      <w:lvlText w:val="%9"/>
      <w:lvlJc w:val="left"/>
      <w:pPr>
        <w:ind w:left="64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75F50A30"/>
    <w:multiLevelType w:val="hybridMultilevel"/>
    <w:tmpl w:val="17A435A0"/>
    <w:lvl w:ilvl="0" w:tplc="83164B20">
      <w:start w:val="1"/>
      <w:numFmt w:val="decimal"/>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6084A56">
      <w:start w:val="1"/>
      <w:numFmt w:val="lowerLetter"/>
      <w:lvlText w:val="%2"/>
      <w:lvlJc w:val="left"/>
      <w:pPr>
        <w:ind w:left="13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A20F130">
      <w:start w:val="1"/>
      <w:numFmt w:val="lowerRoman"/>
      <w:lvlText w:val="%3"/>
      <w:lvlJc w:val="left"/>
      <w:pPr>
        <w:ind w:left="20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0FC303E">
      <w:start w:val="1"/>
      <w:numFmt w:val="decimal"/>
      <w:lvlText w:val="%4"/>
      <w:lvlJc w:val="left"/>
      <w:pPr>
        <w:ind w:left="28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A3CB9D6">
      <w:start w:val="1"/>
      <w:numFmt w:val="lowerLetter"/>
      <w:lvlText w:val="%5"/>
      <w:lvlJc w:val="left"/>
      <w:pPr>
        <w:ind w:left="35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428B7DE">
      <w:start w:val="1"/>
      <w:numFmt w:val="lowerRoman"/>
      <w:lvlText w:val="%6"/>
      <w:lvlJc w:val="left"/>
      <w:pPr>
        <w:ind w:left="42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14C2DB0">
      <w:start w:val="1"/>
      <w:numFmt w:val="decimal"/>
      <w:lvlText w:val="%7"/>
      <w:lvlJc w:val="left"/>
      <w:pPr>
        <w:ind w:left="49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7044EC4">
      <w:start w:val="1"/>
      <w:numFmt w:val="lowerLetter"/>
      <w:lvlText w:val="%8"/>
      <w:lvlJc w:val="left"/>
      <w:pPr>
        <w:ind w:left="56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B84D00E">
      <w:start w:val="1"/>
      <w:numFmt w:val="lowerRoman"/>
      <w:lvlText w:val="%9"/>
      <w:lvlJc w:val="left"/>
      <w:pPr>
        <w:ind w:left="64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758910226">
    <w:abstractNumId w:val="4"/>
  </w:num>
  <w:num w:numId="2" w16cid:durableId="2078430801">
    <w:abstractNumId w:val="3"/>
  </w:num>
  <w:num w:numId="3" w16cid:durableId="1173182628">
    <w:abstractNumId w:val="8"/>
  </w:num>
  <w:num w:numId="4" w16cid:durableId="996611507">
    <w:abstractNumId w:val="6"/>
  </w:num>
  <w:num w:numId="5" w16cid:durableId="1601841380">
    <w:abstractNumId w:val="13"/>
  </w:num>
  <w:num w:numId="6" w16cid:durableId="274366138">
    <w:abstractNumId w:val="1"/>
  </w:num>
  <w:num w:numId="7" w16cid:durableId="150952490">
    <w:abstractNumId w:val="11"/>
  </w:num>
  <w:num w:numId="8" w16cid:durableId="2053070284">
    <w:abstractNumId w:val="9"/>
  </w:num>
  <w:num w:numId="9" w16cid:durableId="1572696808">
    <w:abstractNumId w:val="0"/>
  </w:num>
  <w:num w:numId="10" w16cid:durableId="1360812459">
    <w:abstractNumId w:val="7"/>
  </w:num>
  <w:num w:numId="11" w16cid:durableId="443040059">
    <w:abstractNumId w:val="10"/>
  </w:num>
  <w:num w:numId="12" w16cid:durableId="1557357470">
    <w:abstractNumId w:val="2"/>
  </w:num>
  <w:num w:numId="13" w16cid:durableId="345987595">
    <w:abstractNumId w:val="5"/>
  </w:num>
  <w:num w:numId="14" w16cid:durableId="19887763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181"/>
    <w:rsid w:val="001A2D66"/>
    <w:rsid w:val="00375294"/>
    <w:rsid w:val="00460809"/>
    <w:rsid w:val="004E2F6D"/>
    <w:rsid w:val="005B22DF"/>
    <w:rsid w:val="006C4181"/>
    <w:rsid w:val="008E7DDA"/>
    <w:rsid w:val="00DD72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F0CCC"/>
  <w15:chartTrackingRefBased/>
  <w15:docId w15:val="{50F02048-8DD1-41EB-8CE5-0C1437191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181"/>
    <w:pPr>
      <w:spacing w:after="52" w:line="271" w:lineRule="auto"/>
      <w:ind w:left="283" w:firstLine="273"/>
      <w:jc w:val="both"/>
    </w:pPr>
    <w:rPr>
      <w:rFonts w:ascii="Times New Roman" w:eastAsia="Times New Roman" w:hAnsi="Times New Roman" w:cs="Times New Roman"/>
      <w:color w:val="000000"/>
      <w:sz w:val="22"/>
    </w:rPr>
  </w:style>
  <w:style w:type="paragraph" w:styleId="Titre1">
    <w:name w:val="heading 1"/>
    <w:basedOn w:val="Normal"/>
    <w:next w:val="Normal"/>
    <w:link w:val="Titre1Car"/>
    <w:uiPriority w:val="9"/>
    <w:qFormat/>
    <w:rsid w:val="006C41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C41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C418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C418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C418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C418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C418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C418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C418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C418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C418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C418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C418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C418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C418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C418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C418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C4181"/>
    <w:rPr>
      <w:rFonts w:eastAsiaTheme="majorEastAsia" w:cstheme="majorBidi"/>
      <w:color w:val="272727" w:themeColor="text1" w:themeTint="D8"/>
    </w:rPr>
  </w:style>
  <w:style w:type="paragraph" w:styleId="Titre">
    <w:name w:val="Title"/>
    <w:basedOn w:val="Normal"/>
    <w:next w:val="Normal"/>
    <w:link w:val="TitreCar"/>
    <w:uiPriority w:val="10"/>
    <w:qFormat/>
    <w:rsid w:val="006C41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C418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C418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C418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C4181"/>
    <w:pPr>
      <w:spacing w:before="160"/>
      <w:jc w:val="center"/>
    </w:pPr>
    <w:rPr>
      <w:i/>
      <w:iCs/>
      <w:color w:val="404040" w:themeColor="text1" w:themeTint="BF"/>
    </w:rPr>
  </w:style>
  <w:style w:type="character" w:customStyle="1" w:styleId="CitationCar">
    <w:name w:val="Citation Car"/>
    <w:basedOn w:val="Policepardfaut"/>
    <w:link w:val="Citation"/>
    <w:uiPriority w:val="29"/>
    <w:rsid w:val="006C4181"/>
    <w:rPr>
      <w:i/>
      <w:iCs/>
      <w:color w:val="404040" w:themeColor="text1" w:themeTint="BF"/>
    </w:rPr>
  </w:style>
  <w:style w:type="paragraph" w:styleId="Paragraphedeliste">
    <w:name w:val="List Paragraph"/>
    <w:basedOn w:val="Normal"/>
    <w:uiPriority w:val="34"/>
    <w:qFormat/>
    <w:rsid w:val="006C4181"/>
    <w:pPr>
      <w:ind w:left="720"/>
      <w:contextualSpacing/>
    </w:pPr>
  </w:style>
  <w:style w:type="character" w:styleId="Accentuationintense">
    <w:name w:val="Intense Emphasis"/>
    <w:basedOn w:val="Policepardfaut"/>
    <w:uiPriority w:val="21"/>
    <w:qFormat/>
    <w:rsid w:val="006C4181"/>
    <w:rPr>
      <w:i/>
      <w:iCs/>
      <w:color w:val="2F5496" w:themeColor="accent1" w:themeShade="BF"/>
    </w:rPr>
  </w:style>
  <w:style w:type="paragraph" w:styleId="Citationintense">
    <w:name w:val="Intense Quote"/>
    <w:basedOn w:val="Normal"/>
    <w:next w:val="Normal"/>
    <w:link w:val="CitationintenseCar"/>
    <w:uiPriority w:val="30"/>
    <w:qFormat/>
    <w:rsid w:val="006C41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C4181"/>
    <w:rPr>
      <w:i/>
      <w:iCs/>
      <w:color w:val="2F5496" w:themeColor="accent1" w:themeShade="BF"/>
    </w:rPr>
  </w:style>
  <w:style w:type="character" w:styleId="Rfrenceintense">
    <w:name w:val="Intense Reference"/>
    <w:basedOn w:val="Policepardfaut"/>
    <w:uiPriority w:val="32"/>
    <w:qFormat/>
    <w:rsid w:val="006C4181"/>
    <w:rPr>
      <w:b/>
      <w:bCs/>
      <w:smallCaps/>
      <w:color w:val="2F5496" w:themeColor="accent1" w:themeShade="BF"/>
      <w:spacing w:val="5"/>
    </w:rPr>
  </w:style>
  <w:style w:type="table" w:customStyle="1" w:styleId="TableGrid">
    <w:name w:val="TableGrid"/>
    <w:rsid w:val="006C4181"/>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62D6A509AE5F4FBE8488D6A7C014B8" ma:contentTypeVersion="4" ma:contentTypeDescription="Create a new document." ma:contentTypeScope="" ma:versionID="b0f66e5ab70c5a3b4d2685382c92c9e0">
  <xsd:schema xmlns:xsd="http://www.w3.org/2001/XMLSchema" xmlns:xs="http://www.w3.org/2001/XMLSchema" xmlns:p="http://schemas.microsoft.com/office/2006/metadata/properties" xmlns:ns3="d8ed3ae5-9c9c-48b9-aaca-23d661bccabb" targetNamespace="http://schemas.microsoft.com/office/2006/metadata/properties" ma:root="true" ma:fieldsID="6464669f0f8e572773bb09c55a79d8dc" ns3:_="">
    <xsd:import namespace="d8ed3ae5-9c9c-48b9-aaca-23d661bccab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ed3ae5-9c9c-48b9-aaca-23d661bcca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ED62523-7665-455A-B613-1356DEF316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ed3ae5-9c9c-48b9-aaca-23d661bcca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383FD0-75BD-4A82-B2DF-185D615588FF}">
  <ds:schemaRefs>
    <ds:schemaRef ds:uri="http://schemas.microsoft.com/sharepoint/v3/contenttype/forms"/>
  </ds:schemaRefs>
</ds:datastoreItem>
</file>

<file path=customXml/itemProps3.xml><?xml version="1.0" encoding="utf-8"?>
<ds:datastoreItem xmlns:ds="http://schemas.openxmlformats.org/officeDocument/2006/customXml" ds:itemID="{DD10CBB7-1F17-42D2-B217-4143C8F07BF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3765</Words>
  <Characters>21467</Characters>
  <Application>Microsoft Office Word</Application>
  <DocSecurity>0</DocSecurity>
  <Lines>178</Lines>
  <Paragraphs>50</Paragraphs>
  <ScaleCrop>false</ScaleCrop>
  <Company/>
  <LinksUpToDate>false</LinksUpToDate>
  <CharactersWithSpaces>25182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maalisalsabil</dc:creator>
  <cp:keywords/>
  <dc:description/>
  <cp:lastModifiedBy>maalisalsabil</cp:lastModifiedBy>
  <cp:revision>2</cp:revision>
  <dcterms:created xsi:type="dcterms:W3CDTF">2026-04-19T13:00:00Z</dcterms:created>
  <dcterms:modified xsi:type="dcterms:W3CDTF">2026-04-19T13:00:00Z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0x0101004562D6A509AE5F4FBE8488D6A7C014B8</vt:lpwstr>
  </property>
</Properties>
</file>