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21F7" w:rsidRDefault="007421F7">
      <w:pPr>
        <w:spacing w:before="800"/>
      </w:pPr>
    </w:p>
    <w:p w:rsidR="007421F7" w:rsidRDefault="00362BCB">
      <w:pPr>
        <w:spacing w:after="60"/>
        <w:jc w:val="center"/>
      </w:pPr>
      <w:r>
        <w:rPr>
          <w:b/>
          <w:bCs/>
          <w:color w:val="1F3864"/>
          <w:sz w:val="52"/>
          <w:szCs w:val="52"/>
        </w:rPr>
        <w:t>UTRECAR S.L.</w:t>
      </w:r>
    </w:p>
    <w:p w:rsidR="007421F7" w:rsidRDefault="00362BCB">
      <w:pPr>
        <w:spacing w:after="60"/>
        <w:jc w:val="center"/>
      </w:pPr>
      <w:r>
        <w:rPr>
          <w:color w:val="595959"/>
          <w:sz w:val="28"/>
          <w:szCs w:val="28"/>
        </w:rPr>
        <w:t>Centro Especial de Empleo</w:t>
      </w:r>
    </w:p>
    <w:p w:rsidR="007421F7" w:rsidRDefault="00362BCB">
      <w:pPr>
        <w:pBdr>
          <w:bottom w:val="single" w:sz="12" w:space="8" w:color="1F3864"/>
        </w:pBdr>
        <w:spacing w:after="500"/>
        <w:jc w:val="center"/>
      </w:pPr>
      <w:r>
        <w:rPr>
          <w:color w:val="595959"/>
          <w:sz w:val="24"/>
          <w:szCs w:val="24"/>
        </w:rPr>
        <w:t>Unidad de Apo</w:t>
      </w:r>
      <w:r w:rsidR="00D121BD">
        <w:rPr>
          <w:color w:val="595959"/>
          <w:sz w:val="24"/>
          <w:szCs w:val="24"/>
        </w:rPr>
        <w:t>yo y Atención al Personal — UAAP</w:t>
      </w:r>
    </w:p>
    <w:p w:rsidR="007421F7" w:rsidRDefault="00362BCB">
      <w:pPr>
        <w:shd w:val="clear" w:color="auto" w:fill="1F3864"/>
        <w:jc w:val="center"/>
      </w:pPr>
      <w:r>
        <w:rPr>
          <w:b/>
          <w:bCs/>
          <w:color w:val="FFFFFF"/>
          <w:sz w:val="52"/>
          <w:szCs w:val="52"/>
        </w:rPr>
        <w:t>GUÍA DIDÁCTICA DE OPERARIO</w:t>
      </w:r>
    </w:p>
    <w:p w:rsidR="007421F7" w:rsidRDefault="00362BCB">
      <w:pPr>
        <w:shd w:val="clear" w:color="auto" w:fill="D9E2F3"/>
        <w:spacing w:after="600"/>
        <w:jc w:val="center"/>
      </w:pPr>
      <w:proofErr w:type="spellStart"/>
      <w:r>
        <w:rPr>
          <w:b/>
          <w:bCs/>
          <w:color w:val="1F3864"/>
          <w:sz w:val="36"/>
          <w:szCs w:val="36"/>
        </w:rPr>
        <w:t>VirtusTPV</w:t>
      </w:r>
      <w:proofErr w:type="spellEnd"/>
      <w:r>
        <w:rPr>
          <w:b/>
          <w:bCs/>
          <w:color w:val="1F3864"/>
          <w:sz w:val="36"/>
          <w:szCs w:val="36"/>
        </w:rPr>
        <w:t xml:space="preserve">  ·  Sistema de Punto de Venta</w:t>
      </w:r>
    </w:p>
    <w:p w:rsidR="007421F7" w:rsidRDefault="00362BCB">
      <w:pPr>
        <w:spacing w:before="160" w:after="60"/>
        <w:jc w:val="center"/>
      </w:pPr>
      <w:r>
        <w:rPr>
          <w:noProof/>
        </w:rPr>
        <w:drawing>
          <wp:inline distT="0" distB="0" distL="0" distR="0">
            <wp:extent cx="4324350" cy="3114675"/>
            <wp:effectExtent l="0" t="0" r="0" b="0"/>
            <wp:docPr id="1" name="Pantalla principal de VirtusTPV" descr="Pantalla principal de VirtusTPV" title="Pantalla principal de VirtusT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24350" cy="3114675"/>
                    </a:xfrm>
                    <a:prstGeom prst="rect">
                      <a:avLst/>
                    </a:prstGeom>
                  </pic:spPr>
                </pic:pic>
              </a:graphicData>
            </a:graphic>
          </wp:inline>
        </w:drawing>
      </w:r>
    </w:p>
    <w:p w:rsidR="007421F7" w:rsidRDefault="00362BCB">
      <w:pPr>
        <w:spacing w:after="160"/>
        <w:jc w:val="center"/>
      </w:pPr>
      <w:r>
        <w:rPr>
          <w:color w:val="595959"/>
          <w:sz w:val="20"/>
          <w:szCs w:val="20"/>
        </w:rPr>
        <w:t xml:space="preserve">Pantalla principal de </w:t>
      </w:r>
      <w:proofErr w:type="spellStart"/>
      <w:r>
        <w:rPr>
          <w:color w:val="595959"/>
          <w:sz w:val="20"/>
          <w:szCs w:val="20"/>
        </w:rPr>
        <w:t>VirtusTPV</w:t>
      </w:r>
      <w:proofErr w:type="spellEnd"/>
    </w:p>
    <w:p w:rsidR="007421F7" w:rsidRDefault="007421F7">
      <w:pPr>
        <w:spacing w:before="400"/>
      </w:pPr>
    </w:p>
    <w:p w:rsidR="007421F7" w:rsidRDefault="007421F7">
      <w:pPr>
        <w:jc w:val="center"/>
      </w:pPr>
    </w:p>
    <w:p w:rsidR="007421F7" w:rsidRDefault="00362BCB">
      <w:pPr>
        <w:jc w:val="center"/>
      </w:pPr>
      <w:r>
        <w:rPr>
          <w:color w:val="595959"/>
          <w:sz w:val="20"/>
          <w:szCs w:val="20"/>
        </w:rPr>
        <w:t>Documento de uso interno. Consérvelo en su puesto de trabajo.</w:t>
      </w:r>
    </w:p>
    <w:p w:rsidR="007421F7" w:rsidRDefault="00362BCB">
      <w:r>
        <w:br w:type="page"/>
      </w:r>
    </w:p>
    <w:p w:rsidR="007421F7" w:rsidRDefault="00362BCB">
      <w:pPr>
        <w:shd w:val="clear" w:color="auto" w:fill="1F3864"/>
        <w:spacing w:before="400"/>
      </w:pPr>
      <w:r>
        <w:rPr>
          <w:b/>
          <w:bCs/>
          <w:color w:val="FFFFFF"/>
          <w:sz w:val="36"/>
          <w:szCs w:val="36"/>
        </w:rPr>
        <w:lastRenderedPageBreak/>
        <w:t xml:space="preserve">  ÍNDICE DE CONTENIDOS</w:t>
      </w:r>
    </w:p>
    <w:p w:rsidR="007421F7" w:rsidRDefault="007421F7">
      <w:pPr>
        <w:spacing w:before="200"/>
      </w:pPr>
    </w:p>
    <w:p w:rsidR="007421F7" w:rsidRDefault="00362BCB">
      <w:pPr>
        <w:tabs>
          <w:tab w:val="right" w:pos="9200"/>
        </w:tabs>
        <w:spacing w:before="80" w:after="80"/>
      </w:pPr>
      <w:r>
        <w:t xml:space="preserve">1.  Introducción al sistema </w:t>
      </w:r>
      <w:proofErr w:type="spellStart"/>
      <w:r>
        <w:t>VirtusTPV</w:t>
      </w:r>
      <w:proofErr w:type="spellEnd"/>
      <w:r>
        <w:rPr>
          <w:color w:val="595959"/>
        </w:rPr>
        <w:tab/>
        <w:t>3</w:t>
      </w:r>
    </w:p>
    <w:p w:rsidR="007421F7" w:rsidRDefault="00362BCB">
      <w:pPr>
        <w:tabs>
          <w:tab w:val="right" w:pos="9200"/>
        </w:tabs>
        <w:spacing w:before="80" w:after="80"/>
      </w:pPr>
      <w:r>
        <w:t>2.  La pantalla principal — zonas de trabajo</w:t>
      </w:r>
      <w:r>
        <w:rPr>
          <w:color w:val="595959"/>
        </w:rPr>
        <w:tab/>
        <w:t>4</w:t>
      </w:r>
    </w:p>
    <w:p w:rsidR="007421F7" w:rsidRDefault="00362BCB">
      <w:pPr>
        <w:tabs>
          <w:tab w:val="right" w:pos="9200"/>
        </w:tabs>
        <w:spacing w:before="80" w:after="80"/>
      </w:pPr>
      <w:r>
        <w:t>3.  Apertura de turno</w:t>
      </w:r>
      <w:r>
        <w:rPr>
          <w:color w:val="595959"/>
        </w:rPr>
        <w:tab/>
        <w:t>5</w:t>
      </w:r>
    </w:p>
    <w:p w:rsidR="007421F7" w:rsidRDefault="00362BCB">
      <w:pPr>
        <w:tabs>
          <w:tab w:val="right" w:pos="9200"/>
        </w:tabs>
        <w:spacing w:before="80" w:after="80"/>
      </w:pPr>
      <w:r>
        <w:t>4.  Control de surtidores</w:t>
      </w:r>
      <w:r>
        <w:rPr>
          <w:color w:val="595959"/>
        </w:rPr>
        <w:tab/>
        <w:t>7</w:t>
      </w:r>
    </w:p>
    <w:p w:rsidR="007421F7" w:rsidRDefault="00362BCB">
      <w:pPr>
        <w:tabs>
          <w:tab w:val="right" w:pos="9200"/>
        </w:tabs>
        <w:spacing w:before="80" w:after="80"/>
      </w:pPr>
      <w:r>
        <w:t>5.  Procedimiento de venta</w:t>
      </w:r>
      <w:r>
        <w:rPr>
          <w:color w:val="595959"/>
        </w:rPr>
        <w:tab/>
        <w:t>9</w:t>
      </w:r>
    </w:p>
    <w:p w:rsidR="007421F7" w:rsidRDefault="00362BCB">
      <w:pPr>
        <w:tabs>
          <w:tab w:val="right" w:pos="9200"/>
        </w:tabs>
        <w:spacing w:before="80" w:after="80"/>
      </w:pPr>
      <w:r>
        <w:t>6.  Cobro y finalización de la venta</w:t>
      </w:r>
      <w:r>
        <w:rPr>
          <w:color w:val="595959"/>
        </w:rPr>
        <w:tab/>
        <w:t>11</w:t>
      </w:r>
    </w:p>
    <w:p w:rsidR="007421F7" w:rsidRDefault="00362BCB">
      <w:pPr>
        <w:tabs>
          <w:tab w:val="right" w:pos="9200"/>
        </w:tabs>
        <w:spacing w:before="80" w:after="80"/>
      </w:pPr>
      <w:r>
        <w:t>7.  Cierre de turno</w:t>
      </w:r>
      <w:r>
        <w:rPr>
          <w:color w:val="595959"/>
        </w:rPr>
        <w:tab/>
        <w:t>13</w:t>
      </w:r>
    </w:p>
    <w:p w:rsidR="007421F7" w:rsidRDefault="00362BCB">
      <w:pPr>
        <w:tabs>
          <w:tab w:val="right" w:pos="9200"/>
        </w:tabs>
        <w:spacing w:before="80" w:after="80"/>
      </w:pPr>
      <w:r>
        <w:t>8.  Utilidades y funciones adicionales</w:t>
      </w:r>
      <w:r>
        <w:rPr>
          <w:color w:val="595959"/>
        </w:rPr>
        <w:tab/>
        <w:t>15</w:t>
      </w:r>
    </w:p>
    <w:p w:rsidR="007421F7" w:rsidRDefault="00362BCB">
      <w:pPr>
        <w:tabs>
          <w:tab w:val="right" w:pos="9200"/>
        </w:tabs>
        <w:spacing w:before="80" w:after="80"/>
      </w:pPr>
      <w:r>
        <w:t>9.  Buenas prácticas y consejos clave</w:t>
      </w:r>
      <w:r>
        <w:rPr>
          <w:color w:val="595959"/>
        </w:rPr>
        <w:tab/>
        <w:t>17</w:t>
      </w:r>
    </w:p>
    <w:p w:rsidR="007421F7" w:rsidRDefault="00362BCB">
      <w:r>
        <w:br w:type="page"/>
      </w:r>
    </w:p>
    <w:p w:rsidR="007421F7" w:rsidRDefault="00362BCB">
      <w:pPr>
        <w:shd w:val="clear" w:color="auto" w:fill="1F3864"/>
        <w:spacing w:before="400"/>
      </w:pPr>
      <w:r>
        <w:rPr>
          <w:b/>
          <w:bCs/>
          <w:color w:val="FFFFFF"/>
          <w:sz w:val="36"/>
          <w:szCs w:val="36"/>
        </w:rPr>
        <w:lastRenderedPageBreak/>
        <w:t xml:space="preserve">  1.  INTRODUCCIÓN AL SISTEMA VIRTUSTPV</w:t>
      </w:r>
    </w:p>
    <w:p w:rsidR="007421F7" w:rsidRDefault="007421F7">
      <w:pPr>
        <w:spacing w:before="120"/>
      </w:pPr>
    </w:p>
    <w:p w:rsidR="007421F7" w:rsidRDefault="00362BCB">
      <w:pPr>
        <w:spacing w:before="80" w:after="80"/>
        <w:jc w:val="both"/>
      </w:pPr>
      <w:proofErr w:type="spellStart"/>
      <w:r>
        <w:t>VirtusTPV</w:t>
      </w:r>
      <w:proofErr w:type="spellEnd"/>
      <w:r>
        <w:t xml:space="preserve"> es el sistema de punto de venta (TPV) utilizado por UTRECAR S.L. para la gestión completa de la actividad diaria en la estación de servicio. Esta guía ha sido elaborada por la Unidad de Apoyo y Atención al Personal (UAAP) con el objetivo de que cualquier operario pueda aprender a manejar el programa de forma autónoma, segura y eficiente desde el primer día.</w:t>
      </w:r>
    </w:p>
    <w:p w:rsidR="007421F7" w:rsidRDefault="007421F7">
      <w:pPr>
        <w:spacing w:before="80"/>
      </w:pPr>
    </w:p>
    <w:p w:rsidR="007421F7" w:rsidRDefault="00362BCB">
      <w:pPr>
        <w:spacing w:before="80" w:after="80"/>
        <w:jc w:val="both"/>
      </w:pPr>
      <w:r>
        <w:t>La guía cubre todos los procesos que el operario realiza durante su jornada: apertura de turno, control de surtidores, registro de ventas, cobro, cierre de turno y uso de las utilidades del sistema.</w:t>
      </w:r>
    </w:p>
    <w:p w:rsidR="007421F7" w:rsidRDefault="007421F7">
      <w:pPr>
        <w:spacing w:before="200"/>
      </w:pPr>
    </w:p>
    <w:p w:rsidR="007421F7" w:rsidRDefault="00362BCB">
      <w:pPr>
        <w:spacing w:before="260" w:after="80"/>
      </w:pPr>
      <w:r>
        <w:rPr>
          <w:b/>
          <w:bCs/>
          <w:color w:val="1F3864"/>
          <w:sz w:val="24"/>
          <w:szCs w:val="24"/>
        </w:rPr>
        <w:t xml:space="preserve">¿Qué hace </w:t>
      </w:r>
      <w:proofErr w:type="spellStart"/>
      <w:r>
        <w:rPr>
          <w:b/>
          <w:bCs/>
          <w:color w:val="1F3864"/>
          <w:sz w:val="24"/>
          <w:szCs w:val="24"/>
        </w:rPr>
        <w:t>VirtusTPV</w:t>
      </w:r>
      <w:proofErr w:type="spellEnd"/>
      <w:r>
        <w:rPr>
          <w:b/>
          <w:bCs/>
          <w:color w:val="1F3864"/>
          <w:sz w:val="24"/>
          <w:szCs w:val="24"/>
        </w:rPr>
        <w:t>?</w:t>
      </w:r>
    </w:p>
    <w:p w:rsidR="007421F7" w:rsidRDefault="00362BCB">
      <w:pPr>
        <w:spacing w:before="60" w:after="60"/>
        <w:ind w:left="360" w:hanging="240"/>
      </w:pPr>
      <w:r>
        <w:rPr>
          <w:b/>
          <w:bCs/>
          <w:color w:val="1F3864"/>
        </w:rPr>
        <w:t xml:space="preserve">•  </w:t>
      </w:r>
      <w:r>
        <w:t>Gestiona la apertura y cierre de turno del operario.</w:t>
      </w:r>
    </w:p>
    <w:p w:rsidR="007421F7" w:rsidRDefault="00362BCB">
      <w:pPr>
        <w:spacing w:before="60" w:after="60"/>
        <w:ind w:left="360" w:hanging="240"/>
      </w:pPr>
      <w:r>
        <w:rPr>
          <w:b/>
          <w:bCs/>
          <w:color w:val="1F3864"/>
        </w:rPr>
        <w:t xml:space="preserve">•  </w:t>
      </w:r>
      <w:r>
        <w:t>Controla en tiempo real el estado de los surtidores de combustible (calles 1-4).</w:t>
      </w:r>
    </w:p>
    <w:p w:rsidR="007421F7" w:rsidRDefault="00362BCB">
      <w:pPr>
        <w:spacing w:before="60" w:after="60"/>
        <w:ind w:left="360" w:hanging="240"/>
      </w:pPr>
      <w:r>
        <w:rPr>
          <w:b/>
          <w:bCs/>
          <w:color w:val="1F3864"/>
        </w:rPr>
        <w:t xml:space="preserve">•  </w:t>
      </w:r>
      <w:r>
        <w:t>Registra ventas de combustible y artículos de tienda.</w:t>
      </w:r>
    </w:p>
    <w:p w:rsidR="007421F7" w:rsidRDefault="00362BCB">
      <w:pPr>
        <w:spacing w:before="60" w:after="60"/>
        <w:ind w:left="360" w:hanging="240"/>
      </w:pPr>
      <w:r>
        <w:rPr>
          <w:b/>
          <w:bCs/>
          <w:color w:val="1F3864"/>
        </w:rPr>
        <w:t xml:space="preserve">•  </w:t>
      </w:r>
      <w:r>
        <w:t>Permi</w:t>
      </w:r>
      <w:r w:rsidR="00BC5B24">
        <w:t>te cobrar en efectivo, tarjeta,</w:t>
      </w:r>
      <w:r>
        <w:t xml:space="preserve"> cheque carburante y otros medios.</w:t>
      </w:r>
    </w:p>
    <w:p w:rsidR="007421F7" w:rsidRDefault="00362BCB">
      <w:pPr>
        <w:spacing w:before="60" w:after="60"/>
        <w:ind w:left="360" w:hanging="240"/>
      </w:pPr>
      <w:r>
        <w:rPr>
          <w:b/>
          <w:bCs/>
          <w:color w:val="1F3864"/>
        </w:rPr>
        <w:t xml:space="preserve">•  </w:t>
      </w:r>
      <w:r>
        <w:t>Genera tickets, facturas e informes de turno.</w:t>
      </w:r>
    </w:p>
    <w:p w:rsidR="007421F7" w:rsidRDefault="00362BCB">
      <w:pPr>
        <w:spacing w:before="60" w:after="60"/>
        <w:ind w:left="360" w:hanging="240"/>
      </w:pPr>
      <w:r>
        <w:rPr>
          <w:b/>
          <w:bCs/>
          <w:color w:val="1F3864"/>
        </w:rPr>
        <w:t xml:space="preserve">•  </w:t>
      </w:r>
      <w:r>
        <w:t>Gestiona ingresos de seguridad y existencias de tanque.</w:t>
      </w:r>
    </w:p>
    <w:p w:rsidR="007421F7" w:rsidRDefault="007421F7">
      <w:pPr>
        <w:spacing w:before="200"/>
      </w:pPr>
    </w:p>
    <w:p w:rsidR="007421F7" w:rsidRDefault="00362BCB">
      <w:pPr>
        <w:pBdr>
          <w:left w:val="thick" w:sz="12" w:space="8" w:color="1F3864"/>
        </w:pBdr>
        <w:shd w:val="clear" w:color="auto" w:fill="D9E2F3"/>
        <w:spacing w:before="120" w:after="120"/>
        <w:ind w:left="200"/>
      </w:pPr>
      <w:r>
        <w:rPr>
          <w:b/>
          <w:bCs/>
          <w:color w:val="1F3864"/>
        </w:rPr>
        <w:t xml:space="preserve">ℹ  </w:t>
      </w:r>
      <w:r>
        <w:rPr>
          <w:color w:val="333333"/>
        </w:rPr>
        <w:t>Esta guía complementa los vídeos formativos disponibles en su puesto. Se recomienda visualizarlos junto a la lectura de cada capítulo para una comprensión completa.</w:t>
      </w:r>
    </w:p>
    <w:p w:rsidR="007421F7" w:rsidRDefault="00362BCB">
      <w:r>
        <w:br w:type="page"/>
      </w:r>
    </w:p>
    <w:p w:rsidR="007421F7" w:rsidRDefault="00362BCB">
      <w:pPr>
        <w:shd w:val="clear" w:color="auto" w:fill="1F3864"/>
        <w:spacing w:before="400"/>
      </w:pPr>
      <w:r>
        <w:rPr>
          <w:b/>
          <w:bCs/>
          <w:color w:val="FFFFFF"/>
          <w:sz w:val="36"/>
          <w:szCs w:val="36"/>
        </w:rPr>
        <w:lastRenderedPageBreak/>
        <w:t xml:space="preserve">  2.  LA PANTALLA PRINCIPAL — ZONAS DE TRABAJO</w:t>
      </w:r>
    </w:p>
    <w:p w:rsidR="007421F7" w:rsidRDefault="007421F7">
      <w:pPr>
        <w:spacing w:before="120"/>
      </w:pPr>
    </w:p>
    <w:p w:rsidR="007421F7" w:rsidRDefault="00362BCB">
      <w:pPr>
        <w:spacing w:before="80" w:after="80"/>
        <w:jc w:val="both"/>
      </w:pPr>
      <w:r>
        <w:t xml:space="preserve">Al abrir </w:t>
      </w:r>
      <w:proofErr w:type="spellStart"/>
      <w:r>
        <w:t>VirtusTPV</w:t>
      </w:r>
      <w:proofErr w:type="spellEnd"/>
      <w:r>
        <w:t>, el operario accede a la pantalla principal. Es el centro de mando desde el que se realizan todas las operaciones. Está dividida en cuatro zonas claramente diferenciadas.</w:t>
      </w:r>
    </w:p>
    <w:p w:rsidR="007421F7" w:rsidRDefault="007421F7">
      <w:pPr>
        <w:spacing w:before="160"/>
      </w:pPr>
    </w:p>
    <w:p w:rsidR="007421F7" w:rsidRDefault="00362BCB">
      <w:pPr>
        <w:spacing w:before="160" w:after="60"/>
        <w:jc w:val="center"/>
      </w:pPr>
      <w:r>
        <w:rPr>
          <w:noProof/>
        </w:rPr>
        <w:drawing>
          <wp:inline distT="0" distB="0" distL="0" distR="0">
            <wp:extent cx="4676775" cy="3371850"/>
            <wp:effectExtent l="0" t="0" r="0" b="0"/>
            <wp:docPr id="2" name="Vista completa de la pantalla principal de VirtusTPV" descr="Vista completa de la pantalla principal de VirtusTPV" title="Vista completa de la pantalla principal de VirtusT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76775" cy="3371850"/>
                    </a:xfrm>
                    <a:prstGeom prst="rect">
                      <a:avLst/>
                    </a:prstGeom>
                  </pic:spPr>
                </pic:pic>
              </a:graphicData>
            </a:graphic>
          </wp:inline>
        </w:drawing>
      </w:r>
    </w:p>
    <w:p w:rsidR="007421F7" w:rsidRDefault="00362BCB">
      <w:pPr>
        <w:spacing w:after="160"/>
        <w:jc w:val="center"/>
      </w:pPr>
      <w:r>
        <w:rPr>
          <w:color w:val="595959"/>
          <w:sz w:val="20"/>
          <w:szCs w:val="20"/>
        </w:rPr>
        <w:t xml:space="preserve">Vista completa de la pantalla principal de </w:t>
      </w:r>
      <w:proofErr w:type="spellStart"/>
      <w:r>
        <w:rPr>
          <w:color w:val="595959"/>
          <w:sz w:val="20"/>
          <w:szCs w:val="20"/>
        </w:rPr>
        <w:t>VirtusTPV</w:t>
      </w:r>
      <w:proofErr w:type="spellEnd"/>
    </w:p>
    <w:p w:rsidR="007421F7" w:rsidRDefault="007421F7">
      <w:pPr>
        <w:spacing w:before="160"/>
      </w:pPr>
    </w:p>
    <w:p w:rsidR="007421F7" w:rsidRDefault="00362BCB">
      <w:pPr>
        <w:spacing w:before="260" w:after="80"/>
      </w:pPr>
      <w:r>
        <w:rPr>
          <w:b/>
          <w:bCs/>
          <w:color w:val="1F3864"/>
          <w:sz w:val="24"/>
          <w:szCs w:val="24"/>
        </w:rPr>
        <w:t>Zonas de la pantalla principal</w:t>
      </w: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600"/>
      </w:tblGrid>
      <w:tr w:rsidR="007421F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421F7" w:rsidRDefault="00362BCB">
            <w:r>
              <w:rPr>
                <w:b/>
                <w:bCs/>
                <w:color w:val="FFFFFF"/>
                <w:sz w:val="21"/>
                <w:szCs w:val="21"/>
              </w:rPr>
              <w:t>ZONA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421F7" w:rsidRDefault="00362BCB">
            <w:r>
              <w:rPr>
                <w:b/>
                <w:bCs/>
                <w:color w:val="FFFFFF"/>
                <w:sz w:val="21"/>
                <w:szCs w:val="21"/>
              </w:rPr>
              <w:t>NOMBRE</w:t>
            </w:r>
          </w:p>
        </w:tc>
        <w:tc>
          <w:tcPr>
            <w:tcW w:w="5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421F7" w:rsidRDefault="00362BCB">
            <w:r>
              <w:rPr>
                <w:b/>
                <w:bCs/>
                <w:color w:val="FFFFFF"/>
                <w:sz w:val="21"/>
                <w:szCs w:val="21"/>
              </w:rPr>
              <w:t>CONTENIDO</w:t>
            </w:r>
          </w:p>
        </w:tc>
      </w:tr>
      <w:tr w:rsidR="007421F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1F3864"/>
                <w:sz w:val="21"/>
                <w:szCs w:val="21"/>
              </w:rPr>
              <w:t>SUPERIOR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Tabla de artículos</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Lista de todos los artículos añadidos a la venta actual: código, nombre, cantidad, precio, descuento e importe.</w:t>
            </w:r>
          </w:p>
        </w:tc>
      </w:tr>
      <w:tr w:rsidR="007421F7">
        <w:tc>
          <w:tcPr>
            <w:tcW w:w="16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1F3864"/>
                <w:sz w:val="21"/>
                <w:szCs w:val="21"/>
              </w:rPr>
              <w:t>INFERIOR</w:t>
            </w:r>
          </w:p>
        </w:tc>
        <w:tc>
          <w:tcPr>
            <w:tcW w:w="20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222222"/>
                <w:sz w:val="21"/>
                <w:szCs w:val="21"/>
              </w:rPr>
              <w:t>Mapa de surtidores</w:t>
            </w:r>
          </w:p>
        </w:tc>
        <w:tc>
          <w:tcPr>
            <w:tcW w:w="56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222222"/>
                <w:sz w:val="21"/>
                <w:szCs w:val="21"/>
              </w:rPr>
              <w:t>Representación gráfica de las calles 1 a 4. Cada surtidor muestra su estado mediante un color (rojo / verde / gris / blanco).</w:t>
            </w:r>
          </w:p>
        </w:tc>
      </w:tr>
      <w:tr w:rsidR="007421F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1F3864"/>
                <w:sz w:val="21"/>
                <w:szCs w:val="21"/>
              </w:rPr>
              <w:t>PANEL DERECHO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Opciones de turno, cobro y parrilla</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Acceso a Opciones de Turno, cuadrícula de cobro rápido (billetes/monedas) y parrilla de productos de tienda.</w:t>
            </w:r>
          </w:p>
        </w:tc>
      </w:tr>
      <w:tr w:rsidR="007421F7">
        <w:tc>
          <w:tcPr>
            <w:tcW w:w="16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1F3864"/>
                <w:sz w:val="21"/>
                <w:szCs w:val="21"/>
              </w:rPr>
              <w:t>BARRA INFERIOR</w:t>
            </w:r>
          </w:p>
        </w:tc>
        <w:tc>
          <w:tcPr>
            <w:tcW w:w="20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222222"/>
                <w:sz w:val="21"/>
                <w:szCs w:val="21"/>
              </w:rPr>
              <w:t>Totales y accesos rápidos</w:t>
            </w:r>
          </w:p>
        </w:tc>
        <w:tc>
          <w:tcPr>
            <w:tcW w:w="56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222222"/>
                <w:sz w:val="21"/>
                <w:szCs w:val="21"/>
              </w:rPr>
              <w:t>Importe total acumulado, acceso al Historial de Turno y a Extracciones de combustible.</w:t>
            </w:r>
          </w:p>
        </w:tc>
      </w:tr>
    </w:tbl>
    <w:p w:rsidR="007421F7" w:rsidRDefault="007421F7">
      <w:pPr>
        <w:spacing w:before="200"/>
      </w:pPr>
    </w:p>
    <w:p w:rsidR="007421F7" w:rsidRDefault="00362BCB">
      <w:pPr>
        <w:pBdr>
          <w:left w:val="thick" w:sz="12" w:space="8" w:color="1F3864"/>
        </w:pBdr>
        <w:shd w:val="clear" w:color="auto" w:fill="D9E2F3"/>
        <w:spacing w:before="120" w:after="120"/>
        <w:ind w:left="200"/>
      </w:pPr>
      <w:r>
        <w:rPr>
          <w:b/>
          <w:bCs/>
          <w:color w:val="1F3864"/>
        </w:rPr>
        <w:t xml:space="preserve">ℹ  </w:t>
      </w:r>
      <w:r>
        <w:rPr>
          <w:color w:val="333333"/>
        </w:rPr>
        <w:t>El mapa de surtidores se actualiza automáticamente. No es necesario pulsar ningún botón para refrescar la vista.</w:t>
      </w:r>
    </w:p>
    <w:p w:rsidR="007421F7" w:rsidRDefault="00362BCB">
      <w:r>
        <w:br w:type="page"/>
      </w:r>
    </w:p>
    <w:p w:rsidR="007421F7" w:rsidRDefault="00362BCB">
      <w:pPr>
        <w:shd w:val="clear" w:color="auto" w:fill="1F3864"/>
        <w:spacing w:before="400"/>
      </w:pPr>
      <w:r>
        <w:rPr>
          <w:b/>
          <w:bCs/>
          <w:color w:val="FFFFFF"/>
          <w:sz w:val="36"/>
          <w:szCs w:val="36"/>
        </w:rPr>
        <w:lastRenderedPageBreak/>
        <w:t xml:space="preserve">  3.  APERTURA DE TURNO</w:t>
      </w:r>
    </w:p>
    <w:p w:rsidR="007421F7" w:rsidRDefault="007421F7">
      <w:pPr>
        <w:spacing w:before="120"/>
      </w:pPr>
    </w:p>
    <w:p w:rsidR="007421F7" w:rsidRDefault="00362BCB">
      <w:pPr>
        <w:spacing w:before="80" w:after="80"/>
        <w:jc w:val="both"/>
      </w:pPr>
      <w:r>
        <w:t xml:space="preserve">Antes de atender a ningún cliente, el operario debe abrir su turno en </w:t>
      </w:r>
      <w:proofErr w:type="spellStart"/>
      <w:r>
        <w:t>VirtusTPV</w:t>
      </w:r>
      <w:proofErr w:type="spellEnd"/>
      <w:r>
        <w:t>. Este proceso registra quién está al cargo del puesto y desde qué hora, y activa el sistema de surtidores.</w:t>
      </w:r>
    </w:p>
    <w:p w:rsidR="007421F7" w:rsidRDefault="007421F7">
      <w:pPr>
        <w:spacing w:before="160"/>
      </w:pPr>
    </w:p>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5"/>
        <w:gridCol w:w="5243"/>
      </w:tblGrid>
      <w:tr w:rsidR="007421F7">
        <w:tc>
          <w:tcPr>
            <w:tcW w:w="4252"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rsidR="007421F7" w:rsidRDefault="00362BCB">
            <w:pPr>
              <w:jc w:val="center"/>
            </w:pPr>
            <w:r>
              <w:rPr>
                <w:noProof/>
              </w:rPr>
              <w:drawing>
                <wp:inline distT="0" distB="0" distL="0" distR="0">
                  <wp:extent cx="2695575" cy="1943100"/>
                  <wp:effectExtent l="0" t="0" r="0" b="0"/>
                  <wp:docPr id="3" name="Pantalla de apertura de turno" descr="Pantalla de apertura de turno" title="Pantalla de apertura de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95575" cy="1943100"/>
                          </a:xfrm>
                          <a:prstGeom prst="rect">
                            <a:avLst/>
                          </a:prstGeom>
                        </pic:spPr>
                      </pic:pic>
                    </a:graphicData>
                  </a:graphic>
                </wp:inline>
              </w:drawing>
            </w:r>
          </w:p>
          <w:p w:rsidR="007421F7" w:rsidRDefault="00362BCB">
            <w:pPr>
              <w:jc w:val="center"/>
            </w:pPr>
            <w:r>
              <w:rPr>
                <w:color w:val="595959"/>
                <w:sz w:val="19"/>
                <w:szCs w:val="19"/>
              </w:rPr>
              <w:t>Pantalla de apertura de turno</w:t>
            </w:r>
          </w:p>
        </w:tc>
        <w:tc>
          <w:tcPr>
            <w:tcW w:w="5186" w:type="dxa"/>
            <w:tcBorders>
              <w:top w:val="none" w:sz="0" w:space="0" w:color="FFFFFF"/>
              <w:left w:val="none" w:sz="0" w:space="0" w:color="FFFFFF"/>
              <w:bottom w:val="none" w:sz="0" w:space="0" w:color="FFFFFF"/>
              <w:right w:val="none" w:sz="0" w:space="0" w:color="FFFFFF"/>
            </w:tcBorders>
            <w:tcMar>
              <w:top w:w="60" w:type="dxa"/>
              <w:left w:w="100" w:type="dxa"/>
              <w:bottom w:w="0" w:type="dxa"/>
              <w:right w:w="0" w:type="dxa"/>
            </w:tcMar>
          </w:tcPr>
          <w:p w:rsidR="007421F7" w:rsidRDefault="00362BCB">
            <w:pPr>
              <w:spacing w:before="260" w:after="80"/>
            </w:pPr>
            <w:r>
              <w:rPr>
                <w:b/>
                <w:bCs/>
                <w:color w:val="1F3864"/>
                <w:sz w:val="24"/>
                <w:szCs w:val="24"/>
              </w:rPr>
              <w:t>Pasos para abrir el turno</w:t>
            </w:r>
          </w:p>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1</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Pulsar ABRIR TURNO</w:t>
                  </w:r>
                </w:p>
                <w:p w:rsidR="007421F7" w:rsidRDefault="00362BCB">
                  <w:r>
                    <w:rPr>
                      <w:sz w:val="21"/>
                      <w:szCs w:val="21"/>
                    </w:rPr>
                    <w:t>En el panel derecho, dentro de Opciones de Turno, pulse el botón «Abrir Turno».</w:t>
                  </w:r>
                </w:p>
              </w:tc>
            </w:tr>
          </w:tbl>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2</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Pestaña Expendedores — seleccionar operario</w:t>
                  </w:r>
                </w:p>
                <w:p w:rsidR="007421F7" w:rsidRDefault="00362BCB">
                  <w:r>
                    <w:rPr>
                      <w:sz w:val="21"/>
                      <w:szCs w:val="21"/>
                    </w:rPr>
                    <w:t>Pulse su nombre en la cuadrícula de operarios. Introduzca las horas previstas para ese turno.</w:t>
                  </w:r>
                </w:p>
              </w:tc>
            </w:tr>
          </w:tbl>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3</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Confirmar apertura</w:t>
                  </w:r>
                </w:p>
                <w:p w:rsidR="007421F7" w:rsidRDefault="00362BCB">
                  <w:r>
                    <w:rPr>
                      <w:sz w:val="21"/>
                      <w:szCs w:val="21"/>
                    </w:rPr>
                    <w:t>Pulse el botón «ABRIR TURNO». El sistema queda operativo y los surtidores están listos para ser autorizados.</w:t>
                  </w:r>
                </w:p>
              </w:tc>
            </w:tr>
          </w:tbl>
          <w:p w:rsidR="007421F7" w:rsidRDefault="007421F7"/>
        </w:tc>
      </w:tr>
    </w:tbl>
    <w:p w:rsidR="007421F7" w:rsidRDefault="007421F7">
      <w:pPr>
        <w:spacing w:before="200"/>
      </w:pPr>
    </w:p>
    <w:p w:rsidR="007421F7" w:rsidRDefault="00362BCB">
      <w:pPr>
        <w:pBdr>
          <w:left w:val="thick" w:sz="12" w:space="8" w:color="C00000"/>
        </w:pBdr>
        <w:shd w:val="clear" w:color="auto" w:fill="FFF2F2"/>
        <w:spacing w:before="120" w:after="120"/>
        <w:ind w:left="200"/>
      </w:pPr>
      <w:r>
        <w:rPr>
          <w:b/>
          <w:bCs/>
          <w:color w:val="C00000"/>
        </w:rPr>
        <w:t xml:space="preserve">⚠  </w:t>
      </w:r>
      <w:r>
        <w:rPr>
          <w:color w:val="333333"/>
        </w:rPr>
        <w:t>No abandone el puesto con la sesión abierta sin haber cerrado el turno. Otro operario no podrá abrir el suyo hasta que el turno activo esté correctamente cerrado.</w:t>
      </w:r>
    </w:p>
    <w:p w:rsidR="007421F7" w:rsidRDefault="007421F7">
      <w:pPr>
        <w:spacing w:before="120"/>
      </w:pPr>
    </w:p>
    <w:p w:rsidR="007421F7" w:rsidRDefault="00362BCB">
      <w:pPr>
        <w:pBdr>
          <w:left w:val="thick" w:sz="12" w:space="8" w:color="1F3864"/>
        </w:pBdr>
        <w:shd w:val="clear" w:color="auto" w:fill="D9E2F3"/>
        <w:spacing w:before="120" w:after="120"/>
        <w:ind w:left="200"/>
      </w:pPr>
      <w:r>
        <w:rPr>
          <w:b/>
          <w:bCs/>
          <w:color w:val="1F3864"/>
        </w:rPr>
        <w:t xml:space="preserve">ℹ  </w:t>
      </w:r>
      <w:r>
        <w:rPr>
          <w:color w:val="333333"/>
        </w:rPr>
        <w:t>Si es el primer turno del día, comprue</w:t>
      </w:r>
      <w:r w:rsidR="00BC5B24">
        <w:rPr>
          <w:color w:val="333333"/>
        </w:rPr>
        <w:t xml:space="preserve">be que la caja dispone del </w:t>
      </w:r>
      <w:r>
        <w:rPr>
          <w:color w:val="333333"/>
        </w:rPr>
        <w:t>de cambio habitual antes de comenzar a atender clientes.</w:t>
      </w:r>
    </w:p>
    <w:p w:rsidR="007421F7" w:rsidRDefault="00362BCB">
      <w:r>
        <w:br w:type="page"/>
      </w:r>
    </w:p>
    <w:p w:rsidR="007421F7" w:rsidRDefault="00362BCB">
      <w:pPr>
        <w:shd w:val="clear" w:color="auto" w:fill="1F3864"/>
        <w:spacing w:before="400"/>
      </w:pPr>
      <w:r>
        <w:rPr>
          <w:b/>
          <w:bCs/>
          <w:color w:val="FFFFFF"/>
          <w:sz w:val="36"/>
          <w:szCs w:val="36"/>
        </w:rPr>
        <w:lastRenderedPageBreak/>
        <w:t xml:space="preserve">  4.  CONTROL DE SURTIDORES</w:t>
      </w:r>
    </w:p>
    <w:p w:rsidR="007421F7" w:rsidRDefault="007421F7">
      <w:pPr>
        <w:spacing w:before="120"/>
      </w:pPr>
    </w:p>
    <w:p w:rsidR="007421F7" w:rsidRDefault="00362BCB">
      <w:pPr>
        <w:spacing w:before="80" w:after="80"/>
        <w:jc w:val="both"/>
      </w:pPr>
      <w:r>
        <w:t xml:space="preserve">El control de surtidores es una de las tareas centrales del operario. Desde </w:t>
      </w:r>
      <w:proofErr w:type="spellStart"/>
      <w:r>
        <w:t>VirtusTPV</w:t>
      </w:r>
      <w:proofErr w:type="spellEnd"/>
      <w:r>
        <w:t xml:space="preserve"> se autoriza, monitoriza y finaliza cada repostaje de combustible.</w:t>
      </w:r>
    </w:p>
    <w:p w:rsidR="007421F7" w:rsidRDefault="007421F7">
      <w:pPr>
        <w:spacing w:before="160"/>
      </w:pPr>
    </w:p>
    <w:p w:rsidR="007421F7" w:rsidRDefault="00362BCB">
      <w:pPr>
        <w:spacing w:before="160" w:after="60"/>
        <w:jc w:val="center"/>
      </w:pPr>
      <w:r>
        <w:rPr>
          <w:noProof/>
        </w:rPr>
        <w:drawing>
          <wp:inline distT="0" distB="0" distL="0" distR="0">
            <wp:extent cx="4676775" cy="3371850"/>
            <wp:effectExtent l="0" t="0" r="0" b="0"/>
            <wp:docPr id="4" name="Vista de calles — mapa de surtidores en pantalla principal" descr="Vista de calles — mapa de surtidores en pantalla principal" title="Vista de calles — mapa de surtidores en pantall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76775" cy="3371850"/>
                    </a:xfrm>
                    <a:prstGeom prst="rect">
                      <a:avLst/>
                    </a:prstGeom>
                  </pic:spPr>
                </pic:pic>
              </a:graphicData>
            </a:graphic>
          </wp:inline>
        </w:drawing>
      </w:r>
    </w:p>
    <w:p w:rsidR="007421F7" w:rsidRDefault="00362BCB">
      <w:pPr>
        <w:spacing w:after="160"/>
        <w:jc w:val="center"/>
      </w:pPr>
      <w:r>
        <w:rPr>
          <w:color w:val="595959"/>
          <w:sz w:val="20"/>
          <w:szCs w:val="20"/>
        </w:rPr>
        <w:t>Vista de calles — mapa de surtidores en pantalla principal</w:t>
      </w:r>
    </w:p>
    <w:p w:rsidR="007421F7" w:rsidRDefault="007421F7">
      <w:pPr>
        <w:spacing w:before="160"/>
      </w:pPr>
    </w:p>
    <w:p w:rsidR="007421F7" w:rsidRDefault="00362BCB">
      <w:pPr>
        <w:spacing w:before="260" w:after="80"/>
      </w:pPr>
      <w:r>
        <w:rPr>
          <w:b/>
          <w:bCs/>
          <w:color w:val="1F3864"/>
          <w:sz w:val="24"/>
          <w:szCs w:val="24"/>
        </w:rPr>
        <w:t>Estados del surtidor</w:t>
      </w:r>
    </w:p>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6200"/>
      </w:tblGrid>
      <w:tr w:rsidR="007421F7">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7421F7" w:rsidRDefault="00362BCB">
            <w:pPr>
              <w:jc w:val="center"/>
            </w:pPr>
            <w:r>
              <w:rPr>
                <w:b/>
                <w:bCs/>
                <w:color w:val="FFFFFF"/>
              </w:rPr>
              <w:t>Color</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7421F7" w:rsidRDefault="00362BCB">
            <w:r>
              <w:rPr>
                <w:b/>
                <w:bCs/>
                <w:color w:val="FFFFFF"/>
              </w:rPr>
              <w:t>Estado</w:t>
            </w:r>
          </w:p>
        </w:tc>
        <w:tc>
          <w:tcPr>
            <w:tcW w:w="6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7421F7" w:rsidRDefault="00362BCB">
            <w:r>
              <w:rPr>
                <w:b/>
                <w:bCs/>
                <w:color w:val="FFFFFF"/>
              </w:rPr>
              <w:t>Significado</w:t>
            </w:r>
          </w:p>
        </w:tc>
      </w:tr>
      <w:tr w:rsidR="007421F7">
        <w:tc>
          <w:tcPr>
            <w:tcW w:w="1000" w:type="dxa"/>
            <w:tcBorders>
              <w:top w:val="single" w:sz="1" w:space="0" w:color="CCCCCC"/>
              <w:left w:val="single" w:sz="1" w:space="0" w:color="CCCCCC"/>
              <w:bottom w:val="single" w:sz="1" w:space="0" w:color="CCCCCC"/>
              <w:right w:val="single" w:sz="1" w:space="0" w:color="CCCCCC"/>
            </w:tcBorders>
            <w:shd w:val="clear" w:color="auto" w:fill="FFDDDD"/>
            <w:tcMar>
              <w:top w:w="80" w:type="dxa"/>
              <w:left w:w="120" w:type="dxa"/>
              <w:bottom w:w="80" w:type="dxa"/>
              <w:right w:w="120" w:type="dxa"/>
            </w:tcMar>
          </w:tcPr>
          <w:p w:rsidR="007421F7" w:rsidRDefault="00362BCB">
            <w:pPr>
              <w:jc w:val="center"/>
            </w:pPr>
            <w:r>
              <w:t xml:space="preserv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421F7" w:rsidRDefault="00362BCB">
            <w:r>
              <w:rPr>
                <w:b/>
                <w:bCs/>
                <w:color w:val="1F3864"/>
              </w:rPr>
              <w:t>ROJO</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421F7" w:rsidRDefault="00362BCB" w:rsidP="00781F1A">
            <w:r>
              <w:t>Surtidor cerrado</w:t>
            </w:r>
            <w:r w:rsidR="00781F1A">
              <w:t>/ Repostaje finalizado. Pulse para ver litros e importe.</w:t>
            </w:r>
            <w:r>
              <w:t xml:space="preserve"> No puede dispensar combustible.</w:t>
            </w:r>
          </w:p>
        </w:tc>
      </w:tr>
      <w:tr w:rsidR="007421F7">
        <w:tc>
          <w:tcPr>
            <w:tcW w:w="1000" w:type="dxa"/>
            <w:tcBorders>
              <w:top w:val="single" w:sz="1" w:space="0" w:color="CCCCCC"/>
              <w:left w:val="single" w:sz="1" w:space="0" w:color="CCCCCC"/>
              <w:bottom w:val="single" w:sz="1" w:space="0" w:color="CCCCCC"/>
              <w:right w:val="single" w:sz="1" w:space="0" w:color="CCCCCC"/>
            </w:tcBorders>
            <w:shd w:val="clear" w:color="auto" w:fill="DDFFDD"/>
            <w:tcMar>
              <w:top w:w="80" w:type="dxa"/>
              <w:left w:w="120" w:type="dxa"/>
              <w:bottom w:w="80" w:type="dxa"/>
              <w:right w:w="120" w:type="dxa"/>
            </w:tcMar>
          </w:tcPr>
          <w:p w:rsidR="007421F7" w:rsidRDefault="00362BCB">
            <w:pPr>
              <w:jc w:val="center"/>
            </w:pPr>
            <w:r>
              <w:t xml:space="preserv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421F7" w:rsidRDefault="00362BCB">
            <w:r>
              <w:rPr>
                <w:b/>
                <w:bCs/>
                <w:color w:val="1F3864"/>
              </w:rPr>
              <w:t>VERDE</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421F7" w:rsidRDefault="00362BCB">
            <w:r>
              <w:t>Surtidor autorizado. El cliente puede repostar.</w:t>
            </w:r>
          </w:p>
        </w:tc>
      </w:tr>
      <w:tr w:rsidR="007421F7">
        <w:tc>
          <w:tcPr>
            <w:tcW w:w="10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rsidR="007421F7" w:rsidRDefault="00362BCB">
            <w:pPr>
              <w:jc w:val="center"/>
            </w:pPr>
            <w:r>
              <w:t xml:space="preserv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421F7" w:rsidRDefault="00362BCB">
            <w:r>
              <w:rPr>
                <w:b/>
                <w:bCs/>
                <w:color w:val="1F3864"/>
              </w:rPr>
              <w:t>GRIS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421F7" w:rsidRDefault="00362BCB">
            <w:r>
              <w:t>Sin turno abierto. El sistema no está operativo.</w:t>
            </w:r>
          </w:p>
        </w:tc>
      </w:tr>
    </w:tbl>
    <w:p w:rsidR="007421F7" w:rsidRDefault="007421F7">
      <w:pPr>
        <w:spacing w:before="200"/>
      </w:pPr>
    </w:p>
    <w:p w:rsidR="007421F7" w:rsidRDefault="00362BCB">
      <w:pPr>
        <w:spacing w:before="260" w:after="80"/>
      </w:pPr>
      <w:r>
        <w:rPr>
          <w:b/>
          <w:bCs/>
          <w:color w:val="1F3864"/>
          <w:sz w:val="24"/>
          <w:szCs w:val="24"/>
        </w:rPr>
        <w:t>Prefijado de combustible</w:t>
      </w:r>
    </w:p>
    <w:p w:rsidR="007421F7" w:rsidRDefault="00362BCB">
      <w:pPr>
        <w:spacing w:before="80" w:after="80"/>
        <w:jc w:val="both"/>
      </w:pPr>
      <w:r>
        <w:t>El prefijado permite limitar la cantidad o el importe que dispensará el surtidor antes de que el cliente reposte. Es especialmente útil para pagos previos o clientes que desean un importe exacto.</w:t>
      </w:r>
    </w:p>
    <w:p w:rsidR="007421F7" w:rsidRDefault="00781F1A" w:rsidP="00781F1A">
      <w:pPr>
        <w:spacing w:before="120"/>
        <w:jc w:val="center"/>
      </w:pPr>
      <w:r>
        <w:rPr>
          <w:noProof/>
        </w:rPr>
        <w:lastRenderedPageBreak/>
        <w:drawing>
          <wp:inline distT="0" distB="0" distL="0" distR="0" wp14:anchorId="636EC1E6" wp14:editId="2B1178BC">
            <wp:extent cx="3105169" cy="23317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8896" cy="2342028"/>
                    </a:xfrm>
                    <a:prstGeom prst="rect">
                      <a:avLst/>
                    </a:prstGeom>
                    <a:noFill/>
                    <a:ln>
                      <a:noFill/>
                    </a:ln>
                  </pic:spPr>
                </pic:pic>
              </a:graphicData>
            </a:graphic>
          </wp:inline>
        </w:drawing>
      </w:r>
    </w:p>
    <w:p w:rsidR="007421F7" w:rsidRDefault="007421F7">
      <w:pPr>
        <w:spacing w:before="160" w:after="60"/>
        <w:jc w:val="center"/>
      </w:pPr>
    </w:p>
    <w:p w:rsidR="007421F7" w:rsidRDefault="00362BCB">
      <w:pPr>
        <w:spacing w:after="160"/>
        <w:jc w:val="center"/>
      </w:pPr>
      <w:r>
        <w:rPr>
          <w:color w:val="595959"/>
          <w:sz w:val="20"/>
          <w:szCs w:val="20"/>
        </w:rPr>
        <w:t>Cuadrícula de prefijado — botones de litros, importes y tipo de combustible</w:t>
      </w:r>
    </w:p>
    <w:p w:rsidR="007421F7" w:rsidRDefault="007421F7">
      <w:pPr>
        <w:spacing w:before="120"/>
      </w:pPr>
    </w:p>
    <w:p w:rsidR="007421F7" w:rsidRDefault="00362BCB" w:rsidP="00781F1A">
      <w:pPr>
        <w:spacing w:before="260" w:after="80"/>
      </w:pPr>
      <w:r>
        <w:rPr>
          <w:b/>
          <w:bCs/>
          <w:color w:val="1F3864"/>
          <w:sz w:val="24"/>
          <w:szCs w:val="24"/>
        </w:rPr>
        <w:t>Pasos para prefijado y autorización</w:t>
      </w: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1</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Seleccionar el surtidor</w:t>
            </w:r>
          </w:p>
          <w:p w:rsidR="007421F7" w:rsidRDefault="00362BCB">
            <w:r>
              <w:rPr>
                <w:sz w:val="21"/>
                <w:szCs w:val="21"/>
              </w:rPr>
              <w:t>Pulse la calle deseada en el mapa de surtidores del área inferior de la pantalla.</w:t>
            </w:r>
          </w:p>
        </w:tc>
      </w:tr>
    </w:tbl>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2</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Elegir cantidad o producto</w:t>
            </w:r>
          </w:p>
          <w:p w:rsidR="007421F7" w:rsidRDefault="00362BCB">
            <w:r>
              <w:rPr>
                <w:sz w:val="21"/>
                <w:szCs w:val="21"/>
              </w:rPr>
              <w:t>Use la cuadrícula lateral: botones de litros (1L, 5L…) o de importe (5€, 10€, 20€, 50€, 100€). Seleccione también el tipo de combustible: GA (Gasóleo A) o 95 (Sin Plomo 95).</w:t>
            </w:r>
          </w:p>
        </w:tc>
      </w:tr>
    </w:tbl>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3</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Autorizar</w:t>
            </w:r>
          </w:p>
          <w:p w:rsidR="007421F7" w:rsidRDefault="00362BCB">
            <w:r>
              <w:rPr>
                <w:sz w:val="21"/>
                <w:szCs w:val="21"/>
              </w:rPr>
              <w:t>Pulse «Autorizar». El surtidor pasa a color verde. El cliente puede repostar hasta el límite prefijado.</w:t>
            </w:r>
          </w:p>
        </w:tc>
      </w:tr>
    </w:tbl>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4</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Fin y cobro</w:t>
            </w:r>
          </w:p>
          <w:p w:rsidR="007421F7" w:rsidRDefault="00362BCB">
            <w:r>
              <w:rPr>
                <w:sz w:val="21"/>
                <w:szCs w:val="21"/>
              </w:rPr>
              <w:t>Al terminar, pulse la zona blanca del surtidor para ver litros dispensados e importe. Proceda al cobro.</w:t>
            </w:r>
          </w:p>
        </w:tc>
      </w:tr>
    </w:tbl>
    <w:p w:rsidR="007421F7" w:rsidRDefault="007421F7">
      <w:pPr>
        <w:spacing w:before="200"/>
      </w:pPr>
    </w:p>
    <w:p w:rsidR="007421F7" w:rsidRDefault="00362BCB">
      <w:pPr>
        <w:pBdr>
          <w:left w:val="thick" w:sz="12" w:space="8" w:color="1F3864"/>
        </w:pBdr>
        <w:shd w:val="clear" w:color="auto" w:fill="D9E2F3"/>
        <w:spacing w:before="120" w:after="120"/>
        <w:ind w:left="200"/>
      </w:pPr>
      <w:r>
        <w:rPr>
          <w:b/>
          <w:bCs/>
          <w:color w:val="1F3864"/>
        </w:rPr>
        <w:t xml:space="preserve">ℹ  </w:t>
      </w:r>
      <w:r>
        <w:rPr>
          <w:color w:val="333333"/>
        </w:rPr>
        <w:t>Sin prefijado: el cliente puede repostar libremente. Con prefijado: el surtidor se detiene automáticamente al alcanzar el límite fijado.</w:t>
      </w:r>
    </w:p>
    <w:p w:rsidR="007421F7" w:rsidRDefault="007421F7">
      <w:pPr>
        <w:spacing w:before="120"/>
      </w:pPr>
    </w:p>
    <w:p w:rsidR="007421F7" w:rsidRDefault="00362BCB">
      <w:pPr>
        <w:pBdr>
          <w:left w:val="thick" w:sz="12" w:space="8" w:color="C00000"/>
        </w:pBdr>
        <w:shd w:val="clear" w:color="auto" w:fill="FFF2F2"/>
        <w:spacing w:before="120" w:after="120"/>
        <w:ind w:left="200"/>
      </w:pPr>
      <w:r>
        <w:rPr>
          <w:b/>
          <w:bCs/>
          <w:color w:val="C00000"/>
        </w:rPr>
        <w:t xml:space="preserve">⚠  </w:t>
      </w:r>
      <w:r>
        <w:rPr>
          <w:color w:val="333333"/>
        </w:rPr>
        <w:t>Si el surtidor no responde tras autorizar, avise al responsable. No pulse repetidamente el botón de autorización, pues puede generarse una doble autorización.</w:t>
      </w:r>
    </w:p>
    <w:p w:rsidR="007421F7" w:rsidRDefault="00362BCB">
      <w:r>
        <w:br w:type="page"/>
      </w:r>
    </w:p>
    <w:p w:rsidR="007421F7" w:rsidRDefault="00362BCB">
      <w:pPr>
        <w:shd w:val="clear" w:color="auto" w:fill="1F3864"/>
        <w:spacing w:before="400"/>
      </w:pPr>
      <w:r>
        <w:rPr>
          <w:b/>
          <w:bCs/>
          <w:color w:val="FFFFFF"/>
          <w:sz w:val="36"/>
          <w:szCs w:val="36"/>
        </w:rPr>
        <w:lastRenderedPageBreak/>
        <w:t xml:space="preserve">  5.  PROCEDIMIENTO DE VENTA</w:t>
      </w:r>
    </w:p>
    <w:p w:rsidR="007421F7" w:rsidRDefault="007421F7">
      <w:pPr>
        <w:spacing w:before="120"/>
      </w:pPr>
    </w:p>
    <w:p w:rsidR="007421F7" w:rsidRDefault="00362BCB">
      <w:pPr>
        <w:spacing w:before="80" w:after="80"/>
        <w:jc w:val="both"/>
      </w:pPr>
      <w:proofErr w:type="spellStart"/>
      <w:r>
        <w:t>VirtusTPV</w:t>
      </w:r>
      <w:proofErr w:type="spellEnd"/>
      <w:r>
        <w:t xml:space="preserve"> permite registrar ventas de combustible y de artículos de tienda de forma rápida e integrada. A continuación se detalla el procedimiento completo para registrar una venta con uno o varios artículos.</w:t>
      </w:r>
    </w:p>
    <w:p w:rsidR="007421F7" w:rsidRDefault="007421F7">
      <w:pPr>
        <w:spacing w:before="160"/>
      </w:pPr>
    </w:p>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5"/>
        <w:gridCol w:w="5243"/>
      </w:tblGrid>
      <w:tr w:rsidR="007421F7">
        <w:tc>
          <w:tcPr>
            <w:tcW w:w="4252"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rsidR="007421F7" w:rsidRDefault="00362BCB">
            <w:pPr>
              <w:jc w:val="center"/>
            </w:pPr>
            <w:r>
              <w:rPr>
                <w:noProof/>
              </w:rPr>
              <w:drawing>
                <wp:inline distT="0" distB="0" distL="0" distR="0">
                  <wp:extent cx="2695575" cy="1943100"/>
                  <wp:effectExtent l="0" t="0" r="0" b="0"/>
                  <wp:docPr id="6" name="Pantalla de venta con artículos registrados" descr="Pantalla de venta con artículos registrados" title="Pantalla de venta con artículos reg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95575" cy="1943100"/>
                          </a:xfrm>
                          <a:prstGeom prst="rect">
                            <a:avLst/>
                          </a:prstGeom>
                        </pic:spPr>
                      </pic:pic>
                    </a:graphicData>
                  </a:graphic>
                </wp:inline>
              </w:drawing>
            </w:r>
          </w:p>
          <w:p w:rsidR="007421F7" w:rsidRDefault="00362BCB">
            <w:pPr>
              <w:jc w:val="center"/>
            </w:pPr>
            <w:r>
              <w:rPr>
                <w:color w:val="595959"/>
                <w:sz w:val="19"/>
                <w:szCs w:val="19"/>
              </w:rPr>
              <w:t>Pantalla de venta con artículos registrados</w:t>
            </w:r>
          </w:p>
        </w:tc>
        <w:tc>
          <w:tcPr>
            <w:tcW w:w="5186" w:type="dxa"/>
            <w:tcBorders>
              <w:top w:val="none" w:sz="0" w:space="0" w:color="FFFFFF"/>
              <w:left w:val="none" w:sz="0" w:space="0" w:color="FFFFFF"/>
              <w:bottom w:val="none" w:sz="0" w:space="0" w:color="FFFFFF"/>
              <w:right w:val="none" w:sz="0" w:space="0" w:color="FFFFFF"/>
            </w:tcBorders>
            <w:tcMar>
              <w:top w:w="60" w:type="dxa"/>
              <w:left w:w="100" w:type="dxa"/>
              <w:bottom w:w="0" w:type="dxa"/>
              <w:right w:w="0" w:type="dxa"/>
            </w:tcMar>
          </w:tcPr>
          <w:p w:rsidR="007421F7" w:rsidRDefault="00362BCB">
            <w:pPr>
              <w:spacing w:before="260" w:after="80"/>
            </w:pPr>
            <w:r>
              <w:rPr>
                <w:b/>
                <w:bCs/>
                <w:color w:val="1F3864"/>
                <w:sz w:val="24"/>
                <w:szCs w:val="24"/>
              </w:rPr>
              <w:t>Añadir artículos a la venta</w:t>
            </w:r>
          </w:p>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1</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Desde la parrilla de productos</w:t>
                  </w:r>
                </w:p>
                <w:p w:rsidR="007421F7" w:rsidRDefault="00362BCB">
                  <w:r>
                    <w:rPr>
                      <w:sz w:val="21"/>
                      <w:szCs w:val="21"/>
                    </w:rPr>
                    <w:t>Pulse el artículo en la cuadrícula de la parte derecha de la pantalla. Se añade automáticamente a la tabla de la zona superior.</w:t>
                  </w:r>
                </w:p>
              </w:tc>
            </w:tr>
          </w:tbl>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2</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Mediante código de barras</w:t>
                  </w:r>
                </w:p>
                <w:p w:rsidR="007421F7" w:rsidRDefault="00362BCB">
                  <w:r>
                    <w:rPr>
                      <w:sz w:val="21"/>
                      <w:szCs w:val="21"/>
                    </w:rPr>
                    <w:t>Escanee el código de barras del producto con el lector. El artículo se incorpora de inmediato a la venta.</w:t>
                  </w:r>
                </w:p>
              </w:tc>
            </w:tr>
          </w:tbl>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3</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Introducción manual</w:t>
                  </w:r>
                </w:p>
                <w:p w:rsidR="007421F7" w:rsidRDefault="00362BCB">
                  <w:r>
                    <w:rPr>
                      <w:sz w:val="21"/>
                      <w:szCs w:val="21"/>
                    </w:rPr>
                    <w:t>Teclee el código del artículo directamente en el campo de búsqueda</w:t>
                  </w:r>
                  <w:r w:rsidR="00940230">
                    <w:rPr>
                      <w:sz w:val="21"/>
                      <w:szCs w:val="21"/>
                    </w:rPr>
                    <w:t xml:space="preserve"> o introduzca el nombre o parte de este</w:t>
                  </w:r>
                  <w:r>
                    <w:rPr>
                      <w:sz w:val="21"/>
                      <w:szCs w:val="21"/>
                    </w:rPr>
                    <w:t xml:space="preserve"> y confirme. Útil cuando el lector no reconoce el código.</w:t>
                  </w:r>
                </w:p>
              </w:tc>
            </w:tr>
          </w:tbl>
          <w:p w:rsidR="007421F7" w:rsidRDefault="007421F7"/>
        </w:tc>
      </w:tr>
    </w:tbl>
    <w:p w:rsidR="007421F7" w:rsidRDefault="007421F7">
      <w:pPr>
        <w:spacing w:before="200"/>
      </w:pPr>
    </w:p>
    <w:p w:rsidR="007421F7" w:rsidRDefault="00362BCB">
      <w:pPr>
        <w:spacing w:before="260" w:after="80"/>
      </w:pPr>
      <w:r>
        <w:rPr>
          <w:b/>
          <w:bCs/>
          <w:color w:val="1F3864"/>
          <w:sz w:val="24"/>
          <w:szCs w:val="24"/>
        </w:rPr>
        <w:t>La parrilla de productos (tienda)</w:t>
      </w:r>
    </w:p>
    <w:p w:rsidR="007421F7" w:rsidRDefault="00362BCB">
      <w:pPr>
        <w:spacing w:before="80" w:after="80"/>
        <w:jc w:val="both"/>
      </w:pPr>
      <w:r>
        <w:t>La parrilla es la cuadrícula de botones situada en el panel derecho. Cada botón puede estar configurado para un artículo concreto o para un grupo de productos. Para añadir un artículo, simplemente púlselo.</w:t>
      </w:r>
    </w:p>
    <w:p w:rsidR="007421F7" w:rsidRDefault="007421F7">
      <w:pPr>
        <w:spacing w:before="120"/>
      </w:pPr>
    </w:p>
    <w:p w:rsidR="007421F7" w:rsidRDefault="00362BCB">
      <w:pPr>
        <w:spacing w:before="60" w:after="60"/>
        <w:ind w:left="360" w:hanging="240"/>
      </w:pPr>
      <w:r>
        <w:rPr>
          <w:b/>
          <w:bCs/>
          <w:color w:val="1F3864"/>
        </w:rPr>
        <w:t xml:space="preserve">•  </w:t>
      </w:r>
      <w:r>
        <w:t>Cada botón puede enlazarse a un artículo o grupo de productos (configuración reservada a personal autorizado).</w:t>
      </w:r>
    </w:p>
    <w:p w:rsidR="007421F7" w:rsidRDefault="00362BCB">
      <w:pPr>
        <w:spacing w:before="60" w:after="60"/>
        <w:ind w:left="360" w:hanging="240"/>
      </w:pPr>
      <w:r>
        <w:rPr>
          <w:b/>
          <w:bCs/>
          <w:color w:val="1F3864"/>
        </w:rPr>
        <w:t xml:space="preserve">•  </w:t>
      </w:r>
      <w:r>
        <w:t>Los botones de combustible en la cuadrícula de cobro rápido (GA, 95) permiten prefijar directamente desde la zona de venta.</w:t>
      </w:r>
    </w:p>
    <w:p w:rsidR="007421F7" w:rsidRDefault="007421F7">
      <w:pPr>
        <w:spacing w:before="200"/>
      </w:pPr>
    </w:p>
    <w:p w:rsidR="007421F7" w:rsidRDefault="00362BCB">
      <w:pPr>
        <w:spacing w:before="260" w:after="80"/>
      </w:pPr>
      <w:r>
        <w:rPr>
          <w:b/>
          <w:bCs/>
          <w:color w:val="1F3864"/>
          <w:sz w:val="24"/>
          <w:szCs w:val="24"/>
        </w:rPr>
        <w:t>Cuadrícula de cobro rápido</w:t>
      </w:r>
    </w:p>
    <w:p w:rsidR="007421F7" w:rsidRDefault="00362BCB">
      <w:pPr>
        <w:spacing w:before="80" w:after="80"/>
        <w:jc w:val="both"/>
      </w:pPr>
      <w:r>
        <w:t>En el panel derecho también encontrará la cuadrícula de cobro rápido con botones de billetes y monedas (1€, 5€, 10€, 20€, 50€, 100€)</w:t>
      </w:r>
      <w:r w:rsidR="00940230">
        <w:t xml:space="preserve"> que se cambia a litros pulsando el botón del símbolo de la gota</w:t>
      </w:r>
      <w:r>
        <w:t>. Al pulsarlos se prefija automáticamente ese importe</w:t>
      </w:r>
      <w:r w:rsidR="00940230">
        <w:t xml:space="preserve"> o cantidad</w:t>
      </w:r>
      <w:r>
        <w:t xml:space="preserve"> en el surtidor seleccionado, agilizando el proceso cuando el cliente entrega el dinero antes de repostar.</w:t>
      </w:r>
    </w:p>
    <w:p w:rsidR="00940230" w:rsidRDefault="00940230">
      <w:pPr>
        <w:spacing w:before="80" w:after="80"/>
        <w:jc w:val="both"/>
      </w:pPr>
    </w:p>
    <w:p w:rsidR="00940230" w:rsidRDefault="00940230">
      <w:pPr>
        <w:spacing w:before="80" w:after="80"/>
        <w:jc w:val="both"/>
      </w:pPr>
    </w:p>
    <w:p w:rsidR="00940230" w:rsidRDefault="00940230">
      <w:pPr>
        <w:spacing w:before="80" w:after="80"/>
        <w:jc w:val="both"/>
      </w:pPr>
    </w:p>
    <w:p w:rsidR="007421F7" w:rsidRDefault="007421F7">
      <w:pPr>
        <w:spacing w:before="200"/>
      </w:pPr>
    </w:p>
    <w:p w:rsidR="007421F7" w:rsidRDefault="00362BCB">
      <w:pPr>
        <w:spacing w:before="260" w:after="80"/>
      </w:pPr>
      <w:r>
        <w:rPr>
          <w:b/>
          <w:bCs/>
          <w:color w:val="1F3864"/>
          <w:sz w:val="24"/>
          <w:szCs w:val="24"/>
        </w:rPr>
        <w:lastRenderedPageBreak/>
        <w:t>Revisión del importe antes de cobrar</w:t>
      </w: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2</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Comprobar la tabla superior</w:t>
            </w:r>
          </w:p>
          <w:p w:rsidR="007421F7" w:rsidRDefault="00362BCB">
            <w:r>
              <w:rPr>
                <w:sz w:val="21"/>
                <w:szCs w:val="21"/>
              </w:rPr>
              <w:t>Antes de pasar al cobro, verifique que todos los artículos, cantidades, precios y descuentos son correctos. El importe total aparece en la barra inferior de la pantalla.</w:t>
            </w:r>
          </w:p>
        </w:tc>
      </w:tr>
    </w:tbl>
    <w:p w:rsidR="007421F7" w:rsidRDefault="007421F7">
      <w:pPr>
        <w:spacing w:before="160"/>
      </w:pPr>
    </w:p>
    <w:p w:rsidR="007421F7" w:rsidRDefault="00362BCB" w:rsidP="00940230">
      <w:pPr>
        <w:pBdr>
          <w:left w:val="thick" w:sz="12" w:space="8" w:color="375623"/>
        </w:pBdr>
        <w:shd w:val="clear" w:color="auto" w:fill="F0FFF0"/>
        <w:spacing w:before="120" w:after="120"/>
        <w:ind w:left="200"/>
      </w:pPr>
      <w:r>
        <w:rPr>
          <w:b/>
          <w:bCs/>
          <w:color w:val="375623"/>
        </w:rPr>
        <w:t xml:space="preserve">✔  </w:t>
      </w:r>
      <w:r>
        <w:rPr>
          <w:color w:val="333333"/>
        </w:rPr>
        <w:t>Si necesita eliminar un artículo de la venta, selecciónelo en la tabla y pulse la tecla de borrado o el botón correspondiente en pantalla.</w:t>
      </w:r>
    </w:p>
    <w:p w:rsidR="007421F7" w:rsidRDefault="00362BCB">
      <w:pPr>
        <w:shd w:val="clear" w:color="auto" w:fill="1F3864"/>
        <w:spacing w:before="400"/>
      </w:pPr>
      <w:r>
        <w:rPr>
          <w:b/>
          <w:bCs/>
          <w:color w:val="FFFFFF"/>
          <w:sz w:val="36"/>
          <w:szCs w:val="36"/>
        </w:rPr>
        <w:t xml:space="preserve">  6.  COBRO Y FINALIZACIÓN DE LA VENTA</w:t>
      </w:r>
    </w:p>
    <w:p w:rsidR="007421F7" w:rsidRDefault="007421F7">
      <w:pPr>
        <w:spacing w:before="120"/>
      </w:pPr>
    </w:p>
    <w:p w:rsidR="007421F7" w:rsidRDefault="00362BCB">
      <w:pPr>
        <w:spacing w:before="80" w:after="80"/>
        <w:jc w:val="both"/>
      </w:pPr>
      <w:r>
        <w:t>Una vez registrados todos los artículos de la venta, el operario debe seleccionar el medio de pago, cobrar al cliente y entregar el justificante correspondiente.</w:t>
      </w:r>
    </w:p>
    <w:p w:rsidR="007421F7" w:rsidRDefault="007421F7">
      <w:pPr>
        <w:spacing w:before="160"/>
      </w:pPr>
    </w:p>
    <w:p w:rsidR="007421F7" w:rsidRDefault="00362BCB">
      <w:pPr>
        <w:spacing w:before="160" w:after="60"/>
        <w:jc w:val="center"/>
      </w:pPr>
      <w:r>
        <w:rPr>
          <w:noProof/>
        </w:rPr>
        <w:drawing>
          <wp:inline distT="0" distB="0" distL="0" distR="0">
            <wp:extent cx="4324350" cy="3114675"/>
            <wp:effectExtent l="0" t="0" r="0" b="0"/>
            <wp:docPr id="7" name="Pantalla de cobro — medios de pago y finalización de la venta" descr="Pantalla de cobro — medios de pago y finalización de la venta" title="Pantalla de cobro — medios de pago y finalización de la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24350" cy="3114675"/>
                    </a:xfrm>
                    <a:prstGeom prst="rect">
                      <a:avLst/>
                    </a:prstGeom>
                  </pic:spPr>
                </pic:pic>
              </a:graphicData>
            </a:graphic>
          </wp:inline>
        </w:drawing>
      </w:r>
    </w:p>
    <w:p w:rsidR="007421F7" w:rsidRDefault="00362BCB">
      <w:pPr>
        <w:spacing w:after="160"/>
        <w:jc w:val="center"/>
      </w:pPr>
      <w:r>
        <w:rPr>
          <w:color w:val="595959"/>
          <w:sz w:val="20"/>
          <w:szCs w:val="20"/>
        </w:rPr>
        <w:t>Pantalla de cobro — medios de pago y finalización de la venta</w:t>
      </w:r>
    </w:p>
    <w:p w:rsidR="007421F7" w:rsidRDefault="007421F7">
      <w:pPr>
        <w:spacing w:before="160"/>
      </w:pPr>
    </w:p>
    <w:p w:rsidR="007421F7" w:rsidRDefault="00362BCB">
      <w:pPr>
        <w:spacing w:before="260" w:after="80"/>
      </w:pPr>
      <w:r>
        <w:rPr>
          <w:b/>
          <w:bCs/>
          <w:color w:val="1F3864"/>
          <w:sz w:val="24"/>
          <w:szCs w:val="24"/>
        </w:rPr>
        <w:t>Medios de pago disponibles</w:t>
      </w:r>
    </w:p>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400"/>
      </w:tblGrid>
      <w:tr w:rsidR="007421F7">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rsidR="007421F7" w:rsidRDefault="007421F7"/>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80" w:type="dxa"/>
            </w:tcMar>
          </w:tcPr>
          <w:p w:rsidR="007421F7" w:rsidRDefault="00362BCB">
            <w:r>
              <w:rPr>
                <w:b/>
                <w:bCs/>
                <w:color w:val="FFFFFF"/>
              </w:rPr>
              <w:t>Medio de pago</w:t>
            </w:r>
          </w:p>
        </w:tc>
        <w:tc>
          <w:tcPr>
            <w:tcW w:w="6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7421F7" w:rsidRDefault="00362BCB">
            <w:r>
              <w:rPr>
                <w:b/>
                <w:bCs/>
                <w:color w:val="FFFFFF"/>
              </w:rPr>
              <w:t>Descripción</w:t>
            </w:r>
          </w:p>
        </w:tc>
      </w:tr>
      <w:tr w:rsidR="007421F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80" w:type="dxa"/>
              <w:bottom w:w="80" w:type="dxa"/>
              <w:right w:w="80" w:type="dxa"/>
            </w:tcMar>
          </w:tcPr>
          <w:p w:rsidR="007421F7" w:rsidRDefault="00362BCB">
            <w:pPr>
              <w:jc w:val="center"/>
            </w:pPr>
            <w:r>
              <w: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80" w:type="dxa"/>
            </w:tcMar>
          </w:tcPr>
          <w:p w:rsidR="007421F7" w:rsidRDefault="00362BCB">
            <w:r>
              <w:rPr>
                <w:b/>
                <w:bCs/>
                <w:color w:val="1F3864"/>
              </w:rPr>
              <w:t>Efectivo</w:t>
            </w:r>
          </w:p>
        </w:tc>
        <w:tc>
          <w:tcPr>
            <w:tcW w:w="6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7421F7" w:rsidRDefault="00362BCB">
            <w:r>
              <w:t>Pago en billetes o monedas. Use la cuadrícula de cobro rápido para agilizar el cambio.</w:t>
            </w:r>
          </w:p>
        </w:tc>
      </w:tr>
      <w:tr w:rsidR="007421F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7421F7" w:rsidRDefault="00362BCB">
            <w:pPr>
              <w:jc w:val="center"/>
            </w:pPr>
            <w: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rsidR="007421F7" w:rsidRDefault="00362BCB">
            <w:r>
              <w:rPr>
                <w:b/>
                <w:bCs/>
                <w:color w:val="1F3864"/>
              </w:rPr>
              <w:t>Tarjeta</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t>Pago con tarjeta bancaria a través del datáfono.</w:t>
            </w:r>
          </w:p>
        </w:tc>
      </w:tr>
      <w:tr w:rsidR="00940230" w:rsidTr="00BF399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80" w:type="dxa"/>
              <w:bottom w:w="80" w:type="dxa"/>
              <w:right w:w="80" w:type="dxa"/>
            </w:tcMar>
          </w:tcPr>
          <w:p w:rsidR="00940230" w:rsidRDefault="00940230">
            <w:pPr>
              <w:jc w:val="center"/>
            </w:pPr>
            <w:r>
              <w: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80" w:type="dxa"/>
            </w:tcMar>
          </w:tcPr>
          <w:p w:rsidR="00940230" w:rsidRDefault="00940230">
            <w:r>
              <w:rPr>
                <w:b/>
                <w:bCs/>
                <w:color w:val="1F3864"/>
              </w:rPr>
              <w:t>Otros</w:t>
            </w:r>
          </w:p>
        </w:tc>
        <w:tc>
          <w:tcPr>
            <w:tcW w:w="6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940230" w:rsidRDefault="00940230">
            <w:r>
              <w:t>Cualquier otro medio habilitado por la dirección.</w:t>
            </w:r>
          </w:p>
        </w:tc>
      </w:tr>
      <w:tr w:rsidR="00940230" w:rsidTr="00E74903">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80" w:type="dxa"/>
              <w:bottom w:w="80" w:type="dxa"/>
              <w:right w:w="80" w:type="dxa"/>
            </w:tcMar>
          </w:tcPr>
          <w:p w:rsidR="00940230" w:rsidRDefault="00940230">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80" w:type="dxa"/>
            </w:tcMar>
          </w:tcPr>
          <w:p w:rsidR="00940230" w:rsidRDefault="00940230"/>
        </w:tc>
        <w:tc>
          <w:tcPr>
            <w:tcW w:w="6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940230" w:rsidRDefault="00940230"/>
        </w:tc>
      </w:tr>
      <w:tr w:rsidR="00940230">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80" w:type="dxa"/>
              <w:bottom w:w="80" w:type="dxa"/>
              <w:right w:w="80" w:type="dxa"/>
            </w:tcMar>
          </w:tcPr>
          <w:p w:rsidR="00940230" w:rsidRDefault="00940230">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80" w:type="dxa"/>
            </w:tcMar>
          </w:tcPr>
          <w:p w:rsidR="00940230" w:rsidRDefault="00940230"/>
        </w:tc>
        <w:tc>
          <w:tcPr>
            <w:tcW w:w="6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rsidR="00940230" w:rsidRDefault="00940230"/>
        </w:tc>
      </w:tr>
    </w:tbl>
    <w:p w:rsidR="007421F7" w:rsidRDefault="007421F7">
      <w:pPr>
        <w:spacing w:before="200"/>
      </w:pPr>
    </w:p>
    <w:p w:rsidR="007421F7" w:rsidRDefault="00362BCB">
      <w:pPr>
        <w:spacing w:before="260" w:after="80"/>
      </w:pPr>
      <w:r>
        <w:rPr>
          <w:b/>
          <w:bCs/>
          <w:color w:val="1F3864"/>
          <w:sz w:val="24"/>
          <w:szCs w:val="24"/>
        </w:rPr>
        <w:lastRenderedPageBreak/>
        <w:t>Pasos para cobrar y finalizar</w:t>
      </w:r>
    </w:p>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3</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Seleccionar medio de pago</w:t>
            </w:r>
          </w:p>
          <w:p w:rsidR="007421F7" w:rsidRDefault="00362BCB" w:rsidP="002A120A">
            <w:r>
              <w:rPr>
                <w:sz w:val="21"/>
                <w:szCs w:val="21"/>
              </w:rPr>
              <w:t>En la pantalla de cobro, pulse el botón del medio de pago que va a utilizar el cliente: efectivo, tarjeta, cheque carburante u otro.</w:t>
            </w:r>
          </w:p>
        </w:tc>
      </w:tr>
    </w:tbl>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4</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Finalizar la operación</w:t>
            </w:r>
          </w:p>
          <w:p w:rsidR="007421F7" w:rsidRDefault="00362BCB">
            <w:r>
              <w:rPr>
                <w:sz w:val="21"/>
                <w:szCs w:val="21"/>
              </w:rPr>
              <w:t>Una vez confirmado el cobro, elija cómo entregar el justificante al cliente:</w:t>
            </w:r>
          </w:p>
        </w:tc>
      </w:tr>
    </w:tbl>
    <w:p w:rsidR="007421F7" w:rsidRDefault="007421F7">
      <w:pPr>
        <w:spacing w:before="60"/>
      </w:pPr>
    </w:p>
    <w:p w:rsidR="007421F7" w:rsidRDefault="00362BCB">
      <w:pPr>
        <w:spacing w:before="40" w:after="40"/>
        <w:ind w:left="720" w:hanging="240"/>
      </w:pPr>
      <w:r>
        <w:rPr>
          <w:color w:val="595959"/>
        </w:rPr>
        <w:t xml:space="preserve">–  </w:t>
      </w:r>
      <w:r>
        <w:rPr>
          <w:b/>
          <w:bCs/>
        </w:rPr>
        <w:t xml:space="preserve">🖨 Ticket: </w:t>
      </w:r>
      <w:r>
        <w:t>Imprime el ticket de compra en la impresora de caja.</w:t>
      </w:r>
    </w:p>
    <w:p w:rsidR="007421F7" w:rsidRDefault="00362BCB">
      <w:pPr>
        <w:spacing w:before="40" w:after="40"/>
        <w:ind w:left="720" w:hanging="240"/>
      </w:pPr>
      <w:r>
        <w:rPr>
          <w:color w:val="595959"/>
        </w:rPr>
        <w:t xml:space="preserve">–  </w:t>
      </w:r>
      <w:r>
        <w:rPr>
          <w:b/>
          <w:bCs/>
        </w:rPr>
        <w:t xml:space="preserve">📄 Factura: </w:t>
      </w:r>
      <w:r>
        <w:t>Abre el formulario de datos del cliente para emitir factura.</w:t>
      </w:r>
    </w:p>
    <w:p w:rsidR="007421F7" w:rsidRDefault="00362BCB">
      <w:pPr>
        <w:spacing w:before="40" w:after="40"/>
        <w:ind w:left="720" w:hanging="240"/>
      </w:pPr>
      <w:r>
        <w:rPr>
          <w:color w:val="595959"/>
        </w:rPr>
        <w:t xml:space="preserve">–  </w:t>
      </w:r>
      <w:r>
        <w:rPr>
          <w:b/>
          <w:bCs/>
        </w:rPr>
        <w:t xml:space="preserve">🖨 Ticket no impreso: </w:t>
      </w:r>
      <w:r>
        <w:t>Guarda la operación en el sistema sin imprimir ningún documento.</w:t>
      </w:r>
    </w:p>
    <w:p w:rsidR="007421F7" w:rsidRDefault="007421F7">
      <w:pPr>
        <w:spacing w:before="200"/>
      </w:pPr>
    </w:p>
    <w:p w:rsidR="007421F7" w:rsidRDefault="00362BCB">
      <w:pPr>
        <w:spacing w:before="260" w:after="80"/>
      </w:pPr>
      <w:r>
        <w:rPr>
          <w:b/>
          <w:bCs/>
          <w:color w:val="1F3864"/>
          <w:sz w:val="24"/>
          <w:szCs w:val="24"/>
        </w:rPr>
        <w:t>Ingreso de seguridad</w:t>
      </w:r>
    </w:p>
    <w:p w:rsidR="00940230" w:rsidRDefault="00362BCB">
      <w:pPr>
        <w:spacing w:before="80" w:after="80"/>
        <w:jc w:val="both"/>
      </w:pPr>
      <w:r>
        <w:t>Cuando la caja acumule entre 700 € y 1.000 €, debe realizarse un ingreso de seguridad para reducir el efectivo en caja. El procedimiento es el siguiente:</w:t>
      </w:r>
      <w:bookmarkStart w:id="0" w:name="_GoBack"/>
      <w:bookmarkEnd w:id="0"/>
    </w:p>
    <w:p w:rsidR="007421F7" w:rsidRDefault="007421F7">
      <w:pPr>
        <w:spacing w:before="80"/>
      </w:pPr>
    </w:p>
    <w:p w:rsidR="007421F7" w:rsidRDefault="00362BCB">
      <w:pPr>
        <w:spacing w:before="60" w:after="60"/>
        <w:ind w:left="360" w:hanging="240"/>
      </w:pPr>
      <w:r>
        <w:rPr>
          <w:b/>
          <w:bCs/>
          <w:color w:val="1F3864"/>
        </w:rPr>
        <w:t xml:space="preserve">•  </w:t>
      </w:r>
      <w:r>
        <w:t>Acceda a Opciones de Turno → Botón Reloj → INGRESO DE SEGURIDAD.</w:t>
      </w:r>
    </w:p>
    <w:p w:rsidR="007421F7" w:rsidRDefault="00362BCB">
      <w:pPr>
        <w:spacing w:before="60" w:after="60"/>
        <w:ind w:left="360" w:hanging="240"/>
      </w:pPr>
      <w:r>
        <w:rPr>
          <w:b/>
          <w:bCs/>
          <w:color w:val="1F3864"/>
        </w:rPr>
        <w:t xml:space="preserve">•  </w:t>
      </w:r>
      <w:r>
        <w:t>Introduzca el importe a ingresar y pulse GUARDAR.</w:t>
      </w:r>
    </w:p>
    <w:p w:rsidR="007421F7" w:rsidRDefault="00362BCB">
      <w:pPr>
        <w:spacing w:before="60" w:after="60"/>
        <w:ind w:left="360" w:hanging="240"/>
      </w:pPr>
      <w:r>
        <w:rPr>
          <w:b/>
          <w:bCs/>
          <w:color w:val="1F3864"/>
        </w:rPr>
        <w:t xml:space="preserve">•  </w:t>
      </w:r>
      <w:r>
        <w:t>Se imprimirá un ticket de ingreso. Adjúntelo al parte del turno.</w:t>
      </w:r>
    </w:p>
    <w:p w:rsidR="007421F7" w:rsidRDefault="007421F7">
      <w:pPr>
        <w:spacing w:before="120"/>
      </w:pPr>
    </w:p>
    <w:p w:rsidR="007421F7" w:rsidRDefault="00362BCB">
      <w:pPr>
        <w:pBdr>
          <w:left w:val="thick" w:sz="12" w:space="8" w:color="375623"/>
        </w:pBdr>
        <w:shd w:val="clear" w:color="auto" w:fill="F0FFF0"/>
        <w:spacing w:before="120" w:after="120"/>
        <w:ind w:left="200"/>
      </w:pPr>
      <w:r>
        <w:rPr>
          <w:b/>
          <w:bCs/>
          <w:color w:val="375623"/>
        </w:rPr>
        <w:t xml:space="preserve">✔  </w:t>
      </w:r>
      <w:r>
        <w:rPr>
          <w:color w:val="333333"/>
        </w:rPr>
        <w:t>Realice el ingreso de seguridad con regularidad. Mantener grandes cantidades de efectivo en caja aumenta el riesgo</w:t>
      </w:r>
      <w:r w:rsidR="002A120A">
        <w:rPr>
          <w:color w:val="333333"/>
        </w:rPr>
        <w:t xml:space="preserve"> de robo</w:t>
      </w:r>
      <w:r>
        <w:rPr>
          <w:color w:val="333333"/>
        </w:rPr>
        <w:t xml:space="preserve"> y dificulta el cuadre al cierre.</w:t>
      </w:r>
    </w:p>
    <w:p w:rsidR="007421F7" w:rsidRDefault="00362BCB">
      <w:r>
        <w:br w:type="page"/>
      </w:r>
    </w:p>
    <w:p w:rsidR="007421F7" w:rsidRDefault="00362BCB">
      <w:pPr>
        <w:shd w:val="clear" w:color="auto" w:fill="1F3864"/>
        <w:spacing w:before="400"/>
      </w:pPr>
      <w:r>
        <w:rPr>
          <w:b/>
          <w:bCs/>
          <w:color w:val="FFFFFF"/>
          <w:sz w:val="36"/>
          <w:szCs w:val="36"/>
        </w:rPr>
        <w:lastRenderedPageBreak/>
        <w:t xml:space="preserve">  7.  CIERRE DE TURNO</w:t>
      </w:r>
    </w:p>
    <w:p w:rsidR="007421F7" w:rsidRDefault="007421F7">
      <w:pPr>
        <w:spacing w:before="120"/>
      </w:pPr>
    </w:p>
    <w:p w:rsidR="007421F7" w:rsidRDefault="00362BCB">
      <w:pPr>
        <w:spacing w:before="80" w:after="80"/>
        <w:jc w:val="both"/>
      </w:pPr>
      <w:r>
        <w:t>El cierre de turno es el proceso final de la jornada del operario. Debe realizarse de forma ordenada y completa para garantizar el correcto cuadre de caja y el traspaso de información al turno siguiente.</w:t>
      </w:r>
    </w:p>
    <w:p w:rsidR="007421F7" w:rsidRDefault="007421F7">
      <w:pPr>
        <w:spacing w:before="160"/>
      </w:pPr>
    </w:p>
    <w:tbl>
      <w:tblPr>
        <w:tblW w:w="963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7"/>
        <w:gridCol w:w="5321"/>
      </w:tblGrid>
      <w:tr w:rsidR="00781F1A">
        <w:tc>
          <w:tcPr>
            <w:tcW w:w="4252"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rsidR="007421F7" w:rsidRDefault="00781F1A">
            <w:pPr>
              <w:jc w:val="center"/>
            </w:pPr>
            <w:r w:rsidRPr="00781F1A">
              <w:rPr>
                <w:noProof/>
              </w:rPr>
              <w:drawing>
                <wp:inline distT="0" distB="0" distL="0" distR="0" wp14:anchorId="6B8E5AEF" wp14:editId="7E87A875">
                  <wp:extent cx="2597307" cy="18059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23956" cy="1824469"/>
                          </a:xfrm>
                          <a:prstGeom prst="rect">
                            <a:avLst/>
                          </a:prstGeom>
                        </pic:spPr>
                      </pic:pic>
                    </a:graphicData>
                  </a:graphic>
                </wp:inline>
              </w:drawing>
            </w:r>
          </w:p>
          <w:p w:rsidR="007421F7" w:rsidRDefault="00362BCB">
            <w:pPr>
              <w:jc w:val="center"/>
            </w:pPr>
            <w:r>
              <w:rPr>
                <w:color w:val="595959"/>
                <w:sz w:val="19"/>
                <w:szCs w:val="19"/>
              </w:rPr>
              <w:t>Pantalla de cierre de turno — cobros y surtidores</w:t>
            </w:r>
          </w:p>
        </w:tc>
        <w:tc>
          <w:tcPr>
            <w:tcW w:w="5186" w:type="dxa"/>
            <w:tcBorders>
              <w:top w:val="none" w:sz="0" w:space="0" w:color="FFFFFF"/>
              <w:left w:val="none" w:sz="0" w:space="0" w:color="FFFFFF"/>
              <w:bottom w:val="none" w:sz="0" w:space="0" w:color="FFFFFF"/>
              <w:right w:val="none" w:sz="0" w:space="0" w:color="FFFFFF"/>
            </w:tcBorders>
            <w:tcMar>
              <w:top w:w="60" w:type="dxa"/>
              <w:left w:w="100" w:type="dxa"/>
              <w:bottom w:w="0" w:type="dxa"/>
              <w:right w:w="0" w:type="dxa"/>
            </w:tcMar>
          </w:tcPr>
          <w:p w:rsidR="007421F7" w:rsidRDefault="00362BCB">
            <w:pPr>
              <w:spacing w:before="260" w:after="80"/>
            </w:pPr>
            <w:r>
              <w:rPr>
                <w:b/>
                <w:bCs/>
                <w:color w:val="1F3864"/>
                <w:sz w:val="24"/>
                <w:szCs w:val="24"/>
              </w:rPr>
              <w:t>Pasos para cerrar el turno</w:t>
            </w:r>
          </w:p>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1</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Totalizar el datáfono</w:t>
                  </w:r>
                </w:p>
                <w:p w:rsidR="007421F7" w:rsidRDefault="00362BCB">
                  <w:r>
                    <w:rPr>
                      <w:sz w:val="21"/>
                      <w:szCs w:val="21"/>
                    </w:rPr>
                    <w:t>Antes de nada, realice el cierre y totalización del datáfono. El importe obtenido deberá introducirse en el sistema en el paso siguiente.</w:t>
                  </w:r>
                </w:p>
              </w:tc>
            </w:tr>
          </w:tbl>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2</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Pulsar CERRAR TURNO</w:t>
                  </w:r>
                </w:p>
                <w:p w:rsidR="007421F7" w:rsidRDefault="00362BCB">
                  <w:r>
                    <w:rPr>
                      <w:sz w:val="21"/>
                      <w:szCs w:val="21"/>
                    </w:rPr>
                    <w:t>En Opciones de Turno, pulse «Cerrar Turno».</w:t>
                  </w:r>
                </w:p>
              </w:tc>
            </w:tr>
          </w:tbl>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3</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Pestaña Cobros → Tarjeta</w:t>
                  </w:r>
                </w:p>
                <w:p w:rsidR="007421F7" w:rsidRDefault="00362BCB">
                  <w:r>
                    <w:rPr>
                      <w:sz w:val="21"/>
                      <w:szCs w:val="21"/>
                    </w:rPr>
                    <w:t>Pulse [+] e introduzca el importe del datáfono totalizado.</w:t>
                  </w:r>
                </w:p>
              </w:tc>
            </w:tr>
          </w:tbl>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4</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Pestaña Surtidores — Leer Automáticamente</w:t>
                  </w:r>
                </w:p>
                <w:p w:rsidR="007421F7" w:rsidRDefault="00362BCB">
                  <w:r>
                    <w:rPr>
                      <w:sz w:val="21"/>
                      <w:szCs w:val="21"/>
                    </w:rPr>
                    <w:t xml:space="preserve">Pulse «Leer </w:t>
                  </w:r>
                  <w:proofErr w:type="spellStart"/>
                  <w:r>
                    <w:rPr>
                      <w:sz w:val="21"/>
                      <w:szCs w:val="21"/>
                    </w:rPr>
                    <w:t>Autom</w:t>
                  </w:r>
                  <w:proofErr w:type="spellEnd"/>
                  <w:r>
                    <w:rPr>
                      <w:sz w:val="21"/>
                      <w:szCs w:val="21"/>
                    </w:rPr>
                    <w:t>.» → Aceptar → Sí → Aceptar. El sistema recupera los datos de los surtidores.</w:t>
                  </w:r>
                </w:p>
              </w:tc>
            </w:tr>
          </w:tbl>
          <w:p w:rsidR="007421F7" w:rsidRDefault="007421F7">
            <w:pPr>
              <w:spacing w:before="80"/>
            </w:pPr>
          </w:p>
          <w:tbl>
            <w:tblPr>
              <w:tblW w:w="5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86"/>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5</w:t>
                  </w:r>
                </w:p>
              </w:tc>
              <w:tc>
                <w:tcPr>
                  <w:tcW w:w="458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Saldo real e impresión</w:t>
                  </w:r>
                </w:p>
                <w:p w:rsidR="007421F7" w:rsidRDefault="00362BCB">
                  <w:r>
                    <w:rPr>
                      <w:sz w:val="21"/>
                      <w:szCs w:val="21"/>
                    </w:rPr>
                    <w:t>Cuente el efectivo real en caja e introdúzcalo en el sistema. Pulse «Cerrar Turno». Se imprimirá el parte de cierre.</w:t>
                  </w:r>
                </w:p>
              </w:tc>
            </w:tr>
          </w:tbl>
          <w:p w:rsidR="007421F7" w:rsidRDefault="007421F7"/>
        </w:tc>
      </w:tr>
    </w:tbl>
    <w:p w:rsidR="007421F7" w:rsidRDefault="007421F7">
      <w:pPr>
        <w:spacing w:before="200"/>
      </w:pPr>
    </w:p>
    <w:p w:rsidR="007421F7" w:rsidRDefault="00362BCB">
      <w:pPr>
        <w:pBdr>
          <w:left w:val="thick" w:sz="12" w:space="8" w:color="375623"/>
        </w:pBdr>
        <w:shd w:val="clear" w:color="auto" w:fill="F0FFF0"/>
        <w:spacing w:before="120" w:after="120"/>
        <w:ind w:left="200"/>
      </w:pPr>
      <w:r>
        <w:rPr>
          <w:b/>
          <w:bCs/>
          <w:color w:val="375623"/>
        </w:rPr>
        <w:t xml:space="preserve">✔  </w:t>
      </w:r>
      <w:r w:rsidR="002A120A">
        <w:rPr>
          <w:color w:val="333333"/>
        </w:rPr>
        <w:t xml:space="preserve">Totalice siempre las tarjetas </w:t>
      </w:r>
      <w:r>
        <w:rPr>
          <w:color w:val="333333"/>
        </w:rPr>
        <w:t>antes de cerrar el turno en el TPV. Si</w:t>
      </w:r>
      <w:r w:rsidR="002A120A">
        <w:rPr>
          <w:color w:val="333333"/>
        </w:rPr>
        <w:t xml:space="preserve"> no</w:t>
      </w:r>
      <w:r>
        <w:rPr>
          <w:color w:val="333333"/>
        </w:rPr>
        <w:t xml:space="preserve"> lo hace, el importe no quedará registrado correctamente en el parte.</w:t>
      </w:r>
    </w:p>
    <w:p w:rsidR="007421F7" w:rsidRDefault="007421F7">
      <w:pPr>
        <w:spacing w:before="120"/>
      </w:pPr>
    </w:p>
    <w:p w:rsidR="007421F7" w:rsidRDefault="00362BCB">
      <w:pPr>
        <w:pBdr>
          <w:left w:val="thick" w:sz="12" w:space="8" w:color="C00000"/>
        </w:pBdr>
        <w:shd w:val="clear" w:color="auto" w:fill="FFF2F2"/>
        <w:spacing w:before="120" w:after="120"/>
        <w:ind w:left="200"/>
      </w:pPr>
      <w:r>
        <w:rPr>
          <w:b/>
          <w:bCs/>
          <w:color w:val="C00000"/>
        </w:rPr>
        <w:t xml:space="preserve">⚠  </w:t>
      </w:r>
      <w:r>
        <w:rPr>
          <w:color w:val="333333"/>
        </w:rPr>
        <w:t>No cierre el turno si aún hay surtidores activos (en verde) o con repostajes pendientes de cobro. Finalice todas las operaciones antes de iniciar el cierre.</w:t>
      </w:r>
    </w:p>
    <w:p w:rsidR="007421F7" w:rsidRDefault="00362BCB">
      <w:r>
        <w:br w:type="page"/>
      </w:r>
    </w:p>
    <w:p w:rsidR="007421F7" w:rsidRDefault="00362BCB">
      <w:pPr>
        <w:shd w:val="clear" w:color="auto" w:fill="1F3864"/>
        <w:spacing w:before="400"/>
      </w:pPr>
      <w:r>
        <w:rPr>
          <w:b/>
          <w:bCs/>
          <w:color w:val="FFFFFF"/>
          <w:sz w:val="36"/>
          <w:szCs w:val="36"/>
        </w:rPr>
        <w:lastRenderedPageBreak/>
        <w:t xml:space="preserve">  8.  UTILIDADES Y FUNCIONES ADICIONALES</w:t>
      </w:r>
    </w:p>
    <w:p w:rsidR="007421F7" w:rsidRDefault="007421F7">
      <w:pPr>
        <w:spacing w:before="120"/>
      </w:pPr>
    </w:p>
    <w:p w:rsidR="007421F7" w:rsidRDefault="00362BCB">
      <w:pPr>
        <w:spacing w:before="80" w:after="80"/>
        <w:jc w:val="both"/>
      </w:pPr>
      <w:r>
        <w:t xml:space="preserve">El menú Utilidades de </w:t>
      </w:r>
      <w:proofErr w:type="spellStart"/>
      <w:r>
        <w:t>VirtusTPV</w:t>
      </w:r>
      <w:proofErr w:type="spellEnd"/>
      <w:r>
        <w:t xml:space="preserve"> agrupa funciones complementarias a la operativa habitual. Se accede desde el icono de herramientas situado en la esquina superior derecha de la pantalla.</w:t>
      </w:r>
    </w:p>
    <w:p w:rsidR="007421F7" w:rsidRDefault="007421F7">
      <w:pPr>
        <w:spacing w:before="160"/>
      </w:pPr>
    </w:p>
    <w:p w:rsidR="007421F7" w:rsidRDefault="00362BCB">
      <w:pPr>
        <w:spacing w:before="160" w:after="60"/>
        <w:jc w:val="center"/>
      </w:pPr>
      <w:r>
        <w:rPr>
          <w:noProof/>
        </w:rPr>
        <w:drawing>
          <wp:inline distT="0" distB="0" distL="0" distR="0">
            <wp:extent cx="3962400" cy="2847975"/>
            <wp:effectExtent l="0" t="0" r="0" b="0"/>
            <wp:docPr id="9" name="Menú Utilidades — acceso desde el icono de herramientas (arriba derecha)" descr="Menú Utilidades — acceso desde el icono de herramientas (arriba derecha)" title="Menú Utilidades — acceso desde el icono de herramientas (arrib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62400" cy="2847975"/>
                    </a:xfrm>
                    <a:prstGeom prst="rect">
                      <a:avLst/>
                    </a:prstGeom>
                  </pic:spPr>
                </pic:pic>
              </a:graphicData>
            </a:graphic>
          </wp:inline>
        </w:drawing>
      </w:r>
    </w:p>
    <w:p w:rsidR="007421F7" w:rsidRDefault="00362BCB">
      <w:pPr>
        <w:spacing w:after="160"/>
        <w:jc w:val="center"/>
      </w:pPr>
      <w:r>
        <w:rPr>
          <w:color w:val="595959"/>
          <w:sz w:val="20"/>
          <w:szCs w:val="20"/>
        </w:rPr>
        <w:t>Menú Utilidades — acceso desde el icono de herramientas (arriba derecha)</w:t>
      </w:r>
    </w:p>
    <w:p w:rsidR="007421F7" w:rsidRDefault="007421F7">
      <w:pPr>
        <w:spacing w:before="160"/>
      </w:pPr>
    </w:p>
    <w:p w:rsidR="007421F7" w:rsidRDefault="00362BCB">
      <w:pPr>
        <w:spacing w:before="260" w:after="80"/>
      </w:pPr>
      <w:r>
        <w:rPr>
          <w:b/>
          <w:bCs/>
          <w:color w:val="1F3864"/>
          <w:sz w:val="24"/>
          <w:szCs w:val="24"/>
        </w:rPr>
        <w:t>Funciones disponibles para el operario</w:t>
      </w:r>
    </w:p>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000"/>
      </w:tblGrid>
      <w:tr w:rsidR="007421F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421F7" w:rsidRDefault="00362BCB">
            <w:r>
              <w:rPr>
                <w:b/>
                <w:bCs/>
                <w:color w:val="FFFFFF"/>
                <w:sz w:val="21"/>
                <w:szCs w:val="21"/>
              </w:rPr>
              <w:t>Función</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421F7" w:rsidRDefault="00362BCB">
            <w:r>
              <w:rPr>
                <w:b/>
                <w:bCs/>
                <w:color w:val="FFFFFF"/>
                <w:sz w:val="21"/>
                <w:szCs w:val="21"/>
              </w:rPr>
              <w:t>Descripción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7421F7" w:rsidRDefault="00362BCB">
            <w:r>
              <w:rPr>
                <w:b/>
                <w:bCs/>
                <w:color w:val="FFFFFF"/>
                <w:sz w:val="21"/>
                <w:szCs w:val="21"/>
              </w:rPr>
              <w:t>Acceso</w:t>
            </w:r>
          </w:p>
        </w:tc>
      </w:tr>
      <w:tr w:rsidR="007421F7" w:rsidTr="002A120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Cambio de usuario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Cambia el operario activo sin necesidad de cerrar el turno. Útil en relevos.</w:t>
            </w:r>
          </w:p>
        </w:tc>
        <w:tc>
          <w:tcPr>
            <w:tcW w:w="2000" w:type="dxa"/>
            <w:tcBorders>
              <w:top w:val="single" w:sz="1" w:space="0" w:color="CCCCCC"/>
              <w:left w:val="single" w:sz="1" w:space="0" w:color="CCCCCC"/>
              <w:bottom w:val="single" w:sz="1" w:space="0" w:color="CCCCCC"/>
              <w:right w:val="single" w:sz="1" w:space="0" w:color="CCCCCC"/>
            </w:tcBorders>
            <w:shd w:val="clear" w:color="auto" w:fill="FBE4D5" w:themeFill="accent2" w:themeFillTint="33"/>
            <w:tcMar>
              <w:top w:w="80" w:type="dxa"/>
              <w:left w:w="120" w:type="dxa"/>
              <w:bottom w:w="80" w:type="dxa"/>
              <w:right w:w="120" w:type="dxa"/>
            </w:tcMar>
          </w:tcPr>
          <w:p w:rsidR="007421F7" w:rsidRDefault="002A120A">
            <w:r>
              <w:rPr>
                <w:b/>
                <w:bCs/>
                <w:color w:val="C00000"/>
                <w:sz w:val="21"/>
                <w:szCs w:val="21"/>
              </w:rPr>
              <w:t>Autorizado</w:t>
            </w:r>
          </w:p>
        </w:tc>
      </w:tr>
      <w:tr w:rsidR="007421F7">
        <w:tc>
          <w:tcPr>
            <w:tcW w:w="28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222222"/>
                <w:sz w:val="21"/>
                <w:szCs w:val="21"/>
              </w:rPr>
              <w:t>Existencias por tanque</w:t>
            </w:r>
          </w:p>
        </w:tc>
        <w:tc>
          <w:tcPr>
            <w:tcW w:w="44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222222"/>
                <w:sz w:val="21"/>
                <w:szCs w:val="21"/>
              </w:rPr>
              <w:t>Consulta el nivel actual de combustible en cada depósito.</w:t>
            </w:r>
          </w:p>
        </w:tc>
        <w:tc>
          <w:tcPr>
            <w:tcW w:w="20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222222"/>
                <w:sz w:val="21"/>
                <w:szCs w:val="21"/>
              </w:rPr>
              <w:t>Operario</w:t>
            </w:r>
          </w:p>
        </w:tc>
      </w:tr>
      <w:tr w:rsidR="007421F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Historial de turno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Muestra todas las operaciones registradas durante el turno en curso.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Operario</w:t>
            </w:r>
          </w:p>
        </w:tc>
      </w:tr>
      <w:tr w:rsidR="007421F7" w:rsidTr="002A120A">
        <w:tc>
          <w:tcPr>
            <w:tcW w:w="28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222222"/>
                <w:sz w:val="21"/>
                <w:szCs w:val="21"/>
              </w:rPr>
              <w:t>Configuración</w:t>
            </w:r>
          </w:p>
        </w:tc>
        <w:tc>
          <w:tcPr>
            <w:tcW w:w="4400" w:type="dxa"/>
            <w:tcBorders>
              <w:top w:val="single" w:sz="1" w:space="0" w:color="CCCCCC"/>
              <w:left w:val="single" w:sz="1" w:space="0" w:color="CCCCCC"/>
              <w:bottom w:val="single" w:sz="1" w:space="0" w:color="CCCCCC"/>
              <w:right w:val="single" w:sz="1" w:space="0" w:color="CCCCCC"/>
            </w:tcBorders>
            <w:shd w:val="clear" w:color="auto" w:fill="F0F4FC"/>
            <w:tcMar>
              <w:top w:w="80" w:type="dxa"/>
              <w:left w:w="120" w:type="dxa"/>
              <w:bottom w:w="80" w:type="dxa"/>
              <w:right w:w="120" w:type="dxa"/>
            </w:tcMar>
          </w:tcPr>
          <w:p w:rsidR="007421F7" w:rsidRDefault="00362BCB">
            <w:r>
              <w:rPr>
                <w:color w:val="222222"/>
                <w:sz w:val="21"/>
                <w:szCs w:val="21"/>
              </w:rPr>
              <w:t>Parámetros generales del sistema. Solo personal autorizado.</w:t>
            </w:r>
          </w:p>
        </w:tc>
        <w:tc>
          <w:tcPr>
            <w:tcW w:w="2000" w:type="dxa"/>
            <w:tcBorders>
              <w:top w:val="single" w:sz="1" w:space="0" w:color="CCCCCC"/>
              <w:left w:val="single" w:sz="1" w:space="0" w:color="CCCCCC"/>
              <w:bottom w:val="single" w:sz="1" w:space="0" w:color="CCCCCC"/>
              <w:right w:val="single" w:sz="1" w:space="0" w:color="CCCCCC"/>
            </w:tcBorders>
            <w:shd w:val="clear" w:color="auto" w:fill="FBE4D5" w:themeFill="accent2" w:themeFillTint="33"/>
            <w:tcMar>
              <w:top w:w="80" w:type="dxa"/>
              <w:left w:w="120" w:type="dxa"/>
              <w:bottom w:w="80" w:type="dxa"/>
              <w:right w:w="120" w:type="dxa"/>
            </w:tcMar>
          </w:tcPr>
          <w:p w:rsidR="007421F7" w:rsidRDefault="00362BCB">
            <w:r>
              <w:rPr>
                <w:b/>
                <w:bCs/>
                <w:color w:val="C00000"/>
                <w:sz w:val="21"/>
                <w:szCs w:val="21"/>
              </w:rPr>
              <w:t>Autorizado</w:t>
            </w:r>
          </w:p>
        </w:tc>
      </w:tr>
      <w:tr w:rsidR="007421F7" w:rsidTr="002A120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Resto de herramientas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21F7" w:rsidRDefault="00362BCB">
            <w:r>
              <w:rPr>
                <w:color w:val="222222"/>
                <w:sz w:val="21"/>
                <w:szCs w:val="21"/>
              </w:rPr>
              <w:t>Funciones avanzadas de gestión. Solo personal autorizado.</w:t>
            </w:r>
          </w:p>
        </w:tc>
        <w:tc>
          <w:tcPr>
            <w:tcW w:w="2000" w:type="dxa"/>
            <w:tcBorders>
              <w:top w:val="single" w:sz="1" w:space="0" w:color="CCCCCC"/>
              <w:left w:val="single" w:sz="1" w:space="0" w:color="CCCCCC"/>
              <w:bottom w:val="single" w:sz="1" w:space="0" w:color="CCCCCC"/>
              <w:right w:val="single" w:sz="1" w:space="0" w:color="CCCCCC"/>
            </w:tcBorders>
            <w:shd w:val="clear" w:color="auto" w:fill="FBE4D5" w:themeFill="accent2" w:themeFillTint="33"/>
            <w:tcMar>
              <w:top w:w="80" w:type="dxa"/>
              <w:left w:w="120" w:type="dxa"/>
              <w:bottom w:w="80" w:type="dxa"/>
              <w:right w:w="120" w:type="dxa"/>
            </w:tcMar>
          </w:tcPr>
          <w:p w:rsidR="007421F7" w:rsidRDefault="00362BCB">
            <w:r>
              <w:rPr>
                <w:b/>
                <w:bCs/>
                <w:color w:val="C00000"/>
                <w:sz w:val="21"/>
                <w:szCs w:val="21"/>
              </w:rPr>
              <w:t>Autorizado</w:t>
            </w:r>
          </w:p>
        </w:tc>
      </w:tr>
    </w:tbl>
    <w:p w:rsidR="007421F7" w:rsidRDefault="007421F7">
      <w:pPr>
        <w:spacing w:before="200"/>
      </w:pPr>
    </w:p>
    <w:p w:rsidR="007421F7" w:rsidRDefault="00362BCB">
      <w:pPr>
        <w:pBdr>
          <w:left w:val="thick" w:sz="12" w:space="8" w:color="C00000"/>
        </w:pBdr>
        <w:shd w:val="clear" w:color="auto" w:fill="FFF2F2"/>
        <w:spacing w:before="120" w:after="120"/>
        <w:ind w:left="200"/>
      </w:pPr>
      <w:r>
        <w:rPr>
          <w:b/>
          <w:bCs/>
          <w:color w:val="C00000"/>
        </w:rPr>
        <w:t xml:space="preserve">⚠  </w:t>
      </w:r>
      <w:r>
        <w:rPr>
          <w:color w:val="333333"/>
        </w:rPr>
        <w:t>Las funciones marcadas como «Autorizado» están restringidas a personal con permiso explícito de la dirección. No intente acceder a ellas sin autorización.</w:t>
      </w:r>
    </w:p>
    <w:p w:rsidR="007421F7" w:rsidRDefault="00362BCB">
      <w:r>
        <w:br w:type="page"/>
      </w:r>
    </w:p>
    <w:p w:rsidR="007421F7" w:rsidRDefault="00362BCB">
      <w:pPr>
        <w:shd w:val="clear" w:color="auto" w:fill="1F3864"/>
        <w:spacing w:before="400"/>
      </w:pPr>
      <w:r>
        <w:rPr>
          <w:b/>
          <w:bCs/>
          <w:color w:val="FFFFFF"/>
          <w:sz w:val="36"/>
          <w:szCs w:val="36"/>
        </w:rPr>
        <w:lastRenderedPageBreak/>
        <w:t xml:space="preserve">  9.  BUENAS PRÁCTICAS Y CONSEJOS CLAVE</w:t>
      </w:r>
    </w:p>
    <w:p w:rsidR="007421F7" w:rsidRDefault="007421F7">
      <w:pPr>
        <w:spacing w:before="120"/>
      </w:pPr>
    </w:p>
    <w:p w:rsidR="007421F7" w:rsidRDefault="00362BCB">
      <w:pPr>
        <w:spacing w:before="80" w:after="80"/>
        <w:jc w:val="both"/>
      </w:pPr>
      <w:r>
        <w:t xml:space="preserve">El correcto uso de </w:t>
      </w:r>
      <w:proofErr w:type="spellStart"/>
      <w:r>
        <w:t>VirtusTPV</w:t>
      </w:r>
      <w:proofErr w:type="spellEnd"/>
      <w:r>
        <w:t xml:space="preserve"> no solo garantiza el buen funcionamiento de la estación, sino también la seguridad del operario y de los activos de la empresa. A continuación se recogen las buenas prácticas más importantes.</w:t>
      </w:r>
    </w:p>
    <w:p w:rsidR="007421F7" w:rsidRDefault="007421F7">
      <w:pPr>
        <w:spacing w:before="200"/>
      </w:pPr>
    </w:p>
    <w:p w:rsidR="007421F7" w:rsidRDefault="00362BCB">
      <w:pPr>
        <w:spacing w:before="260" w:after="80"/>
      </w:pPr>
      <w:r>
        <w:rPr>
          <w:b/>
          <w:bCs/>
          <w:color w:val="1F3864"/>
          <w:sz w:val="24"/>
          <w:szCs w:val="24"/>
        </w:rPr>
        <w:t>Seguridad y gestión de caja</w:t>
      </w:r>
    </w:p>
    <w:p w:rsidR="007421F7" w:rsidRDefault="00362BCB">
      <w:pPr>
        <w:pBdr>
          <w:left w:val="thick" w:sz="12" w:space="8" w:color="C00000"/>
        </w:pBdr>
        <w:shd w:val="clear" w:color="auto" w:fill="FFF2F2"/>
        <w:spacing w:before="120" w:after="120"/>
        <w:ind w:left="200"/>
      </w:pPr>
      <w:r>
        <w:rPr>
          <w:b/>
          <w:bCs/>
          <w:color w:val="C00000"/>
        </w:rPr>
        <w:t xml:space="preserve">⚠  </w:t>
      </w:r>
      <w:r>
        <w:rPr>
          <w:color w:val="333333"/>
        </w:rPr>
        <w:t>Nunca abandone el puesto con la sesión abierta sin haber cerrado el turno.</w:t>
      </w:r>
    </w:p>
    <w:p w:rsidR="007421F7" w:rsidRDefault="007421F7">
      <w:pPr>
        <w:spacing w:before="80"/>
      </w:pPr>
    </w:p>
    <w:p w:rsidR="007421F7" w:rsidRDefault="00362BCB">
      <w:pPr>
        <w:pBdr>
          <w:left w:val="thick" w:sz="12" w:space="8" w:color="375623"/>
        </w:pBdr>
        <w:shd w:val="clear" w:color="auto" w:fill="F0FFF0"/>
        <w:spacing w:before="120" w:after="120"/>
        <w:ind w:left="200"/>
      </w:pPr>
      <w:r>
        <w:rPr>
          <w:b/>
          <w:bCs/>
          <w:color w:val="375623"/>
        </w:rPr>
        <w:t xml:space="preserve">✔  </w:t>
      </w:r>
      <w:r>
        <w:rPr>
          <w:color w:val="333333"/>
        </w:rPr>
        <w:t>Realice un ingreso de seguridad cuando la caja supere los 700-1.000 €.</w:t>
      </w:r>
    </w:p>
    <w:p w:rsidR="007421F7" w:rsidRDefault="007421F7">
      <w:pPr>
        <w:spacing w:before="80"/>
      </w:pPr>
    </w:p>
    <w:p w:rsidR="002A120A" w:rsidRPr="002A120A" w:rsidRDefault="00362BCB" w:rsidP="002A120A">
      <w:pPr>
        <w:pBdr>
          <w:left w:val="thick" w:sz="12" w:space="8" w:color="375623"/>
        </w:pBdr>
        <w:shd w:val="clear" w:color="auto" w:fill="F0FFF0"/>
        <w:spacing w:before="120" w:after="120"/>
        <w:ind w:left="200"/>
        <w:rPr>
          <w:color w:val="333333"/>
        </w:rPr>
      </w:pPr>
      <w:r>
        <w:rPr>
          <w:b/>
          <w:bCs/>
          <w:color w:val="375623"/>
        </w:rPr>
        <w:t xml:space="preserve">✔  </w:t>
      </w:r>
      <w:r>
        <w:rPr>
          <w:color w:val="333333"/>
        </w:rPr>
        <w:t>Al finalizar el turno, totalice siempre el datáfono antes de cerrar en el TPV.</w:t>
      </w:r>
    </w:p>
    <w:p w:rsidR="007421F7" w:rsidRDefault="007421F7">
      <w:pPr>
        <w:spacing w:before="200"/>
      </w:pPr>
    </w:p>
    <w:p w:rsidR="007421F7" w:rsidRDefault="00362BCB">
      <w:pPr>
        <w:spacing w:before="260" w:after="80"/>
      </w:pPr>
      <w:r>
        <w:rPr>
          <w:b/>
          <w:bCs/>
          <w:color w:val="1F3864"/>
          <w:sz w:val="24"/>
          <w:szCs w:val="24"/>
        </w:rPr>
        <w:t>Gestión de surtidores</w:t>
      </w:r>
    </w:p>
    <w:p w:rsidR="007421F7" w:rsidRDefault="00362BCB">
      <w:pPr>
        <w:pBdr>
          <w:left w:val="thick" w:sz="12" w:space="8" w:color="C00000"/>
        </w:pBdr>
        <w:shd w:val="clear" w:color="auto" w:fill="FFF2F2"/>
        <w:spacing w:before="120" w:after="120"/>
        <w:ind w:left="200"/>
      </w:pPr>
      <w:r>
        <w:rPr>
          <w:b/>
          <w:bCs/>
          <w:color w:val="C00000"/>
        </w:rPr>
        <w:t xml:space="preserve">⚠  </w:t>
      </w:r>
      <w:r>
        <w:rPr>
          <w:color w:val="333333"/>
        </w:rPr>
        <w:t>Si el surtidor no responde tras autorizar, avise al responsable. No pulse repetidamente el botón de autorización.</w:t>
      </w:r>
    </w:p>
    <w:p w:rsidR="007421F7" w:rsidRDefault="007421F7">
      <w:pPr>
        <w:spacing w:before="80"/>
      </w:pPr>
    </w:p>
    <w:p w:rsidR="007421F7" w:rsidRDefault="00362BCB">
      <w:pPr>
        <w:pBdr>
          <w:left w:val="thick" w:sz="12" w:space="8" w:color="1F3864"/>
        </w:pBdr>
        <w:shd w:val="clear" w:color="auto" w:fill="D9E2F3"/>
        <w:spacing w:before="120" w:after="120"/>
        <w:ind w:left="200"/>
      </w:pPr>
      <w:r>
        <w:rPr>
          <w:b/>
          <w:bCs/>
          <w:color w:val="1F3864"/>
        </w:rPr>
        <w:t xml:space="preserve">ℹ  </w:t>
      </w:r>
      <w:r>
        <w:rPr>
          <w:color w:val="333333"/>
        </w:rPr>
        <w:t>Recuerde: surtidor en rojo = cerrado</w:t>
      </w:r>
      <w:r w:rsidR="002A120A">
        <w:rPr>
          <w:color w:val="333333"/>
        </w:rPr>
        <w:t xml:space="preserve"> - repostaje finalizado, pendiente de cobro.</w:t>
      </w:r>
      <w:r>
        <w:rPr>
          <w:color w:val="333333"/>
        </w:rPr>
        <w:t xml:space="preserve"> / en verde = activo y dispensando / en gris = sin turno abierto</w:t>
      </w:r>
    </w:p>
    <w:p w:rsidR="007421F7" w:rsidRDefault="007421F7">
      <w:pPr>
        <w:spacing w:before="200"/>
      </w:pPr>
    </w:p>
    <w:p w:rsidR="007421F7" w:rsidRDefault="00362BCB">
      <w:pPr>
        <w:spacing w:before="260" w:after="80"/>
      </w:pPr>
      <w:r>
        <w:rPr>
          <w:b/>
          <w:bCs/>
          <w:color w:val="1F3864"/>
          <w:sz w:val="24"/>
          <w:szCs w:val="24"/>
        </w:rPr>
        <w:t>Ventas y cobros</w:t>
      </w:r>
    </w:p>
    <w:p w:rsidR="007421F7" w:rsidRDefault="00362BCB">
      <w:pPr>
        <w:pBdr>
          <w:left w:val="thick" w:sz="12" w:space="8" w:color="375623"/>
        </w:pBdr>
        <w:shd w:val="clear" w:color="auto" w:fill="F0FFF0"/>
        <w:spacing w:before="120" w:after="120"/>
        <w:ind w:left="200"/>
      </w:pPr>
      <w:r>
        <w:rPr>
          <w:b/>
          <w:bCs/>
          <w:color w:val="375623"/>
        </w:rPr>
        <w:t xml:space="preserve">✔  </w:t>
      </w:r>
      <w:r>
        <w:rPr>
          <w:color w:val="333333"/>
        </w:rPr>
        <w:t>Compruebe siempre el importe total antes de pasar a la pantalla de cobro.</w:t>
      </w:r>
    </w:p>
    <w:p w:rsidR="007421F7" w:rsidRDefault="007421F7">
      <w:pPr>
        <w:spacing w:before="80"/>
      </w:pPr>
    </w:p>
    <w:p w:rsidR="007421F7" w:rsidRDefault="00362BCB">
      <w:pPr>
        <w:pBdr>
          <w:left w:val="thick" w:sz="12" w:space="8" w:color="375623"/>
        </w:pBdr>
        <w:shd w:val="clear" w:color="auto" w:fill="F0FFF0"/>
        <w:spacing w:before="120" w:after="120"/>
        <w:ind w:left="200"/>
      </w:pPr>
      <w:r>
        <w:rPr>
          <w:b/>
          <w:bCs/>
          <w:color w:val="375623"/>
        </w:rPr>
        <w:t xml:space="preserve">✔  </w:t>
      </w:r>
      <w:r>
        <w:rPr>
          <w:color w:val="333333"/>
        </w:rPr>
        <w:t>Si el cliente necesita factura, seleccione la opción «Factura» al finalizar la operación. No imprima primero el ticket si el cliente desea factura.</w:t>
      </w:r>
    </w:p>
    <w:p w:rsidR="007421F7" w:rsidRDefault="007421F7">
      <w:pPr>
        <w:spacing w:before="80"/>
      </w:pPr>
    </w:p>
    <w:p w:rsidR="007421F7" w:rsidRDefault="00362BCB">
      <w:pPr>
        <w:pBdr>
          <w:left w:val="thick" w:sz="12" w:space="8" w:color="1F3864"/>
        </w:pBdr>
        <w:shd w:val="clear" w:color="auto" w:fill="D9E2F3"/>
        <w:spacing w:before="120" w:after="120"/>
        <w:ind w:left="200"/>
      </w:pPr>
      <w:r>
        <w:rPr>
          <w:b/>
          <w:bCs/>
          <w:color w:val="1F3864"/>
        </w:rPr>
        <w:t xml:space="preserve">ℹ  </w:t>
      </w:r>
      <w:r>
        <w:rPr>
          <w:color w:val="333333"/>
        </w:rPr>
        <w:t>En caso de duda sobre el proceso correcto en una situación no contemplada en esta guía, consulte siempre con el encargado antes de actuar.</w:t>
      </w:r>
    </w:p>
    <w:p w:rsidR="007421F7" w:rsidRDefault="007421F7">
      <w:pPr>
        <w:spacing w:before="200"/>
      </w:pPr>
    </w:p>
    <w:p w:rsidR="007421F7" w:rsidRDefault="00362BCB">
      <w:pPr>
        <w:spacing w:before="260" w:after="80"/>
      </w:pPr>
      <w:r>
        <w:rPr>
          <w:b/>
          <w:bCs/>
          <w:color w:val="1F3864"/>
          <w:sz w:val="24"/>
          <w:szCs w:val="24"/>
        </w:rPr>
        <w:t>Cambio de operario</w:t>
      </w:r>
    </w:p>
    <w:p w:rsidR="007421F7" w:rsidRDefault="00362BCB">
      <w:pPr>
        <w:spacing w:before="80" w:after="80"/>
        <w:jc w:val="both"/>
      </w:pPr>
      <w:r>
        <w:t>Si durante el turno es necesario que otro operario atienda el puesto temporalmente, use la función Cambio de Usuario del menú Utilidades. No es necesario cerrar el turno para hacer un cambio de operario puntual.</w:t>
      </w:r>
    </w:p>
    <w:p w:rsidR="007421F7" w:rsidRDefault="007421F7">
      <w:pPr>
        <w:spacing w:before="200"/>
      </w:pPr>
    </w:p>
    <w:p w:rsidR="007421F7" w:rsidRDefault="00362BCB">
      <w:pPr>
        <w:shd w:val="clear" w:color="auto" w:fill="1F3864"/>
        <w:spacing w:before="400"/>
        <w:jc w:val="center"/>
      </w:pPr>
      <w:r>
        <w:rPr>
          <w:b/>
          <w:bCs/>
          <w:color w:val="FFFFFF"/>
          <w:sz w:val="28"/>
          <w:szCs w:val="28"/>
        </w:rPr>
        <w:t>RESUMEN DE LA JORNADA TIPO</w:t>
      </w:r>
    </w:p>
    <w:p w:rsidR="007421F7" w:rsidRDefault="00362BCB">
      <w:pPr>
        <w:shd w:val="clear" w:color="auto" w:fill="D9E2F3"/>
        <w:spacing w:after="200"/>
        <w:jc w:val="center"/>
      </w:pPr>
      <w:r>
        <w:rPr>
          <w:color w:val="1F3864"/>
        </w:rPr>
        <w:t xml:space="preserve">El ciclo completo de un operario en </w:t>
      </w:r>
      <w:proofErr w:type="spellStart"/>
      <w:r>
        <w:rPr>
          <w:color w:val="1F3864"/>
        </w:rPr>
        <w:t>VirtusTPV</w:t>
      </w:r>
      <w:proofErr w:type="spellEnd"/>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1</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Abrir turno</w:t>
            </w:r>
          </w:p>
          <w:p w:rsidR="007421F7" w:rsidRDefault="00362BCB">
            <w:r>
              <w:rPr>
                <w:sz w:val="21"/>
                <w:szCs w:val="21"/>
              </w:rPr>
              <w:t>Opciones de Turno → Abrir Turno → Seleccionar nombre → Confirmar</w:t>
            </w:r>
          </w:p>
        </w:tc>
      </w:tr>
    </w:tbl>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2</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Atender surtidores</w:t>
            </w:r>
          </w:p>
          <w:p w:rsidR="007421F7" w:rsidRDefault="00362BCB">
            <w:r>
              <w:rPr>
                <w:sz w:val="21"/>
                <w:szCs w:val="21"/>
              </w:rPr>
              <w:t>Seleccionar calle → Prefijar (opcional) → Autorizar → Cobrar al finalizar</w:t>
            </w:r>
          </w:p>
        </w:tc>
      </w:tr>
    </w:tbl>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3</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Registrar ventas de tienda</w:t>
            </w:r>
          </w:p>
          <w:p w:rsidR="007421F7" w:rsidRDefault="00362BCB">
            <w:r>
              <w:rPr>
                <w:sz w:val="21"/>
                <w:szCs w:val="21"/>
              </w:rPr>
              <w:t>Parrilla / escáner / código manual → Verificar importe → Cobrar</w:t>
            </w:r>
          </w:p>
        </w:tc>
      </w:tr>
    </w:tbl>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4</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Ingreso de seguridad</w:t>
            </w:r>
          </w:p>
          <w:p w:rsidR="007421F7" w:rsidRDefault="00362BCB">
            <w:r>
              <w:rPr>
                <w:sz w:val="21"/>
                <w:szCs w:val="21"/>
              </w:rPr>
              <w:t>Si caja &gt; 700-1.000 € → Opciones de Turno → Botón Reloj → Ingreso</w:t>
            </w:r>
          </w:p>
        </w:tc>
      </w:tr>
    </w:tbl>
    <w:p w:rsidR="007421F7" w:rsidRDefault="007421F7">
      <w:pPr>
        <w:spacing w:before="80"/>
      </w:pPr>
    </w:p>
    <w:tbl>
      <w:tblPr>
        <w:tblW w:w="92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7421F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80" w:type="dxa"/>
              <w:bottom w:w="60" w:type="dxa"/>
              <w:right w:w="80" w:type="dxa"/>
            </w:tcMar>
            <w:vAlign w:val="center"/>
          </w:tcPr>
          <w:p w:rsidR="007421F7" w:rsidRDefault="00362BCB">
            <w:pPr>
              <w:jc w:val="center"/>
            </w:pPr>
            <w:r>
              <w:rPr>
                <w:b/>
                <w:bCs/>
                <w:color w:val="FFFFFF"/>
                <w:sz w:val="24"/>
                <w:szCs w:val="24"/>
              </w:rPr>
              <w:t>5</w:t>
            </w:r>
          </w:p>
        </w:tc>
        <w:tc>
          <w:tcPr>
            <w:tcW w:w="8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40" w:type="dxa"/>
              <w:bottom w:w="60" w:type="dxa"/>
              <w:right w:w="80" w:type="dxa"/>
            </w:tcMar>
          </w:tcPr>
          <w:p w:rsidR="007421F7" w:rsidRDefault="00362BCB">
            <w:r>
              <w:rPr>
                <w:b/>
                <w:bCs/>
                <w:color w:val="1F3864"/>
              </w:rPr>
              <w:t>Cerrar turno</w:t>
            </w:r>
          </w:p>
          <w:p w:rsidR="007421F7" w:rsidRDefault="00362BCB">
            <w:r>
              <w:rPr>
                <w:sz w:val="21"/>
                <w:szCs w:val="21"/>
              </w:rPr>
              <w:t>Totalizar datáfono → Cerrar Turno → Cobros → Surtidores → Contar caja → Imprimir parte</w:t>
            </w:r>
          </w:p>
        </w:tc>
      </w:tr>
    </w:tbl>
    <w:p w:rsidR="007421F7" w:rsidRDefault="007421F7">
      <w:pPr>
        <w:spacing w:before="80"/>
      </w:pPr>
    </w:p>
    <w:p w:rsidR="007421F7" w:rsidRDefault="007421F7">
      <w:pPr>
        <w:spacing w:before="400"/>
      </w:pPr>
    </w:p>
    <w:p w:rsidR="007421F7" w:rsidRDefault="00362BCB">
      <w:pPr>
        <w:pBdr>
          <w:top w:val="single" w:sz="6" w:space="4" w:color="1F3864"/>
        </w:pBdr>
        <w:spacing w:before="400" w:after="80"/>
        <w:jc w:val="center"/>
      </w:pPr>
      <w:r>
        <w:rPr>
          <w:color w:val="595959"/>
          <w:sz w:val="18"/>
          <w:szCs w:val="18"/>
        </w:rPr>
        <w:t xml:space="preserve">UTRECAR S.L.  ·  UAAP  ·  Centro Especial de Empleo  ·  Guía Didáctica </w:t>
      </w:r>
      <w:proofErr w:type="spellStart"/>
      <w:r>
        <w:rPr>
          <w:color w:val="595959"/>
          <w:sz w:val="18"/>
          <w:szCs w:val="18"/>
        </w:rPr>
        <w:t>VirtusTPV</w:t>
      </w:r>
      <w:proofErr w:type="spellEnd"/>
      <w:r>
        <w:rPr>
          <w:color w:val="595959"/>
          <w:sz w:val="18"/>
          <w:szCs w:val="18"/>
        </w:rPr>
        <w:t xml:space="preserve"> v1.0</w:t>
      </w:r>
    </w:p>
    <w:p w:rsidR="007421F7" w:rsidRDefault="00362BCB">
      <w:pPr>
        <w:jc w:val="center"/>
      </w:pPr>
      <w:r>
        <w:rPr>
          <w:color w:val="1F3864"/>
          <w:sz w:val="20"/>
          <w:szCs w:val="20"/>
        </w:rPr>
        <w:t>Ante cualquier duda o incidencia no resuelta, contacte con el encargado.</w:t>
      </w:r>
    </w:p>
    <w:sectPr w:rsidR="007421F7">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40FB" w:rsidRDefault="00AE40FB">
      <w:r>
        <w:separator/>
      </w:r>
    </w:p>
  </w:endnote>
  <w:endnote w:type="continuationSeparator" w:id="0">
    <w:p w:rsidR="00AE40FB" w:rsidRDefault="00AE4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1F7" w:rsidRDefault="00362BCB">
    <w:pPr>
      <w:pBdr>
        <w:top w:val="single" w:sz="6" w:space="4" w:color="1F3864"/>
      </w:pBdr>
      <w:tabs>
        <w:tab w:val="right" w:pos="9200"/>
      </w:tabs>
      <w:spacing w:before="120"/>
    </w:pPr>
    <w:r>
      <w:rPr>
        <w:color w:val="595959"/>
        <w:sz w:val="18"/>
        <w:szCs w:val="18"/>
      </w:rPr>
      <w:t>Uso interno — Centro Especial de Empleo UTRECAR S.L.</w:t>
    </w:r>
    <w:r>
      <w:rPr>
        <w:color w:val="595959"/>
        <w:sz w:val="18"/>
        <w:szCs w:val="18"/>
      </w:rPr>
      <w:tab/>
      <w:t xml:space="preserve">Página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sidR="00AF4EA1">
      <w:rPr>
        <w:noProof/>
        <w:color w:val="595959"/>
        <w:sz w:val="18"/>
        <w:szCs w:val="18"/>
      </w:rPr>
      <w:t>14</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40FB" w:rsidRDefault="00AE40FB">
      <w:r>
        <w:separator/>
      </w:r>
    </w:p>
  </w:footnote>
  <w:footnote w:type="continuationSeparator" w:id="0">
    <w:p w:rsidR="00AE40FB" w:rsidRDefault="00AE40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1F7" w:rsidRDefault="00362BCB">
    <w:pPr>
      <w:pBdr>
        <w:bottom w:val="single" w:sz="6" w:space="4" w:color="1F3864"/>
      </w:pBdr>
      <w:spacing w:after="120"/>
    </w:pPr>
    <w:r>
      <w:rPr>
        <w:color w:val="595959"/>
        <w:sz w:val="18"/>
        <w:szCs w:val="18"/>
      </w:rPr>
      <w:t xml:space="preserve">UTRECAR S.L. — UAAP  |  Guía Didáctica de Operario  |  </w:t>
    </w:r>
    <w:proofErr w:type="spellStart"/>
    <w:r>
      <w:rPr>
        <w:color w:val="595959"/>
        <w:sz w:val="18"/>
        <w:szCs w:val="18"/>
      </w:rPr>
      <w:t>VirtusTPV</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3A0E39"/>
    <w:multiLevelType w:val="hybridMultilevel"/>
    <w:tmpl w:val="833E4014"/>
    <w:lvl w:ilvl="0" w:tplc="9A7CF2C6">
      <w:start w:val="1"/>
      <w:numFmt w:val="bullet"/>
      <w:lvlText w:val="●"/>
      <w:lvlJc w:val="left"/>
      <w:pPr>
        <w:ind w:left="720" w:hanging="360"/>
      </w:pPr>
    </w:lvl>
    <w:lvl w:ilvl="1" w:tplc="3B7A26E0">
      <w:start w:val="1"/>
      <w:numFmt w:val="bullet"/>
      <w:lvlText w:val="○"/>
      <w:lvlJc w:val="left"/>
      <w:pPr>
        <w:ind w:left="1440" w:hanging="360"/>
      </w:pPr>
    </w:lvl>
    <w:lvl w:ilvl="2" w:tplc="E1FE7076">
      <w:start w:val="1"/>
      <w:numFmt w:val="bullet"/>
      <w:lvlText w:val="■"/>
      <w:lvlJc w:val="left"/>
      <w:pPr>
        <w:ind w:left="2160" w:hanging="360"/>
      </w:pPr>
    </w:lvl>
    <w:lvl w:ilvl="3" w:tplc="D8EA1FEE">
      <w:start w:val="1"/>
      <w:numFmt w:val="bullet"/>
      <w:lvlText w:val="●"/>
      <w:lvlJc w:val="left"/>
      <w:pPr>
        <w:ind w:left="2880" w:hanging="360"/>
      </w:pPr>
    </w:lvl>
    <w:lvl w:ilvl="4" w:tplc="332EBEB2">
      <w:start w:val="1"/>
      <w:numFmt w:val="bullet"/>
      <w:lvlText w:val="○"/>
      <w:lvlJc w:val="left"/>
      <w:pPr>
        <w:ind w:left="3600" w:hanging="360"/>
      </w:pPr>
    </w:lvl>
    <w:lvl w:ilvl="5" w:tplc="44B41682">
      <w:start w:val="1"/>
      <w:numFmt w:val="bullet"/>
      <w:lvlText w:val="■"/>
      <w:lvlJc w:val="left"/>
      <w:pPr>
        <w:ind w:left="4320" w:hanging="360"/>
      </w:pPr>
    </w:lvl>
    <w:lvl w:ilvl="6" w:tplc="BED80528">
      <w:start w:val="1"/>
      <w:numFmt w:val="bullet"/>
      <w:lvlText w:val="●"/>
      <w:lvlJc w:val="left"/>
      <w:pPr>
        <w:ind w:left="5040" w:hanging="360"/>
      </w:pPr>
    </w:lvl>
    <w:lvl w:ilvl="7" w:tplc="236EA776">
      <w:start w:val="1"/>
      <w:numFmt w:val="bullet"/>
      <w:lvlText w:val="●"/>
      <w:lvlJc w:val="left"/>
      <w:pPr>
        <w:ind w:left="5760" w:hanging="360"/>
      </w:pPr>
    </w:lvl>
    <w:lvl w:ilvl="8" w:tplc="DDACD01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1F7"/>
    <w:rsid w:val="002A120A"/>
    <w:rsid w:val="00362BCB"/>
    <w:rsid w:val="00455821"/>
    <w:rsid w:val="007421F7"/>
    <w:rsid w:val="00781F1A"/>
    <w:rsid w:val="00940230"/>
    <w:rsid w:val="00AE40FB"/>
    <w:rsid w:val="00AF4EA1"/>
    <w:rsid w:val="00BC5B24"/>
    <w:rsid w:val="00D121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74D1C4-5BAB-466C-8526-BDDD8832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1</Pages>
  <Words>2082</Words>
  <Characters>11453</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5</cp:revision>
  <dcterms:created xsi:type="dcterms:W3CDTF">2026-04-13T16:24:00Z</dcterms:created>
  <dcterms:modified xsi:type="dcterms:W3CDTF">2026-04-16T12:23:00Z</dcterms:modified>
</cp:coreProperties>
</file>