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C6E"/>
        </w:rPr>
        <w:t>12. Hidden Engines — What's Running Behind the Scenes</w:t>
      </w:r>
    </w:p>
    <w:p>
      <w:r>
        <w:t>The simulation runs 20+ mathematical engines simultaneously each round. While you don't need to know the exact formulas, understanding what these engines do helps you anticipate consequences and make better decisions.</w:t>
      </w:r>
    </w:p>
    <w:p>
      <w:pPr>
        <w:pStyle w:val="Heading2"/>
      </w:pPr>
      <w:r>
        <w:rPr>
          <w:color w:val="1A3C6E"/>
        </w:rPr>
        <w:t>Financial Engines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Engine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Your Lever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</w:tr>
      <w:tr>
        <w:tc>
          <w:tcPr>
            <w:tcW w:type="dxa" w:w="2160"/>
          </w:tcPr>
          <w:p>
            <w:r>
              <w:t>Synergy Engine</w:t>
            </w:r>
          </w:p>
        </w:tc>
        <w:tc>
          <w:tcPr>
            <w:tcW w:type="dxa" w:w="2160"/>
          </w:tcPr>
          <w:p>
            <w:r>
              <w:t>Investment reduces OPEX via √ curve</w:t>
            </w:r>
          </w:p>
        </w:tc>
        <w:tc>
          <w:tcPr>
            <w:tcW w:type="dxa" w:w="2160"/>
          </w:tcPr>
          <w:p>
            <w:r>
              <w:t>Invest consistently across BUs</w:t>
            </w:r>
          </w:p>
        </w:tc>
        <w:tc>
          <w:tcPr>
            <w:tcW w:type="dxa" w:w="2160"/>
          </w:tcPr>
          <w:p>
            <w:r>
              <w:t>Diminishing returns — first dollar most valuable</w:t>
            </w:r>
          </w:p>
        </w:tc>
      </w:tr>
      <w:tr>
        <w:tc>
          <w:tcPr>
            <w:tcW w:type="dxa" w:w="2160"/>
          </w:tcPr>
          <w:p>
            <w:r>
              <w:t>Natural Capital Debt</w:t>
            </w:r>
          </w:p>
        </w:tc>
        <w:tc>
          <w:tcPr>
            <w:tcW w:type="dxa" w:w="2160"/>
          </w:tcPr>
          <w:p>
            <w:r>
              <w:t>Environmental debt compounds with interest each round</w:t>
            </w:r>
          </w:p>
        </w:tc>
        <w:tc>
          <w:tcPr>
            <w:tcW w:type="dxa" w:w="2160"/>
          </w:tcPr>
          <w:p>
            <w:r>
              <w:t>Reduce NCD early — it snowballs exponentially</w:t>
            </w:r>
          </w:p>
        </w:tc>
        <w:tc>
          <w:tcPr>
            <w:tcW w:type="dxa" w:w="2160"/>
          </w:tcPr>
          <w:p>
            <w:r>
              <w:t>At NCD=500, interest rate hits 10%</w:t>
            </w:r>
          </w:p>
        </w:tc>
      </w:tr>
      <w:tr>
        <w:tc>
          <w:tcPr>
            <w:tcW w:type="dxa" w:w="2160"/>
          </w:tcPr>
          <w:p>
            <w:r>
              <w:t>Macro Inflation</w:t>
            </w:r>
          </w:p>
        </w:tc>
        <w:tc>
          <w:tcPr>
            <w:tcW w:type="dxa" w:w="2160"/>
          </w:tcPr>
          <w:p>
            <w:r>
              <w:t>OPEX rises 2.5% every round automatically</w:t>
            </w:r>
          </w:p>
        </w:tc>
        <w:tc>
          <w:tcPr>
            <w:tcW w:type="dxa" w:w="2160"/>
          </w:tcPr>
          <w:p>
            <w:r>
              <w:t>Invest just to tread water</w:t>
            </w:r>
          </w:p>
        </w:tc>
        <w:tc>
          <w:tcPr>
            <w:tcW w:type="dxa" w:w="2160"/>
          </w:tcPr>
          <w:p>
            <w:r>
              <w:t>Without investment, BUs slowly become unprofitable</w:t>
            </w:r>
          </w:p>
        </w:tc>
      </w:tr>
      <w:tr>
        <w:tc>
          <w:tcPr>
            <w:tcW w:type="dxa" w:w="2160"/>
          </w:tcPr>
          <w:p>
            <w:r>
              <w:t>Cash Conversion</w:t>
            </w:r>
          </w:p>
        </w:tc>
        <w:tc>
          <w:tcPr>
            <w:tcW w:type="dxa" w:w="2160"/>
          </w:tcPr>
          <w:p>
            <w:r>
              <w:t>Governance risk reduces revenue collection efficiency</w:t>
            </w:r>
          </w:p>
        </w:tc>
        <w:tc>
          <w:tcPr>
            <w:tcW w:type="dxa" w:w="2160"/>
          </w:tcPr>
          <w:p>
            <w:r>
              <w:t>Lower governance risk scores</w:t>
            </w:r>
          </w:p>
        </w:tc>
        <w:tc>
          <w:tcPr>
            <w:tcW w:type="dxa" w:w="2160"/>
          </w:tcPr>
          <w:p>
            <w:r>
              <w:t>High gov risk means you collect less of your revenue</w:t>
            </w:r>
          </w:p>
        </w:tc>
      </w:tr>
      <w:tr>
        <w:tc>
          <w:tcPr>
            <w:tcW w:type="dxa" w:w="2160"/>
          </w:tcPr>
          <w:p>
            <w:r>
              <w:t>Dividend Ratchet</w:t>
            </w:r>
          </w:p>
        </w:tc>
        <w:tc>
          <w:tcPr>
            <w:tcW w:type="dxa" w:w="2160"/>
          </w:tcPr>
          <w:p>
            <w:r>
              <w:t>Cutting dividends &gt;20% triggers -5 reputation penalty</w:t>
            </w:r>
          </w:p>
        </w:tc>
        <w:tc>
          <w:tcPr>
            <w:tcW w:type="dxa" w:w="2160"/>
          </w:tcPr>
          <w:p>
            <w:r>
              <w:t>Maintain steady dividends</w:t>
            </w:r>
          </w:p>
        </w:tc>
        <w:tc>
          <w:tcPr>
            <w:tcW w:type="dxa" w:w="2160"/>
          </w:tcPr>
          <w:p>
            <w:r>
              <w:t>Markets punish inconsistency</w:t>
            </w:r>
          </w:p>
        </w:tc>
      </w:tr>
      <w:tr>
        <w:tc>
          <w:tcPr>
            <w:tcW w:type="dxa" w:w="2160"/>
          </w:tcPr>
          <w:p>
            <w:r>
              <w:t>FX Risk</w:t>
            </w:r>
          </w:p>
        </w:tc>
        <w:tc>
          <w:tcPr>
            <w:tcW w:type="dxa" w:w="2160"/>
          </w:tcPr>
          <w:p>
            <w:r>
              <w:t>Currency movements affect export-heavy BUs (±5% random)</w:t>
            </w:r>
          </w:p>
        </w:tc>
        <w:tc>
          <w:tcPr>
            <w:tcW w:type="dxa" w:w="2160"/>
          </w:tcPr>
          <w:p>
            <w:r>
              <w:t>Diversify revenue exposure</w:t>
            </w:r>
          </w:p>
        </w:tc>
        <w:tc>
          <w:tcPr>
            <w:tcW w:type="dxa" w:w="2160"/>
          </w:tcPr>
          <w:p>
            <w:r>
              <w:t>Software 80%, Electronics 75%, Pharma 60%, Consumer 40% exposed</w:t>
            </w:r>
          </w:p>
        </w:tc>
      </w:tr>
    </w:tbl>
    <w:p>
      <w:pPr>
        <w:pStyle w:val="Heading2"/>
      </w:pPr>
      <w:r>
        <w:rPr>
          <w:color w:val="1A3C6E"/>
        </w:rPr>
        <w:t>ESG &amp; Governance Engines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Engine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Your Lever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</w:tr>
      <w:tr>
        <w:tc>
          <w:tcPr>
            <w:tcW w:type="dxa" w:w="2160"/>
          </w:tcPr>
          <w:p>
            <w:r>
              <w:t>Contagion Engine</w:t>
            </w:r>
          </w:p>
        </w:tc>
        <w:tc>
          <w:tcPr>
            <w:tcW w:type="dxa" w:w="2160"/>
          </w:tcPr>
          <w:p>
            <w:r>
              <w:t>Crises spread across all BUs via sigmoid curve</w:t>
            </w:r>
          </w:p>
        </w:tc>
        <w:tc>
          <w:tcPr>
            <w:tcW w:type="dxa" w:w="2160"/>
          </w:tcPr>
          <w:p>
            <w:r>
              <w:t>Maintain reputation above 50</w:t>
            </w:r>
          </w:p>
        </w:tc>
        <w:tc>
          <w:tcPr>
            <w:tcW w:type="dxa" w:w="2160"/>
          </w:tcPr>
          <w:p>
            <w:r>
              <w:t>Non-linear: medium crises cause the most damage</w:t>
            </w:r>
          </w:p>
        </w:tc>
      </w:tr>
      <w:tr>
        <w:tc>
          <w:tcPr>
            <w:tcW w:type="dxa" w:w="2160"/>
          </w:tcPr>
          <w:p>
            <w:r>
              <w:t>Talent Brain-Drain</w:t>
            </w:r>
          </w:p>
        </w:tc>
        <w:tc>
          <w:tcPr>
            <w:tcW w:type="dxa" w:w="2160"/>
          </w:tcPr>
          <w:p>
            <w:r>
              <w:t>Low reputation inflates Software/Healthcare OPEX</w:t>
            </w:r>
          </w:p>
        </w:tc>
        <w:tc>
          <w:tcPr>
            <w:tcW w:type="dxa" w:w="2160"/>
          </w:tcPr>
          <w:p>
            <w:r>
              <w:t>Keep Group Reputation above 65</w:t>
            </w:r>
          </w:p>
        </w:tc>
        <w:tc>
          <w:tcPr>
            <w:tcW w:type="dxa" w:w="2160"/>
          </w:tcPr>
          <w:p>
            <w:r>
              <w:t>Top talent leaves when reputation falls</w:t>
            </w:r>
          </w:p>
        </w:tc>
      </w:tr>
      <w:tr>
        <w:tc>
          <w:tcPr>
            <w:tcW w:type="dxa" w:w="2160"/>
          </w:tcPr>
          <w:p>
            <w:r>
              <w:t>Burnout Accumulation</w:t>
            </w:r>
          </w:p>
        </w:tc>
        <w:tc>
          <w:tcPr>
            <w:tcW w:type="dxa" w:w="2160"/>
          </w:tcPr>
          <w:p>
            <w:r>
              <w:t>Staff burnout rises +3/round without HR investment</w:t>
            </w:r>
          </w:p>
        </w:tc>
        <w:tc>
          <w:tcPr>
            <w:tcW w:type="dxa" w:w="2160"/>
          </w:tcPr>
          <w:p>
            <w:r>
              <w:t>Invest in HR pillars regularly</w:t>
            </w:r>
          </w:p>
        </w:tc>
        <w:tc>
          <w:tcPr>
            <w:tcW w:type="dxa" w:w="2160"/>
          </w:tcPr>
          <w:p>
            <w:r>
              <w:t>Quadratic OPEX penalty above burnout=20</w:t>
            </w:r>
          </w:p>
        </w:tc>
      </w:tr>
      <w:tr>
        <w:tc>
          <w:tcPr>
            <w:tcW w:type="dxa" w:w="2160"/>
          </w:tcPr>
          <w:p>
            <w:r>
              <w:t>Stakeholder Fatigue</w:t>
            </w:r>
          </w:p>
        </w:tc>
        <w:tc>
          <w:tcPr>
            <w:tcW w:type="dxa" w:w="2160"/>
          </w:tcPr>
          <w:p>
            <w:r>
              <w:t>Trust recovery weakens after each crisis</w:t>
            </w:r>
          </w:p>
        </w:tc>
        <w:tc>
          <w:tcPr>
            <w:tcW w:type="dxa" w:w="2160"/>
          </w:tcPr>
          <w:p>
            <w:r>
              <w:t>Avoid repeated crises</w:t>
            </w:r>
          </w:p>
        </w:tc>
        <w:tc>
          <w:tcPr>
            <w:tcW w:type="dxa" w:w="2160"/>
          </w:tcPr>
          <w:p>
            <w:r>
              <w:t>Each crisis makes the next harder to recover from</w:t>
            </w:r>
          </w:p>
        </w:tc>
      </w:tr>
      <w:tr>
        <w:tc>
          <w:tcPr>
            <w:tcW w:type="dxa" w:w="2160"/>
          </w:tcPr>
          <w:p>
            <w:r>
              <w:t>ESG Greenwashing</w:t>
            </w:r>
          </w:p>
        </w:tc>
        <w:tc>
          <w:tcPr>
            <w:tcW w:type="dxa" w:w="2160"/>
          </w:tcPr>
          <w:p>
            <w:r>
              <w:t>Mismatch between ESG claims and investment triggers SLO penalty</w:t>
            </w:r>
          </w:p>
        </w:tc>
        <w:tc>
          <w:tcPr>
            <w:tcW w:type="dxa" w:w="2160"/>
          </w:tcPr>
          <w:p>
            <w:r>
              <w:t>Back your ESG choices with actual investment</w:t>
            </w:r>
          </w:p>
        </w:tc>
        <w:tc>
          <w:tcPr>
            <w:tcW w:type="dxa" w:w="2160"/>
          </w:tcPr>
          <w:p>
            <w:r>
              <w:t>Choosing 'green' options without investing = -8 SLO</w:t>
            </w:r>
          </w:p>
        </w:tc>
      </w:tr>
      <w:tr>
        <w:tc>
          <w:tcPr>
            <w:tcW w:type="dxa" w:w="2160"/>
          </w:tcPr>
          <w:p>
            <w:r>
              <w:t>Technical Debt</w:t>
            </w:r>
          </w:p>
        </w:tc>
        <w:tc>
          <w:tcPr>
            <w:tcW w:type="dxa" w:w="2160"/>
          </w:tcPr>
          <w:p>
            <w:r>
              <w:t>2+ rounds of zero investment → 4% OPEX penalty</w:t>
            </w:r>
          </w:p>
        </w:tc>
        <w:tc>
          <w:tcPr>
            <w:tcW w:type="dxa" w:w="2160"/>
          </w:tcPr>
          <w:p>
            <w:r>
              <w:t>Never completely neglect a BU</w:t>
            </w:r>
          </w:p>
        </w:tc>
        <w:tc>
          <w:tcPr>
            <w:tcW w:type="dxa" w:w="2160"/>
          </w:tcPr>
          <w:p>
            <w:r>
              <w:t>Accumulated neglect creates structural inefficiency</w:t>
            </w:r>
          </w:p>
        </w:tc>
      </w:tr>
    </w:tbl>
    <w:p>
      <w:pPr>
        <w:pStyle w:val="Heading2"/>
      </w:pPr>
      <w:r>
        <w:rPr>
          <w:color w:val="1A3C6E"/>
        </w:rPr>
        <w:t>Competitive &amp; Market Engines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Engine</w:t>
            </w:r>
          </w:p>
        </w:tc>
        <w:tc>
          <w:tcPr>
            <w:tcW w:type="dxa" w:w="2160"/>
          </w:tcPr>
          <w:p>
            <w:r>
              <w:t>What It Does</w:t>
            </w:r>
          </w:p>
        </w:tc>
        <w:tc>
          <w:tcPr>
            <w:tcW w:type="dxa" w:w="2160"/>
          </w:tcPr>
          <w:p>
            <w:r>
              <w:t>Your Lever</w:t>
            </w:r>
          </w:p>
        </w:tc>
        <w:tc>
          <w:tcPr>
            <w:tcW w:type="dxa" w:w="2160"/>
          </w:tcPr>
          <w:p>
            <w:r>
              <w:t>Why It Matters</w:t>
            </w:r>
          </w:p>
        </w:tc>
      </w:tr>
      <w:tr>
        <w:tc>
          <w:tcPr>
            <w:tcW w:type="dxa" w:w="2160"/>
          </w:tcPr>
          <w:p>
            <w:r>
              <w:t>Revenue Cannibalization</w:t>
            </w:r>
          </w:p>
        </w:tc>
        <w:tc>
          <w:tcPr>
            <w:tcW w:type="dxa" w:w="2160"/>
          </w:tcPr>
          <w:p>
            <w:r>
              <w:t>Dominant BUs steal revenue from overlapping units</w:t>
            </w:r>
          </w:p>
        </w:tc>
        <w:tc>
          <w:tcPr>
            <w:tcW w:type="dxa" w:w="2160"/>
          </w:tcPr>
          <w:p>
            <w:r>
              <w:t>Balance BU growth</w:t>
            </w:r>
          </w:p>
        </w:tc>
        <w:tc>
          <w:tcPr>
            <w:tcW w:type="dxa" w:w="2160"/>
          </w:tcPr>
          <w:p>
            <w:r>
              <w:t>Triggers when BU revenue &gt; 115% of group average</w:t>
            </w:r>
          </w:p>
        </w:tc>
      </w:tr>
      <w:tr>
        <w:tc>
          <w:tcPr>
            <w:tcW w:type="dxa" w:w="2160"/>
          </w:tcPr>
          <w:p>
            <w:r>
              <w:t>Technology Lock-In</w:t>
            </w:r>
          </w:p>
        </w:tc>
        <w:tc>
          <w:tcPr>
            <w:tcW w:type="dxa" w:w="2160"/>
          </w:tcPr>
          <w:p>
            <w:r>
              <w:t>Same BU getting highest CAPEX 3+ rounds → 15% synergy penalty for others</w:t>
            </w:r>
          </w:p>
        </w:tc>
        <w:tc>
          <w:tcPr>
            <w:tcW w:type="dxa" w:w="2160"/>
          </w:tcPr>
          <w:p>
            <w:r>
              <w:t>Rotate investment focus</w:t>
            </w:r>
          </w:p>
        </w:tc>
        <w:tc>
          <w:tcPr>
            <w:tcW w:type="dxa" w:w="2160"/>
          </w:tcPr>
          <w:p>
            <w:r>
              <w:t>Concentration creates rigidity</w:t>
            </w:r>
          </w:p>
        </w:tc>
      </w:tr>
      <w:tr>
        <w:tc>
          <w:tcPr>
            <w:tcW w:type="dxa" w:w="2160"/>
          </w:tcPr>
          <w:p>
            <w:r>
              <w:t>Competitive NPC</w:t>
            </w:r>
          </w:p>
        </w:tc>
        <w:tc>
          <w:tcPr>
            <w:tcW w:type="dxa" w:w="2160"/>
          </w:tcPr>
          <w:p>
            <w:r>
              <w:t>NPC competitor grows 3%/round automatically</w:t>
            </w:r>
          </w:p>
        </w:tc>
        <w:tc>
          <w:tcPr>
            <w:tcW w:type="dxa" w:w="2160"/>
          </w:tcPr>
          <w:p>
            <w:r>
              <w:t>Outperform the baseline</w:t>
            </w:r>
          </w:p>
        </w:tc>
        <w:tc>
          <w:tcPr>
            <w:tcW w:type="dxa" w:w="2160"/>
          </w:tcPr>
          <w:p>
            <w:r>
              <w:t>Your relative performance affects market perception</w:t>
            </w:r>
          </w:p>
        </w:tc>
      </w:tr>
      <w:tr>
        <w:tc>
          <w:tcPr>
            <w:tcW w:type="dxa" w:w="2160"/>
          </w:tcPr>
          <w:p>
            <w:r>
              <w:t>Supply Chain Contagion</w:t>
            </w:r>
          </w:p>
        </w:tc>
        <w:tc>
          <w:tcPr>
            <w:tcW w:type="dxa" w:w="2160"/>
          </w:tcPr>
          <w:p>
            <w:r>
              <w:t>Other BUs' governance risk creates OPEX surcharge</w:t>
            </w:r>
          </w:p>
        </w:tc>
        <w:tc>
          <w:tcPr>
            <w:tcW w:type="dxa" w:w="2160"/>
          </w:tcPr>
          <w:p>
            <w:r>
              <w:t>Reduce governance risk broadly</w:t>
            </w:r>
          </w:p>
        </w:tc>
        <w:tc>
          <w:tcPr>
            <w:tcW w:type="dxa" w:w="2160"/>
          </w:tcPr>
          <w:p>
            <w:r>
              <w:t>Interconnected supply chains share risk</w:t>
            </w:r>
          </w:p>
        </w:tc>
      </w:tr>
      <w:tr>
        <w:tc>
          <w:tcPr>
            <w:tcW w:type="dxa" w:w="2160"/>
          </w:tcPr>
          <w:p>
            <w:r>
              <w:t>Talent Allocation</w:t>
            </w:r>
          </w:p>
        </w:tc>
        <w:tc>
          <w:tcPr>
            <w:tcW w:type="dxa" w:w="2160"/>
          </w:tcPr>
          <w:p>
            <w:r>
              <w:t>BUs receiving &lt;15% of total CAPEX incur 2% OPEX surcharge</w:t>
            </w:r>
          </w:p>
        </w:tc>
        <w:tc>
          <w:tcPr>
            <w:tcW w:type="dxa" w:w="2160"/>
          </w:tcPr>
          <w:p>
            <w:r>
              <w:t>Allocate at least 15% to each BU</w:t>
            </w:r>
          </w:p>
        </w:tc>
        <w:tc>
          <w:tcPr>
            <w:tcW w:type="dxa" w:w="2160"/>
          </w:tcPr>
          <w:p>
            <w:r>
              <w:t>Under-investment creates workforce pressure</w:t>
            </w:r>
          </w:p>
        </w:tc>
      </w:tr>
      <w:tr>
        <w:tc>
          <w:tcPr>
            <w:tcW w:type="dxa" w:w="2160"/>
          </w:tcPr>
          <w:p>
            <w:r>
              <w:t>Execution Overrun</w:t>
            </w:r>
          </w:p>
        </w:tc>
        <w:tc>
          <w:tcPr>
            <w:tcW w:type="dxa" w:w="2160"/>
          </w:tcPr>
          <w:p>
            <w:r>
              <w:t>CAPEX above $3M per BU has 25% chance of 15% cost overrun</w:t>
            </w:r>
          </w:p>
        </w:tc>
        <w:tc>
          <w:tcPr>
            <w:tcW w:type="dxa" w:w="2160"/>
          </w:tcPr>
          <w:p>
            <w:r>
              <w:t>Be cautious with very large investments</w:t>
            </w:r>
          </w:p>
        </w:tc>
        <w:tc>
          <w:tcPr>
            <w:tcW w:type="dxa" w:w="2160"/>
          </w:tcPr>
          <w:p>
            <w:r>
              <w:t>Big bets carry hidden execution risk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13. Common Strategic Mistakes &amp; How to Avoid Them</w:t>
      </w:r>
    </w:p>
    <w:p>
      <w:r>
        <w:t>These are the five most frequent errors observed across hundreds of simulation sessions. Each represents a systematic bias that the simulation is designed to surface and correct.</w:t>
      </w:r>
    </w:p>
    <w:p>
      <w:pPr>
        <w:pStyle w:val="Heading2"/>
      </w:pPr>
      <w:r>
        <w:rPr>
          <w:color w:val="1A3C6E"/>
        </w:rPr>
        <w:t>Mistake 1: Skipping the Deep Audit in Round 1</w:t>
      </w:r>
    </w:p>
    <w:p>
      <w:r>
        <w:t>The Psychology: The $3M cost seems excessive when you have $50M in treasury and many rounds ahead. Why spend money on an audit when you could invest in growth?</w:t>
      </w:r>
    </w:p>
    <w:p>
      <w:r>
        <w:t>The Reality: The 'electronics_blindspot' flag doubles R4 crisis severity from 40 to 80. At severity 80, the sigmoid contagion function saturates — meaning ALL BUs suffer near-maximum reputation damage. The typical cost of recovering from a severity-80 crisis is $15-25M in treasury plus months of reputation recovery. The $3M audit is the best ROI investment in the entire simulation.</w:t>
      </w:r>
    </w:p>
    <w:p>
      <w:r>
        <w:rPr>
          <w:b/>
          <w:color w:val="0A6E2A"/>
        </w:rPr>
        <w:t xml:space="preserve">Lesson: </w:t>
      </w:r>
      <w:r>
        <w:t>Governance infrastructure is an investment, not a cost. The cheapest option in the first round is often the most expensive option in the fourth.</w:t>
      </w:r>
    </w:p>
    <w:p>
      <w:pPr>
        <w:pStyle w:val="Heading2"/>
      </w:pPr>
      <w:r>
        <w:rPr>
          <w:color w:val="1A3C6E"/>
        </w:rPr>
        <w:t>Mistake 2: Ignoring Social License Throughout</w:t>
      </w:r>
    </w:p>
    <w:p>
      <w:r>
        <w:t>The Psychology: SLO seems like a 'soft' metric compared to treasury and EBITDA. Players focus on financial performance and treat SLO as secondary.</w:t>
      </w:r>
    </w:p>
    <w:p>
      <w:r>
        <w:t>The Reality: The Instability Discount (-0.40 Mᵣ) triggers when average SLO falls below 75 at Round 10. Since Mᵣ is multiplicative with EBITDA and the exit multiple, this single penalty can reduce your terminal value by 20-30%. No combination of financial performance bonuses can fully offset it.</w:t>
      </w:r>
    </w:p>
    <w:p>
      <w:r>
        <w:rPr>
          <w:b/>
          <w:color w:val="0A6E2A"/>
        </w:rPr>
        <w:t xml:space="preserve">Lesson: </w:t>
      </w:r>
      <w:r>
        <w:t>Social License is not optional. Monitor it every round and invest in community/workforce welfare to maintain it above 75.</w:t>
      </w:r>
    </w:p>
    <w:p>
      <w:pPr>
        <w:pStyle w:val="Heading2"/>
      </w:pPr>
      <w:r>
        <w:rPr>
          <w:color w:val="1A3C6E"/>
        </w:rPr>
        <w:t>Mistake 3: Choosing Insurance Only in Round 5</w:t>
      </w:r>
    </w:p>
    <w:p>
      <w:r>
        <w:t>The Psychology: It costs $2M vs $5-8M for the alternatives. Your treasury is probably tight after R4's crisis costs. Insurance seems like the rational, risk-managed choice.</w:t>
      </w:r>
    </w:p>
    <w:p>
      <w:r>
        <w:t>The Reality: The 'insurance_only' flag permanently blocks the +0.20 Resilience Champion bonus. At a 12× exit multiple with a typical EBITDA of $20-30M, that 0.20 Mᵣ difference translates to $48-72M in terminal value. You 'saved' $6M to lose $50M+.</w:t>
      </w:r>
    </w:p>
    <w:p>
      <w:r>
        <w:rPr>
          <w:b/>
          <w:color w:val="0A6E2A"/>
        </w:rPr>
        <w:t xml:space="preserve">Lesson: </w:t>
      </w:r>
      <w:r>
        <w:t>Always evaluate decisions against their terminal valuation impact, not just their immediate treasury cost.</w:t>
      </w:r>
    </w:p>
    <w:p>
      <w:pPr>
        <w:pStyle w:val="Heading2"/>
      </w:pPr>
      <w:r>
        <w:rPr>
          <w:color w:val="1A3C6E"/>
        </w:rPr>
        <w:t>Mistake 4: Neglecting HR Investment Across Rounds</w:t>
      </w:r>
    </w:p>
    <w:p>
      <w:r>
        <w:t>The Psychology: HR investment doesn't produce visible short-term results. There's no immediate revenue boost or OPEX reduction that you can point to.</w:t>
      </w:r>
    </w:p>
    <w:p>
      <w:r>
        <w:t>The Reality: Burnout rises +3/round automatically without HR investment. By Round 7, burnout reaches 50+, triggering significant OPEX penalties via the quadratic curve. By Round 9, high burnout dramatically increases strike probability — a strike zeros ALL revenue for the round. Additionally, Workforce Readiness falls to below 40, reducing all strategic pillar effectiveness by 20%. Finally, the JT scaling factor for R9's Community Champion bonus requires sustained HR investment to be maximised.</w:t>
      </w:r>
    </w:p>
    <w:p>
      <w:r>
        <w:rPr>
          <w:b/>
          <w:color w:val="0A6E2A"/>
        </w:rPr>
        <w:t xml:space="preserve">Lesson: </w:t>
      </w:r>
      <w:r>
        <w:t>Allocate to HR pillars in at least 5 of 10 rounds. The cost of prevention is a fraction of the cost of a strike or burnout-driven OPEX explosion.</w:t>
      </w:r>
    </w:p>
    <w:p>
      <w:pPr>
        <w:pStyle w:val="Heading2"/>
      </w:pPr>
      <w:r>
        <w:rPr>
          <w:color w:val="1A3C6E"/>
        </w:rPr>
        <w:t>Mistake 5: Over-Concentrating Investment in One BU</w:t>
      </w:r>
    </w:p>
    <w:p>
      <w:r>
        <w:t>The Psychology: Software has 50% margins. Why not pour everything into your highest-performing unit?</w:t>
      </w:r>
    </w:p>
    <w:p>
      <w:r>
        <w:t>The Reality: Three penalties trigger simultaneously: (1) Technology Lock-In after 3 rounds reduces other BUs' synergy by 15%, (2) neglected BUs decay 2%/round in Rep and SLO, (3) Technical Debt adds 4% OPEX to any BU with zero investment for 2+ rounds. The compounding effect is severe — by Round 8, your neglected BUs are dragging down group averages enough to trigger the Instability Discount.</w:t>
      </w:r>
    </w:p>
    <w:p>
      <w:r>
        <w:rPr>
          <w:b/>
          <w:color w:val="0A6E2A"/>
        </w:rPr>
        <w:t xml:space="preserve">Lesson: </w:t>
      </w:r>
      <w:r>
        <w:t>Diversify. Allocate at least 15% to every BU to prevent decay, then concentrate remaining funds on the round's strategic priority.</w:t>
      </w:r>
    </w:p>
    <w:p>
      <w:r>
        <w:br w:type="page"/>
      </w:r>
    </w:p>
    <w:p>
      <w:pPr>
        <w:pStyle w:val="Heading1"/>
      </w:pPr>
      <w:r>
        <w:rPr>
          <w:color w:val="1A3C6E"/>
        </w:rPr>
        <w:t>14. The CEO Interview — Post-Game Assessment</w:t>
      </w:r>
    </w:p>
    <w:p>
      <w:r>
        <w:t>After completing Round 10, you may be invited to a reflective CEO interview — a 5-question AI-facilitated conversation that assesses your strategic thinking across six competency dimensions.</w:t>
      </w:r>
    </w:p>
    <w:p>
      <w:pPr>
        <w:pStyle w:val="Heading2"/>
      </w:pPr>
      <w:r>
        <w:rPr>
          <w:color w:val="1A3C6E"/>
        </w:rPr>
        <w:t>The Six Competency Dimensions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What's Assessed</w:t>
            </w:r>
          </w:p>
        </w:tc>
        <w:tc>
          <w:tcPr>
            <w:tcW w:type="dxa" w:w="2160"/>
          </w:tcPr>
          <w:p>
            <w:r>
              <w:t>Data Source</w:t>
            </w:r>
          </w:p>
        </w:tc>
        <w:tc>
          <w:tcPr>
            <w:tcW w:type="dxa" w:w="2160"/>
          </w:tcPr>
          <w:p>
            <w:r>
              <w:t>Interview Focus</w:t>
            </w:r>
          </w:p>
        </w:tc>
      </w:tr>
      <w:tr>
        <w:tc>
          <w:tcPr>
            <w:tcW w:type="dxa" w:w="2160"/>
          </w:tcPr>
          <w:p>
            <w:r>
              <w:t>Strategic Thinking</w:t>
            </w:r>
          </w:p>
        </w:tc>
        <w:tc>
          <w:tcPr>
            <w:tcW w:type="dxa" w:w="2160"/>
          </w:tcPr>
          <w:p>
            <w:r>
              <w:t>Long-term vs short-term trade-off awareness</w:t>
            </w:r>
          </w:p>
        </w:tc>
        <w:tc>
          <w:tcPr>
            <w:tcW w:type="dxa" w:w="2160"/>
          </w:tcPr>
          <w:p>
            <w:r>
              <w:t>Mᵣ score</w:t>
            </w:r>
          </w:p>
        </w:tc>
        <w:tc>
          <w:tcPr>
            <w:tcW w:type="dxa" w:w="2160"/>
          </w:tcPr>
          <w:p>
            <w:r>
              <w:t>Can you articulate WHY you made each trade-off?</w:t>
            </w:r>
          </w:p>
        </w:tc>
      </w:tr>
      <w:tr>
        <w:tc>
          <w:tcPr>
            <w:tcW w:type="dxa" w:w="2160"/>
          </w:tcPr>
          <w:p>
            <w:r>
              <w:t>Stakeholder Empathy</w:t>
            </w:r>
          </w:p>
        </w:tc>
        <w:tc>
          <w:tcPr>
            <w:tcW w:type="dxa" w:w="2160"/>
          </w:tcPr>
          <w:p>
            <w:r>
              <w:t>Ability to balance competing interests</w:t>
            </w:r>
          </w:p>
        </w:tc>
        <w:tc>
          <w:tcPr>
            <w:tcW w:type="dxa" w:w="2160"/>
          </w:tcPr>
          <w:p>
            <w:r>
              <w:t>SLO + Burnout</w:t>
            </w:r>
          </w:p>
        </w:tc>
        <w:tc>
          <w:tcPr>
            <w:tcW w:type="dxa" w:w="2160"/>
          </w:tcPr>
          <w:p>
            <w:r>
              <w:t>Do you understand how your decisions affected communities and workers?</w:t>
            </w:r>
          </w:p>
        </w:tc>
      </w:tr>
      <w:tr>
        <w:tc>
          <w:tcPr>
            <w:tcW w:type="dxa" w:w="2160"/>
          </w:tcPr>
          <w:p>
            <w:r>
              <w:t>Financial Acumen</w:t>
            </w:r>
          </w:p>
        </w:tc>
        <w:tc>
          <w:tcPr>
            <w:tcW w:type="dxa" w:w="2160"/>
          </w:tcPr>
          <w:p>
            <w:r>
              <w:t>Understanding of value creation mechanics</w:t>
            </w:r>
          </w:p>
        </w:tc>
        <w:tc>
          <w:tcPr>
            <w:tcW w:type="dxa" w:w="2160"/>
          </w:tcPr>
          <w:p>
            <w:r>
              <w:t>Treasury + EBITDA</w:t>
            </w:r>
          </w:p>
        </w:tc>
        <w:tc>
          <w:tcPr>
            <w:tcW w:type="dxa" w:w="2160"/>
          </w:tcPr>
          <w:p>
            <w:r>
              <w:t>Can you explain the financial logic behind your investment strategy?</w:t>
            </w:r>
          </w:p>
        </w:tc>
      </w:tr>
      <w:tr>
        <w:tc>
          <w:tcPr>
            <w:tcW w:type="dxa" w:w="2160"/>
          </w:tcPr>
          <w:p>
            <w:r>
              <w:t>Ethical Reasoning</w:t>
            </w:r>
          </w:p>
        </w:tc>
        <w:tc>
          <w:tcPr>
            <w:tcW w:type="dxa" w:w="2160"/>
          </w:tcPr>
          <w:p>
            <w:r>
              <w:t>Moral framework sophistication</w:t>
            </w:r>
          </w:p>
        </w:tc>
        <w:tc>
          <w:tcPr>
            <w:tcW w:type="dxa" w:w="2160"/>
          </w:tcPr>
          <w:p>
            <w:r>
              <w:t>Decision flags</w:t>
            </w:r>
          </w:p>
        </w:tc>
        <w:tc>
          <w:tcPr>
            <w:tcW w:type="dxa" w:w="2160"/>
          </w:tcPr>
          <w:p>
            <w:r>
              <w:t>How do you resolve genuine ethical dilemmas (e.g., R6 AI bias)?</w:t>
            </w:r>
          </w:p>
        </w:tc>
      </w:tr>
      <w:tr>
        <w:tc>
          <w:tcPr>
            <w:tcW w:type="dxa" w:w="2160"/>
          </w:tcPr>
          <w:p>
            <w:r>
              <w:t>Systems Thinking</w:t>
            </w:r>
          </w:p>
        </w:tc>
        <w:tc>
          <w:tcPr>
            <w:tcW w:type="dxa" w:w="2160"/>
          </w:tcPr>
          <w:p>
            <w:r>
              <w:t>Understanding cross-round dependencies</w:t>
            </w:r>
          </w:p>
        </w:tc>
        <w:tc>
          <w:tcPr>
            <w:tcW w:type="dxa" w:w="2160"/>
          </w:tcPr>
          <w:p>
            <w:r>
              <w:t>Synergy + VRIO</w:t>
            </w:r>
          </w:p>
        </w:tc>
        <w:tc>
          <w:tcPr>
            <w:tcW w:type="dxa" w:w="2160"/>
          </w:tcPr>
          <w:p>
            <w:r>
              <w:t>Can you trace how early decisions cascaded to later outcomes?</w:t>
            </w:r>
          </w:p>
        </w:tc>
      </w:tr>
      <w:tr>
        <w:tc>
          <w:tcPr>
            <w:tcW w:type="dxa" w:w="2160"/>
          </w:tcPr>
          <w:p>
            <w:r>
              <w:t>Adaptive Leadership</w:t>
            </w:r>
          </w:p>
        </w:tc>
        <w:tc>
          <w:tcPr>
            <w:tcW w:type="dxa" w:w="2160"/>
          </w:tcPr>
          <w:p>
            <w:r>
              <w:t>Willingness to change strategy</w:t>
            </w:r>
          </w:p>
        </w:tc>
        <w:tc>
          <w:tcPr>
            <w:tcW w:type="dxa" w:w="2160"/>
          </w:tcPr>
          <w:p>
            <w:r>
              <w:t>WR + HR rounds</w:t>
            </w:r>
          </w:p>
        </w:tc>
        <w:tc>
          <w:tcPr>
            <w:tcW w:type="dxa" w:w="2160"/>
          </w:tcPr>
          <w:p>
            <w:r>
              <w:t>Did you adjust your approach when circumstances changed?</w:t>
            </w:r>
          </w:p>
        </w:tc>
      </w:tr>
    </w:tbl>
    <w:p>
      <w:pPr>
        <w:pStyle w:val="Heading2"/>
      </w:pPr>
      <w:r>
        <w:rPr>
          <w:color w:val="1A3C6E"/>
        </w:rPr>
        <w:t>The 50/50 Blending Framework</w:t>
      </w:r>
    </w:p>
    <w:p>
      <w:r>
        <w:rPr>
          <w:b/>
        </w:rPr>
        <w:t xml:space="preserve">Final Score: </w:t>
      </w:r>
      <w:r>
        <w:rPr>
          <w:rFonts w:ascii="Cambria Math" w:hAnsi="Cambria Math"/>
          <w:color w:val="8B0000"/>
          <w:sz w:val="24"/>
        </w:rPr>
        <w:t>S_final = S_data × 0.5 + S_interview × 0.5</w:t>
      </w:r>
    </w:p>
    <w:p>
      <w:r>
        <w:t>Your final competency score blends two sources equally: (1) simulation data — what you actually did (metrics, flags, financial outcomes), and (2) interview responses — how you reflect on and articulate your decisions. This means: a team with mediocre metrics but excellent strategic reflection can score well, and a team with excellent metrics but poor self-awareness will be penalised.</w:t>
      </w:r>
    </w:p>
    <w:p>
      <w:r>
        <w:rPr>
          <w:b/>
        </w:rPr>
        <w:t xml:space="preserve">⚠️ </w:t>
      </w:r>
      <w:r>
        <w:rPr>
          <w:i/>
          <w:color w:val="B91C1C"/>
        </w:rPr>
        <w:t>You cannot 'game' the system through either pure metric optimisation OR interview preparation alone. Both your actions AND your reflections matter equally.</w:t>
      </w:r>
    </w:p>
    <w:p>
      <w:pPr>
        <w:pStyle w:val="Heading2"/>
      </w:pPr>
      <w:r>
        <w:rPr>
          <w:color w:val="1A3C6E"/>
        </w:rPr>
        <w:t>Interview Tips</w:t>
      </w:r>
    </w:p>
    <w:p>
      <w:pPr>
        <w:pStyle w:val="ListBullet"/>
      </w:pPr>
      <w:r>
        <w:t>Reference specific rounds and decisions in your answers — vague generalities score poorly.</w:t>
      </w:r>
    </w:p>
    <w:p>
      <w:pPr>
        <w:pStyle w:val="ListBullet"/>
      </w:pPr>
      <w:r>
        <w:t>Acknowledge trade-offs honestly. Saying 'I chose the cheaper option because treasury was low' is better than pretending every decision was ethically optimal.</w:t>
      </w:r>
    </w:p>
    <w:p>
      <w:pPr>
        <w:pStyle w:val="ListBullet"/>
      </w:pPr>
      <w:r>
        <w:t>Connect early decisions to later outcomes. 'Our R1 deep audit protected us in R4' demonstrates systems thinking.</w:t>
      </w:r>
    </w:p>
    <w:p>
      <w:pPr>
        <w:pStyle w:val="ListBullet"/>
      </w:pPr>
      <w:r>
        <w:t>Show awareness of what you'd do differently. Reflective learning is scored highly.</w:t>
      </w:r>
    </w:p>
    <w:p>
      <w:pPr>
        <w:pStyle w:val="ListBullet"/>
      </w:pPr>
      <w:r>
        <w:t>Don't memorise answers. The AI interviewer adapts its questions based on your actual game data.</w:t>
      </w:r>
    </w:p>
    <w:p>
      <w:r>
        <w:br w:type="page"/>
      </w:r>
    </w:p>
    <w:p>
      <w:pPr>
        <w:pStyle w:val="Heading1"/>
      </w:pPr>
      <w:r>
        <w:rPr>
          <w:color w:val="1A3C6E"/>
        </w:rPr>
        <w:t>15. Strategic Playbook — Approaches &amp; Considerations</w:t>
      </w:r>
    </w:p>
    <w:p>
      <w:r>
        <w:t>While there's no single 'correct' strategy, here are three coherent approaches observed in high-performing teams:</w:t>
      </w:r>
    </w:p>
    <w:p>
      <w:pPr>
        <w:pStyle w:val="Heading2"/>
      </w:pPr>
      <w:r>
        <w:rPr>
          <w:color w:val="1A3C6E"/>
        </w:rPr>
        <w:t>Approach A: The Sustainability Pioneer</w:t>
      </w:r>
    </w:p>
    <w:p>
      <w:r>
        <w:t>Philosophy: Invest heavily in ESG from the start, accepting short-term treasury pain for maximum Mᵣ.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Round</w:t>
            </w:r>
          </w:p>
        </w:tc>
        <w:tc>
          <w:tcPr>
            <w:tcW w:type="dxa" w:w="2880"/>
          </w:tcPr>
          <w:p>
            <w:r>
              <w:t>Key Choice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Deep Audit (B)</w:t>
            </w:r>
          </w:p>
        </w:tc>
        <w:tc>
          <w:tcPr>
            <w:tcW w:type="dxa" w:w="2880"/>
          </w:tcPr>
          <w:p>
            <w:r>
              <w:t>Protect against R4 blindspot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Full Alignment (A)</w:t>
            </w:r>
          </w:p>
        </w:tc>
        <w:tc>
          <w:tcPr>
            <w:tcW w:type="dxa" w:w="2880"/>
          </w:tcPr>
          <w:p>
            <w:r>
              <w:t>Earn materiality_aligned flag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Green Bond (B)</w:t>
            </w:r>
          </w:p>
        </w:tc>
        <w:tc>
          <w:tcPr>
            <w:tcW w:type="dxa" w:w="2880"/>
          </w:tcPr>
          <w:p>
            <w:r>
              <w:t>Steady NCD reduction over time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Full Transparency (A)</w:t>
            </w:r>
          </w:p>
        </w:tc>
        <w:tc>
          <w:tcPr>
            <w:tcW w:type="dxa" w:w="2880"/>
          </w:tcPr>
          <w:p>
            <w:r>
              <w:t>Maximum reputation recovery</w:t>
            </w:r>
          </w:p>
        </w:tc>
      </w:tr>
      <w:tr>
        <w:tc>
          <w:tcPr>
            <w:tcW w:type="dxa" w:w="2880"/>
          </w:tcPr>
          <w:p>
            <w:r>
              <w:t>R5</w:t>
            </w:r>
          </w:p>
        </w:tc>
        <w:tc>
          <w:tcPr>
            <w:tcW w:type="dxa" w:w="2880"/>
          </w:tcPr>
          <w:p>
            <w:r>
              <w:t>Nature-Based (B)</w:t>
            </w:r>
          </w:p>
        </w:tc>
        <w:tc>
          <w:tcPr>
            <w:tcW w:type="dxa" w:w="2880"/>
          </w:tcPr>
          <w:p>
            <w:r>
              <w:t>Eco-friendly resilience + protect Mᵣ</w:t>
            </w:r>
          </w:p>
        </w:tc>
      </w:tr>
      <w:tr>
        <w:tc>
          <w:tcPr>
            <w:tcW w:type="dxa" w:w="2880"/>
          </w:tcPr>
          <w:p>
            <w:r>
              <w:t>R6</w:t>
            </w:r>
          </w:p>
        </w:tc>
        <w:tc>
          <w:tcPr>
            <w:tcW w:type="dxa" w:w="2880"/>
          </w:tcPr>
          <w:p>
            <w:r>
              <w:t>Ethical Overhaul (B)</w:t>
            </w:r>
          </w:p>
        </w:tc>
        <w:tc>
          <w:tcPr>
            <w:tcW w:type="dxa" w:w="2880"/>
          </w:tcPr>
          <w:p>
            <w:r>
              <w:t>Earn Truth Premium</w:t>
            </w:r>
          </w:p>
        </w:tc>
      </w:tr>
      <w:tr>
        <w:tc>
          <w:tcPr>
            <w:tcW w:type="dxa" w:w="2880"/>
          </w:tcPr>
          <w:p>
            <w:r>
              <w:t>R7</w:t>
            </w:r>
          </w:p>
        </w:tc>
        <w:tc>
          <w:tcPr>
            <w:tcW w:type="dxa" w:w="2880"/>
          </w:tcPr>
          <w:p>
            <w:r>
              <w:t>Waste-to-Energy (C)</w:t>
            </w:r>
          </w:p>
        </w:tc>
        <w:tc>
          <w:tcPr>
            <w:tcW w:type="dxa" w:w="2880"/>
          </w:tcPr>
          <w:p>
            <w:r>
              <w:t>Critical synergy_unlock flag</w:t>
            </w:r>
          </w:p>
        </w:tc>
      </w:tr>
      <w:tr>
        <w:tc>
          <w:tcPr>
            <w:tcW w:type="dxa" w:w="2880"/>
          </w:tcPr>
          <w:p>
            <w:r>
              <w:t>R8</w:t>
            </w:r>
          </w:p>
        </w:tc>
        <w:tc>
          <w:tcPr>
            <w:tcW w:type="dxa" w:w="2880"/>
          </w:tcPr>
          <w:p>
            <w:r>
              <w:t>Water for All (A)</w:t>
            </w:r>
          </w:p>
        </w:tc>
        <w:tc>
          <w:tcPr>
            <w:tcW w:type="dxa" w:w="2880"/>
          </w:tcPr>
          <w:p>
            <w:r>
              <w:t>Protect SLO across all BUs</w:t>
            </w:r>
          </w:p>
        </w:tc>
      </w:tr>
      <w:tr>
        <w:tc>
          <w:tcPr>
            <w:tcW w:type="dxa" w:w="2880"/>
          </w:tcPr>
          <w:p>
            <w:r>
              <w:t>R9</w:t>
            </w:r>
          </w:p>
        </w:tc>
        <w:tc>
          <w:tcPr>
            <w:tcW w:type="dxa" w:w="2880"/>
          </w:tcPr>
          <w:p>
            <w:r>
              <w:t>Community Fund (C)</w:t>
            </w:r>
          </w:p>
        </w:tc>
        <w:tc>
          <w:tcPr>
            <w:tcW w:type="dxa" w:w="2880"/>
          </w:tcPr>
          <w:p>
            <w:r>
              <w:t>Maximum community_fund bonus</w:t>
            </w:r>
          </w:p>
        </w:tc>
      </w:tr>
      <w:tr>
        <w:tc>
          <w:tcPr>
            <w:tcW w:type="dxa" w:w="2880"/>
          </w:tcPr>
          <w:p>
            <w:r>
              <w:t>R10</w:t>
            </w:r>
          </w:p>
        </w:tc>
        <w:tc>
          <w:tcPr>
            <w:tcW w:type="dxa" w:w="2880"/>
          </w:tcPr>
          <w:p>
            <w:r>
              <w:t>Resist &amp; Integrate (A)</w:t>
            </w:r>
          </w:p>
        </w:tc>
        <w:tc>
          <w:tcPr>
            <w:tcW w:type="dxa" w:w="2880"/>
          </w:tcPr>
          <w:p>
            <w:r>
              <w:t>Synergy-powered endgame</w:t>
            </w:r>
          </w:p>
        </w:tc>
      </w:tr>
    </w:tbl>
    <w:p>
      <w:r>
        <w:t>Expected Mᵣ: 1.80-2.08 (Regenerative Titan territory)</w:t>
      </w:r>
    </w:p>
    <w:p>
      <w:r>
        <w:t>Risk: Very treasury-intensive. Requires disciplined investment to maintain SLO and WR above thresholds.</w:t>
      </w:r>
    </w:p>
    <w:p>
      <w:pPr>
        <w:pStyle w:val="Heading2"/>
      </w:pPr>
      <w:r>
        <w:rPr>
          <w:color w:val="1A3C6E"/>
        </w:rPr>
        <w:t>Approach B: The Balanced Pragmatist</w:t>
      </w:r>
    </w:p>
    <w:p>
      <w:r>
        <w:t>Philosophy: Mix moderate ESG investment with financial prudence. Accept slightly lower Mᵣ for treasury stability.</w:t>
      </w:r>
    </w:p>
    <w:p>
      <w:r>
        <w:t>Key differences: Choose Option B in most rounds (moderate cost, moderate benefit). Skip the most expensive investments (R8-A, R9-C). Focus on protecting the 'blocking' flags (avoid insurance_only, avoid water_priority).</w:t>
      </w:r>
    </w:p>
    <w:p>
      <w:r>
        <w:t>Expected Mᵣ: 1.20-1.60 (De-risked Safe-Haven)</w:t>
      </w:r>
    </w:p>
    <w:p>
      <w:pPr>
        <w:pStyle w:val="Heading2"/>
      </w:pPr>
      <w:r>
        <w:rPr>
          <w:color w:val="1A3C6E"/>
        </w:rPr>
        <w:t>Approach C: The Financial Engineer</w:t>
      </w:r>
    </w:p>
    <w:p>
      <w:r>
        <w:t>Philosophy: Optimise treasury and EBITDA, relying on financial performance to carry the terminal valuation.</w:t>
      </w:r>
    </w:p>
    <w:p>
      <w:r>
        <w:t>Key differences: Choose cheaper options where possible. Prioritise revenue growth over ESG metrics. Accept lower Mᵣ but compensate with higher EBITDA.</w:t>
      </w:r>
    </w:p>
    <w:p>
      <w:r>
        <w:t>Risk: The Instability Discount (-0.40) and blocked Mᵣ bonuses often more than offset the financial gains. This strategy is a 'trap' the simulation is designed to expose.</w:t>
      </w:r>
    </w:p>
    <w:p>
      <w:r>
        <w:rPr>
          <w:b/>
        </w:rPr>
        <w:t xml:space="preserve">⚠️ </w:t>
      </w:r>
      <w:r>
        <w:rPr>
          <w:i/>
          <w:color w:val="B91C1C"/>
        </w:rPr>
        <w:t>The simulation systematically rewards Approach A over C. Financial performance alone cannot compensate for a low Mᵣ, because Mᵣ is multiplicative — even excellent EBITDA is severely discounted by a low Mᵣ.</w:t>
      </w:r>
    </w:p>
    <w:p>
      <w:r>
        <w:br w:type="page"/>
      </w:r>
    </w:p>
    <w:p>
      <w:pPr>
        <w:pStyle w:val="Heading1"/>
      </w:pPr>
      <w:r>
        <w:rPr>
          <w:color w:val="1A3C6E"/>
        </w:rPr>
        <w:t>16. Quick Reference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BU</w:t>
            </w:r>
          </w:p>
        </w:tc>
        <w:tc>
          <w:tcPr>
            <w:tcW w:type="dxa" w:w="4320"/>
          </w:tcPr>
          <w:p>
            <w:r>
              <w:t>Business Unit — one of your four operating divisions (Pharma, Electronics, Consumer Goods, Software)</w:t>
            </w:r>
          </w:p>
        </w:tc>
      </w:tr>
      <w:tr>
        <w:tc>
          <w:tcPr>
            <w:tcW w:type="dxa" w:w="4320"/>
          </w:tcPr>
          <w:p>
            <w:r>
              <w:t>CAPEX</w:t>
            </w:r>
          </w:p>
        </w:tc>
        <w:tc>
          <w:tcPr>
            <w:tcW w:type="dxa" w:w="4320"/>
          </w:tcPr>
          <w:p>
            <w:r>
              <w:t>Capital Expenditure — money invested in BU improvements through the Investment Matrix</w:t>
            </w:r>
          </w:p>
        </w:tc>
      </w:tr>
      <w:tr>
        <w:tc>
          <w:tcPr>
            <w:tcW w:type="dxa" w:w="4320"/>
          </w:tcPr>
          <w:p>
            <w:r>
              <w:t>OPEX</w:t>
            </w:r>
          </w:p>
        </w:tc>
        <w:tc>
          <w:tcPr>
            <w:tcW w:type="dxa" w:w="4320"/>
          </w:tcPr>
          <w:p>
            <w:r>
              <w:t>Operating Expenditure — ongoing costs to run a BU. Reduced by synergy investment.</w:t>
            </w:r>
          </w:p>
        </w:tc>
      </w:tr>
      <w:tr>
        <w:tc>
          <w:tcPr>
            <w:tcW w:type="dxa" w:w="4320"/>
          </w:tcPr>
          <w:p>
            <w:r>
              <w:t>CSF</w:t>
            </w:r>
          </w:p>
        </w:tc>
        <w:tc>
          <w:tcPr>
            <w:tcW w:type="dxa" w:w="4320"/>
          </w:tcPr>
          <w:p>
            <w:r>
              <w:t>Corporate Strategic Fund — your investable cash pool each round, calculated from BU profits minus dividends</w:t>
            </w:r>
          </w:p>
        </w:tc>
      </w:tr>
      <w:tr>
        <w:tc>
          <w:tcPr>
            <w:tcW w:type="dxa" w:w="4320"/>
          </w:tcPr>
          <w:p>
            <w:r>
              <w:t>SLO</w:t>
            </w:r>
          </w:p>
        </w:tc>
        <w:tc>
          <w:tcPr>
            <w:tcW w:type="dxa" w:w="4320"/>
          </w:tcPr>
          <w:p>
            <w:r>
              <w:t>Social License to Operate — community consent for operations (0-100, per BU). CRITICAL: avg &lt; 75 = -0.40 Mᵣ</w:t>
            </w:r>
          </w:p>
        </w:tc>
      </w:tr>
      <w:tr>
        <w:tc>
          <w:tcPr>
            <w:tcW w:type="dxa" w:w="4320"/>
          </w:tcPr>
          <w:p>
            <w:r>
              <w:t>NCD</w:t>
            </w:r>
          </w:p>
        </w:tc>
        <w:tc>
          <w:tcPr>
            <w:tcW w:type="dxa" w:w="4320"/>
          </w:tcPr>
          <w:p>
            <w:r>
              <w:t>Natural Capital Debt — accumulated environmental liability. Compounds with interest each round.</w:t>
            </w:r>
          </w:p>
        </w:tc>
      </w:tr>
      <w:tr>
        <w:tc>
          <w:tcPr>
            <w:tcW w:type="dxa" w:w="4320"/>
          </w:tcPr>
          <w:p>
            <w:r>
              <w:t>Mᵣ</w:t>
            </w:r>
          </w:p>
        </w:tc>
        <w:tc>
          <w:tcPr>
            <w:tcW w:type="dxa" w:w="4320"/>
          </w:tcPr>
          <w:p>
            <w:r>
              <w:t>Regenerative Multiple — the sustainability-adjusted valuation multiplier (base 1.0, max 2.08)</w:t>
            </w:r>
          </w:p>
        </w:tc>
      </w:tr>
      <w:tr>
        <w:tc>
          <w:tcPr>
            <w:tcW w:type="dxa" w:w="4320"/>
          </w:tcPr>
          <w:p>
            <w:r>
              <w:t>EBITDA</w:t>
            </w:r>
          </w:p>
        </w:tc>
        <w:tc>
          <w:tcPr>
            <w:tcW w:type="dxa" w:w="4320"/>
          </w:tcPr>
          <w:p>
            <w:r>
              <w:t>Earnings Before Interest, Tax, Depreciation &amp; Amortisation — your combined operating profit</w:t>
            </w:r>
          </w:p>
        </w:tc>
      </w:tr>
      <w:tr>
        <w:tc>
          <w:tcPr>
            <w:tcW w:type="dxa" w:w="4320"/>
          </w:tcPr>
          <w:p>
            <w:r>
              <w:t>Terminal Value</w:t>
            </w:r>
          </w:p>
        </w:tc>
        <w:tc>
          <w:tcPr>
            <w:tcW w:type="dxa" w:w="4320"/>
          </w:tcPr>
          <w:p>
            <w:r>
              <w:t>Final company valuation: TV = EBITDA × 12 × Mᵣ</w:t>
            </w:r>
          </w:p>
        </w:tc>
      </w:tr>
      <w:tr>
        <w:tc>
          <w:tcPr>
            <w:tcW w:type="dxa" w:w="4320"/>
          </w:tcPr>
          <w:p>
            <w:r>
              <w:t>Contagion</w:t>
            </w:r>
          </w:p>
        </w:tc>
        <w:tc>
          <w:tcPr>
            <w:tcW w:type="dxa" w:w="4320"/>
          </w:tcPr>
          <w:p>
            <w:r>
              <w:t>Crisis damage spreading from one BU to the entire group via sigmoid S-curve</w:t>
            </w:r>
          </w:p>
        </w:tc>
      </w:tr>
      <w:tr>
        <w:tc>
          <w:tcPr>
            <w:tcW w:type="dxa" w:w="4320"/>
          </w:tcPr>
          <w:p>
            <w:r>
              <w:t>Synergy</w:t>
            </w:r>
          </w:p>
        </w:tc>
        <w:tc>
          <w:tcPr>
            <w:tcW w:type="dxa" w:w="4320"/>
          </w:tcPr>
          <w:p>
            <w:r>
              <w:t>Cross-BU efficiency gains from coordinated investment. Follows diminishing returns (√ curve).</w:t>
            </w:r>
          </w:p>
        </w:tc>
      </w:tr>
      <w:tr>
        <w:tc>
          <w:tcPr>
            <w:tcW w:type="dxa" w:w="4320"/>
          </w:tcPr>
          <w:p>
            <w:r>
              <w:t>Flag</w:t>
            </w:r>
          </w:p>
        </w:tc>
        <w:tc>
          <w:tcPr>
            <w:tcW w:type="dxa" w:w="4320"/>
          </w:tcPr>
          <w:p>
            <w:r>
              <w:t>A hidden marker set by your A/B/C decisions that affects future rounds. Cannot be undone.</w:t>
            </w:r>
          </w:p>
        </w:tc>
      </w:tr>
      <w:tr>
        <w:tc>
          <w:tcPr>
            <w:tcW w:type="dxa" w:w="4320"/>
          </w:tcPr>
          <w:p>
            <w:r>
              <w:t>Archetype</w:t>
            </w:r>
          </w:p>
        </w:tc>
        <w:tc>
          <w:tcPr>
            <w:tcW w:type="dxa" w:w="4320"/>
          </w:tcPr>
          <w:p>
            <w:r>
              <w:t>Your final company profile (Regenerative Titan / Safe-Haven / Fragile Giant / Stranded Relic)</w:t>
            </w:r>
          </w:p>
        </w:tc>
      </w:tr>
      <w:tr>
        <w:tc>
          <w:tcPr>
            <w:tcW w:type="dxa" w:w="4320"/>
          </w:tcPr>
          <w:p>
            <w:r>
              <w:t>JT Scaling</w:t>
            </w:r>
          </w:p>
        </w:tc>
        <w:tc>
          <w:tcPr>
            <w:tcW w:type="dxa" w:w="4320"/>
          </w:tcPr>
          <w:p>
            <w:r>
              <w:t>Just Transition multiplier: JT = min(1.5, 1.0 + HR_rounds × 0.10). Amplifies R9 bonuses.</w:t>
            </w:r>
          </w:p>
        </w:tc>
      </w:tr>
      <w:tr>
        <w:tc>
          <w:tcPr>
            <w:tcW w:type="dxa" w:w="4320"/>
          </w:tcPr>
          <w:p>
            <w:r>
              <w:t>Turnaround</w:t>
            </w:r>
          </w:p>
        </w:tc>
        <w:tc>
          <w:tcPr>
            <w:tcW w:type="dxa" w:w="4320"/>
          </w:tcPr>
          <w:p>
            <w:r>
              <w:t>4-phase distress arc triggered when Treasury ≤ $0 AND Reputation &lt; 30</w:t>
            </w:r>
          </w:p>
        </w:tc>
      </w:tr>
      <w:tr>
        <w:tc>
          <w:tcPr>
            <w:tcW w:type="dxa" w:w="4320"/>
          </w:tcPr>
          <w:p>
            <w:r>
              <w:t>Carbon Tax</w:t>
            </w:r>
          </w:p>
        </w:tc>
        <w:tc>
          <w:tcPr>
            <w:tcW w:type="dxa" w:w="4320"/>
          </w:tcPr>
          <w:p>
            <w:r>
              <w:t>$250/tonne CO₂e applied at terminal valuation. Directly reduces EBITDA.</w:t>
            </w:r>
          </w:p>
        </w:tc>
      </w:tr>
      <w:tr>
        <w:tc>
          <w:tcPr>
            <w:tcW w:type="dxa" w:w="4320"/>
          </w:tcPr>
          <w:p>
            <w:r>
              <w:t>Sigmoid</w:t>
            </w:r>
          </w:p>
        </w:tc>
        <w:tc>
          <w:tcPr>
            <w:tcW w:type="dxa" w:w="4320"/>
          </w:tcPr>
          <w:p>
            <w:r>
              <w:t>S-curve function used by contagion engine: small crises = small impact, medium = rapid damage, large = saturating</w:t>
            </w:r>
          </w:p>
        </w:tc>
      </w:tr>
      <w:tr>
        <w:tc>
          <w:tcPr>
            <w:tcW w:type="dxa" w:w="4320"/>
          </w:tcPr>
          <w:p>
            <w:r>
              <w:t>Foreshadowing</w:t>
            </w:r>
          </w:p>
        </w:tc>
        <w:tc>
          <w:tcPr>
            <w:tcW w:type="dxa" w:w="4320"/>
          </w:tcPr>
          <w:p>
            <w:r>
              <w:t>Market Reality Feed hints (R5-R8) that preview the R10 ending pathway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C6E"/>
        </w:rPr>
        <w:t>Appendix A: Formula Quick-Reference Card</w:t>
      </w:r>
    </w:p>
    <w:p>
      <w:r>
        <w:t>Keep this page handy during gameplay:</w:t>
      </w:r>
    </w:p>
    <w:p>
      <w:r>
        <w:rPr>
          <w:b/>
        </w:rPr>
        <w:t xml:space="preserve">CSF: </w:t>
      </w:r>
      <w:r>
        <w:rPr>
          <w:rFonts w:ascii="Cambria Math" w:hAnsi="Cambria Math"/>
          <w:color w:val="8B0000"/>
          <w:sz w:val="24"/>
        </w:rPr>
        <w:t>CSF = Σ(Revenueᵢ − OPEXᵢ) − Dividends</w:t>
      </w:r>
    </w:p>
    <w:p>
      <w:r>
        <w:rPr>
          <w:b/>
        </w:rPr>
        <w:t xml:space="preserve">Synergy: </w:t>
      </w:r>
      <w:r>
        <w:rPr>
          <w:rFonts w:ascii="Cambria Math" w:hAnsi="Cambria Math"/>
          <w:color w:val="8B0000"/>
          <w:sz w:val="24"/>
        </w:rPr>
        <w:t>OPEX_new = OPEX_old × (1 − √(ratio) × 0.7 × Synergy_Mult)</w:t>
      </w:r>
    </w:p>
    <w:p>
      <w:r>
        <w:rPr>
          <w:b/>
        </w:rPr>
        <w:t xml:space="preserve">Contagion: </w:t>
      </w:r>
      <w:r>
        <w:rPr>
          <w:rFonts w:ascii="Cambria Math" w:hAnsi="Cambria Math"/>
          <w:color w:val="8B0000"/>
          <w:sz w:val="24"/>
        </w:rPr>
        <w:t>Group_Rep = Avg_Rep − 50 × σ((severity−30)/15)</w:t>
      </w:r>
    </w:p>
    <w:p>
      <w:r>
        <w:rPr>
          <w:b/>
        </w:rPr>
        <w:t xml:space="preserve">NCD Interest: </w:t>
      </w:r>
      <w:r>
        <w:rPr>
          <w:rFonts w:ascii="Cambria Math" w:hAnsi="Cambria Math"/>
          <w:color w:val="8B0000"/>
          <w:sz w:val="24"/>
        </w:rPr>
        <w:t>r = Base_Rate + NCD × 0.0001</w:t>
      </w:r>
    </w:p>
    <w:p>
      <w:r>
        <w:rPr>
          <w:b/>
        </w:rPr>
        <w:t xml:space="preserve">Burnout Penalty: </w:t>
      </w:r>
      <w:r>
        <w:rPr>
          <w:rFonts w:ascii="Cambria Math" w:hAnsi="Cambria Math"/>
          <w:color w:val="8B0000"/>
          <w:sz w:val="24"/>
        </w:rPr>
        <w:t>Penalty = ((B−20)²) × 0.000028125  [B&gt;20]</w:t>
      </w:r>
    </w:p>
    <w:p>
      <w:r>
        <w:rPr>
          <w:b/>
        </w:rPr>
        <w:t xml:space="preserve">Strike Risk: </w:t>
      </w:r>
      <w:r>
        <w:rPr>
          <w:rFonts w:ascii="Cambria Math" w:hAnsi="Cambria Math"/>
          <w:color w:val="8B0000"/>
          <w:sz w:val="24"/>
        </w:rPr>
        <w:t>P = Base_Risk + ((1 − SLO/100) × 0.4)</w:t>
      </w:r>
    </w:p>
    <w:p>
      <w:r>
        <w:rPr>
          <w:b/>
        </w:rPr>
        <w:t xml:space="preserve">Terminal Value: </w:t>
      </w:r>
      <w:r>
        <w:rPr>
          <w:rFonts w:ascii="Cambria Math" w:hAnsi="Cambria Math"/>
          <w:color w:val="8B0000"/>
          <w:sz w:val="24"/>
        </w:rPr>
        <w:t>TV = (EBITDA − Carbon_Cost) × 12 × Mᵣ</w:t>
      </w:r>
    </w:p>
    <w:p>
      <w:r>
        <w:rPr>
          <w:b/>
        </w:rPr>
        <w:t xml:space="preserve">JT Scaling: </w:t>
      </w:r>
      <w:r>
        <w:rPr>
          <w:rFonts w:ascii="Cambria Math" w:hAnsi="Cambria Math"/>
          <w:color w:val="8B0000"/>
          <w:sz w:val="24"/>
        </w:rPr>
        <w:t>JT = min(1.5, 1.0 + HR_Rounds × 0.10)</w:t>
      </w:r>
    </w:p>
    <w:p>
      <w:r>
        <w:rPr>
          <w:b/>
        </w:rPr>
        <w:t xml:space="preserve">Max Mᵣ: </w:t>
      </w:r>
      <w:r>
        <w:rPr>
          <w:rFonts w:ascii="Cambria Math" w:hAnsi="Cambria Math"/>
          <w:color w:val="8B0000"/>
          <w:sz w:val="24"/>
        </w:rPr>
        <w:t>2.08 (requires all flags + SLO≥75 + WR≥75 + Burnout&lt;20)</w:t>
      </w:r>
    </w:p>
    <w:p>
      <w:r>
        <w:br w:type="page"/>
      </w:r>
    </w:p>
    <w:p>
      <w:pPr>
        <w:pStyle w:val="Heading1"/>
      </w:pPr>
      <w:r>
        <w:rPr>
          <w:color w:val="1A3C6E"/>
        </w:rPr>
        <w:t>Appendix B: Frequently Asked Questions</w:t>
      </w:r>
    </w:p>
    <w:p>
      <w:r>
        <w:rPr>
          <w:b/>
        </w:rPr>
        <w:t>Q: Can I undo a decision after committing?</w:t>
      </w:r>
    </w:p>
    <w:p>
      <w:r>
        <w:t>A: No. Once you click 'COMMIT DECISIONS', your choices are permanent. This is by design — real CEOs can't undo strategic commitments.</w:t>
      </w:r>
    </w:p>
    <w:p/>
    <w:p>
      <w:r>
        <w:rPr>
          <w:b/>
        </w:rPr>
        <w:t>Q: What happens if my treasury goes negative?</w:t>
      </w:r>
    </w:p>
    <w:p>
      <w:r>
        <w:t>A: You enter the Turnaround Pathway — a 4-phase distress arc. Investment is frozen in Phase 1, restricted in Phase 2, and only fully restored in Phase 3/4.</w:t>
      </w:r>
    </w:p>
    <w:p/>
    <w:p>
      <w:r>
        <w:rPr>
          <w:b/>
        </w:rPr>
        <w:t>Q: Does the order of investment allocation matter?</w:t>
      </w:r>
    </w:p>
    <w:p>
      <w:r>
        <w:t>A: No. All allocations are processed simultaneously at the end of the round. There's no advantage to allocating to one BU before another.</w:t>
      </w:r>
    </w:p>
    <w:p/>
    <w:p>
      <w:r>
        <w:rPr>
          <w:b/>
        </w:rPr>
        <w:t>Q: Can two teams get different outcomes with the same decisions?</w:t>
      </w:r>
    </w:p>
    <w:p>
      <w:r>
        <w:t>A: Yes. Stochastic elements (climate events, FX movements, macro noise) introduce randomness. This simulates real-world uncertainty.</w:t>
      </w:r>
    </w:p>
    <w:p/>
    <w:p>
      <w:r>
        <w:rPr>
          <w:b/>
        </w:rPr>
        <w:t>Q: What if I can't afford the 'best' option?</w:t>
      </w:r>
    </w:p>
    <w:p>
      <w:r>
        <w:t>A: Adapt. The simulation rewards creative constraint management. A team that makes thoughtful trade-offs under resource pressure often outscores a team that follows a formulaic 'optimal' path.</w:t>
      </w:r>
    </w:p>
    <w:p/>
    <w:p>
      <w:r>
        <w:rPr>
          <w:b/>
        </w:rPr>
        <w:t>Q: How important is the CEO interview vs. game performance?</w:t>
      </w:r>
    </w:p>
    <w:p>
      <w:r>
        <w:t>A: Equally important — 50/50 blend. A team with average metrics but exceptional strategic reflection can score very well.</w:t>
      </w:r>
    </w:p>
    <w:p/>
    <w:p>
      <w:r>
        <w:rPr>
          <w:b/>
        </w:rPr>
        <w:t>Q: Do I need to read the board member emails?</w:t>
      </w:r>
    </w:p>
    <w:p>
      <w:r>
        <w:t>A: They contain hints about upcoming crises and strategic advice. Reading them improves your situational awareness significantly.</w:t>
      </w:r>
    </w:p>
    <w:p/>
    <w:p>
      <w:r>
        <w:rPr>
          <w:b/>
        </w:rPr>
        <w:t>Q: What is the 'Market Reality Feed'?</w:t>
      </w:r>
    </w:p>
    <w:p>
      <w:r>
        <w:t>A: Foreshadowing events (R5-R8) that preview the R10 ending pathway. These are your early warning system.</w:t>
      </w:r>
    </w:p>
    <w:p/>
    <w:p/>
    <w:p>
      <w:pPr>
        <w:jc w:val="center"/>
      </w:pPr>
      <w:r>
        <w:rPr>
          <w:b/>
          <w:color w:val="1A3C6E"/>
          <w:sz w:val="32"/>
        </w:rPr>
        <w:t>Good luck, CEO. The future of Muressons is in your hands. 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