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293B"/>
          <w:sz w:val="56"/>
        </w:rPr>
        <w:t>COURSE SYLLABUS</w:t>
      </w:r>
    </w:p>
    <w:p>
      <w:pPr>
        <w:jc w:val="center"/>
      </w:pPr>
      <w:r>
        <w:rPr>
          <w:b/>
          <w:color w:val="475569"/>
          <w:sz w:val="32"/>
        </w:rPr>
        <w:t>Strategic Sustainability &amp; Corporate Systems</w:t>
        <w:br/>
        <w:t>(The Muressons Simulation &amp; BRSR Deep Dive)</w:t>
      </w:r>
    </w:p>
    <w:p/>
    <w:p>
      <w:pPr>
        <w:jc w:val="center"/>
      </w:pPr>
      <w:r>
        <w:rPr>
          <w:color w:val="64748B"/>
          <w:sz w:val="22"/>
        </w:rPr>
        <w:t>Course Code: SUS-820  •  2nd-Year MBA Elective</w:t>
        <w:br/>
        <w:t>20 Sessions  •  Case-Method &amp; Experiential Learning</w:t>
      </w:r>
    </w:p>
    <w:p/>
    <w:p/>
    <w:p/>
    <w:p/>
    <w:p/>
    <w:p/>
    <w:p/>
    <w:p/>
    <w:p>
      <w:pPr>
        <w:jc w:val="center"/>
      </w:pPr>
      <w:r>
        <w:rPr>
          <w:i/>
          <w:color w:val="94A3B8"/>
          <w:sz w:val="19"/>
        </w:rPr>
        <w:t>Muressons Global Corporation Simulation Platform</w:t>
      </w:r>
    </w:p>
    <w:p>
      <w:r>
        <w:br w:type="page"/>
      </w:r>
    </w:p>
    <w:p>
      <w:pPr>
        <w:pStyle w:val="Heading1"/>
      </w:pPr>
      <w:r>
        <w:t>1. Course Overview</w:t>
      </w:r>
    </w:p>
    <w:p>
      <w:r>
        <w:t>Modern business leaders must navigate a landscape where corporate survival, financial performance, and environmental-social-governance (ESG) metrics are inextricably linked. This course provides 2nd-year MBA students with a hands-on, rigorous environment to practice strategic sustainability leadership.</w:t>
      </w:r>
    </w:p>
    <w:p>
      <w:r>
        <w:t>Using the Muressons Global Corporation Simulation as our core learning vehicle, students will take on C-suite roles (CEO, CFO, CSO, COO, CHRO) to manage a multi-billion dollar conglomerate spanning four business units (Pharma, Electronics, Consumer Goods, and Software). Over 10 simulation rounds representing 5 years of operations, student teams will make high-stakes capital allocation decisions, manage multi-stakeholder crises, and defend their strategies to a board of directors.</w:t>
      </w:r>
    </w:p>
    <w:p>
      <w:r>
        <w:t>This iteration of the course integrates Side Track 6: SEBI Business Responsibility and Sustainability Reporting (BRSR) NGRBC Deep Dive. Alongside the main corporate decisions, teams must comply with the 9 National Guidelines on Responsible Business Conduct (NGRBC), report on Essential vs. Leadership indicators, and secure BRSR Core assurance to unlock financial dividends and mitigate regulatory scrutiny.</w:t>
      </w:r>
    </w:p>
    <w:p>
      <w:pPr>
        <w:pStyle w:val="Heading1"/>
      </w:pPr>
      <w:r>
        <w:t>2. Learning Objectives</w:t>
      </w:r>
    </w:p>
    <w:p>
      <w:pPr>
        <w:pStyle w:val="ListBullet"/>
      </w:pPr>
      <w:r>
        <w:t>Apply Systems Thinking: Intervene in complex systems using Meadows' Leverage Points, recognizing delay feedback loops, risk contagion, and non-linear thresholds.</w:t>
      </w:r>
    </w:p>
    <w:p>
      <w:pPr>
        <w:pStyle w:val="ListBullet"/>
      </w:pPr>
      <w:r>
        <w:t>Conduct Double Materiality Audits: Implement ESRS 1 / CSRD guidelines, distinguishing between impact materiality and financial materiality to prioritize ESG capital budgets.</w:t>
      </w:r>
    </w:p>
    <w:p>
      <w:pPr>
        <w:pStyle w:val="ListBullet"/>
      </w:pPr>
      <w:r>
        <w:t>Comply with SEBI BRSR Core: Navigate all 9 principles of the National Guidelines on Responsible Business Conduct, optimizing disclosure quality and managing assurance audits.</w:t>
      </w:r>
    </w:p>
    <w:p>
      <w:pPr>
        <w:pStyle w:val="ListBullet"/>
      </w:pPr>
      <w:r>
        <w:t>Execute Scope 3 Decarbonization: Track and reduce Scope 1, 2, and 3 carbon emissions, optimizing Marginal Abatement Cost (MAC) curves and navigating green premiums.</w:t>
      </w:r>
    </w:p>
    <w:p>
      <w:pPr>
        <w:pStyle w:val="ListBullet"/>
      </w:pPr>
      <w:r>
        <w:t>Optimize ESG Refinancing: Navigate the debt-capital markets to manage WACC using green bonds, understanding the mechanisms of the "brown penalty" and "greenium."</w:t>
      </w:r>
    </w:p>
    <w:p>
      <w:pPr>
        <w:pStyle w:val="ListBullet"/>
      </w:pPr>
      <w:r>
        <w:t>Manage Multi-Stakeholder Crises: Mitigate reputation damage using S-curve contagion models, balancing social license to operate (SLO) with workforce burnout and board governance.</w:t>
      </w:r>
    </w:p>
    <w:p>
      <w:pPr>
        <w:pStyle w:val="ListBullet"/>
      </w:pPr>
      <w:r>
        <w:t>Detect and Prevent Greenwashing: Understand the financial and reputational consequences of making empty ESG claims without backing them with the required capital ratios.</w:t>
      </w:r>
    </w:p>
    <w:p>
      <w:pPr>
        <w:pStyle w:val="Heading1"/>
      </w:pPr>
      <w:r>
        <w:t>3. Course Assessment &amp; Grading</w:t>
      </w:r>
    </w:p>
    <w:p>
      <w:r>
        <w:t>All C-suite members are evaluated collectively as a unified leadership team. There are no individual role-based grade allocations, reflecting the interdependent nature of executive decision-making.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Simulation Performance (Group)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25%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Determined by Year 5 Terminal Equity Value, Regenerative Multiple (M_R), final corporate archetype, and BRSR disclosure score.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Group Strategy Memos (Group)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Four 2-page memos submitted before rounds 3, 5, 7, and 9 outlining the strategic plan, financial forecasts, and risk mitigations.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Boardroom Showdown (Group)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25%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A live presentation in Session 20 defending the company’s 5-year performance and strategy to a panel of activist investors.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Individual Reflection Portfolio (Individual)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Post-simulation synthesis analyzing key decisions, failures, systems loops, and lessons learned using Meadows' Leverage Points.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Class Participation &amp; Peer Review (Individual)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Contribution to class debriefs and a 360-degree evaluation of C-suite team performance.</w:t>
            </w:r>
          </w:p>
        </w:tc>
      </w:tr>
    </w:tbl>
    <w:p/>
    <w:p>
      <w:pPr>
        <w:pStyle w:val="Heading1"/>
      </w:pPr>
      <w:r>
        <w:t>4. Core Reading Materials</w:t>
      </w:r>
    </w:p>
    <w:p>
      <w:pPr>
        <w:pStyle w:val="ListBullet"/>
      </w:pPr>
      <w:r>
        <w:t>Required Simulation Documentation: Muressons Player Briefing, Muressons Student Manual (v8), and Muressons Technical Glossary with CAROIC.</w:t>
      </w:r>
    </w:p>
    <w:p>
      <w:pPr>
        <w:pStyle w:val="ListBullet"/>
      </w:pPr>
      <w:r>
        <w:t>Meadows, D. (1999). Leverage Points: Places to Intervene in a System. Academy for Systems Change.</w:t>
      </w:r>
    </w:p>
    <w:p>
      <w:pPr>
        <w:pStyle w:val="ListBullet"/>
      </w:pPr>
      <w:r>
        <w:t>Porter, M. E., &amp; Kramer, M. R. (2011). Creating Shared Value. Harvard Business Review.</w:t>
      </w:r>
    </w:p>
    <w:p>
      <w:pPr>
        <w:pStyle w:val="ListBullet"/>
      </w:pPr>
      <w:r>
        <w:t>SEBI Circular on Business Responsibility and Sustainability Reporting (BRSR) Core.</w:t>
      </w:r>
    </w:p>
    <w:p>
      <w:pPr>
        <w:pStyle w:val="Heading1"/>
      </w:pPr>
      <w:r>
        <w:t>5. 20-Session Detailed Outline</w:t>
      </w:r>
    </w:p>
    <w:p>
      <w:pPr>
        <w:pStyle w:val="Heading2"/>
      </w:pPr>
      <w:r>
        <w:t>Session 1: Onboarding: Corporate Systems and Experiential Learning</w:t>
      </w:r>
    </w:p>
    <w:p>
      <w:pPr/>
      <w:r>
        <w:rPr>
          <w:b/>
        </w:rPr>
        <w:t>Format: Lecture, Team Formation, and Software Onboarding</w:t>
      </w:r>
    </w:p>
    <w:p>
      <w:pPr/>
      <w:r>
        <w:rPr>
          <w:i/>
        </w:rPr>
        <w:t>Theoretical/Theme Focus: Systems Thinking and the Tragedy of the Commons</w:t>
      </w:r>
    </w:p>
    <w:p>
      <w:r>
        <w:t>Key Concepts Covered:</w:t>
      </w:r>
    </w:p>
    <w:p>
      <w:pPr>
        <w:pStyle w:val="ListBullet"/>
      </w:pPr>
      <w:r>
        <w:t>Meadows' Leverage Points in a corporate context.</w:t>
      </w:r>
    </w:p>
    <w:p>
      <w:pPr>
        <w:pStyle w:val="ListBullet"/>
      </w:pPr>
      <w:r>
        <w:t>Asymmetric ESG information and internal capital markets.</w:t>
      </w:r>
    </w:p>
    <w:p>
      <w:pPr>
        <w:pStyle w:val="ListBullet"/>
      </w:pPr>
      <w:r>
        <w:t>Introduction to Muressons Global Corp's starting financials ($50M Treasury, WACC mechanics, and BU profiles).</w:t>
      </w:r>
    </w:p>
    <w:p>
      <w:pPr/>
      <w:r>
        <w:t>Required Reading: Muressons Player Briefing; Meadows, D. (1999) 'Leverage Points.'</w:t>
      </w:r>
    </w:p>
    <w:p>
      <w:pPr/>
      <w:r>
        <w:t>Session Deliverable: Form student C-suite teams and establish corporate charter.</w:t>
      </w:r>
    </w:p>
    <w:p/>
    <w:p>
      <w:pPr>
        <w:pStyle w:val="Heading2"/>
      </w:pPr>
      <w:r>
        <w:t>Session 2: Simulation Round 1 (Foundations: ESG Baseline Assessment)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Foundational risk baseline audit and capital allocation</w:t>
      </w:r>
    </w:p>
    <w:p>
      <w:r>
        <w:t>Key Concepts Covered:</w:t>
      </w:r>
    </w:p>
    <w:p>
      <w:pPr>
        <w:pStyle w:val="ListBullet"/>
      </w:pPr>
      <w:r>
        <w:t>Audit depth: Surface-Level Scan vs. Deep Forensic Audit vs. Phased Rollout.</w:t>
      </w:r>
    </w:p>
    <w:p>
      <w:pPr>
        <w:pStyle w:val="ListBullet"/>
      </w:pPr>
      <w:r>
        <w:t>CSF (Corporate Strategic Fund) matrix allocation across 5 pillars (Energy, Operations, Supply Chain, Offsetting, HR).</w:t>
      </w:r>
    </w:p>
    <w:p>
      <w:pPr>
        <w:pStyle w:val="ListBullet"/>
      </w:pPr>
      <w:r>
        <w:t>Asymmetric baseline risk setup (avoiding future supply chain triggers).</w:t>
      </w:r>
    </w:p>
    <w:p>
      <w:pPr/>
      <w:r>
        <w:t>Required Reading: Muressons Student Manual (Chapters 1–3).</w:t>
      </w:r>
    </w:p>
    <w:p>
      <w:pPr/>
      <w:r>
        <w:t>Session Deliverable: Submit Round 1 decisions in Player Cockpit.</w:t>
      </w:r>
    </w:p>
    <w:p/>
    <w:p>
      <w:pPr>
        <w:pStyle w:val="Heading2"/>
      </w:pPr>
      <w:r>
        <w:t>Session 3: Round 1 Debrief &amp; Lecture: Double Materiality &amp; ESG Governance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Double Materiality (CSRD/ESRS 1 compliance)</w:t>
      </w:r>
    </w:p>
    <w:p>
      <w:r>
        <w:t>Key Concepts Covered:</w:t>
      </w:r>
    </w:p>
    <w:p>
      <w:pPr>
        <w:pStyle w:val="ListBullet"/>
      </w:pPr>
      <w:r>
        <w:t>Financial Materiality (outside-in) vs. Impact Materiality (inside-out).</w:t>
      </w:r>
    </w:p>
    <w:p>
      <w:pPr>
        <w:pStyle w:val="ListBullet"/>
      </w:pPr>
      <w:r>
        <w:t>The risk premium of governance failures under ESRS guidelines.</w:t>
      </w:r>
    </w:p>
    <w:p>
      <w:pPr>
        <w:pStyle w:val="ListBullet"/>
      </w:pPr>
      <w:r>
        <w:t>Analyzing how Option A's decision set a hidden ticking time bomb (electronics_blindspot) in the system.</w:t>
      </w:r>
    </w:p>
    <w:p>
      <w:pPr/>
      <w:r>
        <w:t>Required Reading: Muressons Student Manual (Chapter 4); EFRAG ESRS 1 Exposure Draft.</w:t>
      </w:r>
    </w:p>
    <w:p>
      <w:pPr/>
      <w:r>
        <w:t>Session Deliverable: Individual Reflection 1 (systems map of Round 1's feedback loop).</w:t>
      </w:r>
    </w:p>
    <w:p/>
    <w:p>
      <w:pPr>
        <w:pStyle w:val="Heading2"/>
      </w:pPr>
      <w:r>
        <w:t>Session 4: Simulation Round 2 (Double Materiality &amp; BRSR Kickoff)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Materiality budget allocation and initial BRSR Princples alignment</w:t>
      </w:r>
    </w:p>
    <w:p>
      <w:r>
        <w:t>Key Concepts Covered:</w:t>
      </w:r>
    </w:p>
    <w:p>
      <w:pPr>
        <w:pStyle w:val="ListBullet"/>
      </w:pPr>
      <w:r>
        <w:t>CFO Materiality Gate: Full Alignment vs. Strategic Exceptions vs. CEO-Only Sign-off.</w:t>
      </w:r>
    </w:p>
    <w:p>
      <w:pPr>
        <w:pStyle w:val="ListBullet"/>
      </w:pPr>
      <w:r>
        <w:t>BRSR Principles 1 and 7: Governance, Ethics, Transparency, and Lobbying Policy.</w:t>
      </w:r>
    </w:p>
    <w:p>
      <w:pPr>
        <w:pStyle w:val="ListBullet"/>
      </w:pPr>
      <w:r>
        <w:t>Double Materiality Matrix minigame (target &gt;= 90% accuracy for $2M bonus).</w:t>
      </w:r>
    </w:p>
    <w:p>
      <w:pPr/>
      <w:r>
        <w:t>Required Reading: Muressons Student Manual (Chapter 5); SEBI Principles 1 &amp; 7 Guidelines.</w:t>
      </w:r>
    </w:p>
    <w:p>
      <w:pPr/>
      <w:r>
        <w:t>Session Deliverable: Submit Round 2 decisions and complete the Materiality Matrix minigame.</w:t>
      </w:r>
    </w:p>
    <w:p/>
    <w:p>
      <w:pPr>
        <w:pStyle w:val="Heading2"/>
      </w:pPr>
      <w:r>
        <w:t>Session 5: Round 2 Debrief &amp; Lecture: Scope 3 Accounting &amp; Decarbonization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GHG Protocol &amp; Scope 3 Decarbonization</w:t>
      </w:r>
    </w:p>
    <w:p>
      <w:r>
        <w:t>Key Concepts Covered:</w:t>
      </w:r>
    </w:p>
    <w:p>
      <w:pPr>
        <w:pStyle w:val="ListBullet"/>
      </w:pPr>
      <w:r>
        <w:t>Scope 1, 2, and 3 accounting boundaries and revenue-weighted carbon intensity formulas.</w:t>
      </w:r>
    </w:p>
    <w:p>
      <w:pPr>
        <w:pStyle w:val="ListBullet"/>
      </w:pPr>
      <w:r>
        <w:t>Decarbonizing supply networks under transition cost pressure.</w:t>
      </w:r>
    </w:p>
    <w:p>
      <w:pPr>
        <w:pStyle w:val="ListBullet"/>
      </w:pPr>
      <w:r>
        <w:t>Analyzing the ethical and compliance risks of bypassing regulatory governance.</w:t>
      </w:r>
    </w:p>
    <w:p>
      <w:pPr/>
      <w:r>
        <w:t>Required Reading: Muressons Student Manual (Chapter 6); GHG Protocol Corporate Value Chain (Scope 3) Standard.</w:t>
      </w:r>
    </w:p>
    <w:p>
      <w:pPr/>
      <w:r>
        <w:t>Session Deliverable: Submit Group Strategy Memo #1 (governance &amp; carbon baseline).</w:t>
      </w:r>
    </w:p>
    <w:p/>
    <w:p>
      <w:pPr>
        <w:pStyle w:val="Heading2"/>
      </w:pPr>
      <w:r>
        <w:t>Session 6: Simulation Round 3 (Scope 3 Decarbonization &amp; BRSR Human Capital)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Supplier switches, Green Bonds, and BRSR Human Capital standards</w:t>
      </w:r>
    </w:p>
    <w:p>
      <w:r>
        <w:t>Key Concepts Covered:</w:t>
      </w:r>
    </w:p>
    <w:p>
      <w:pPr>
        <w:pStyle w:val="ListBullet"/>
      </w:pPr>
      <w:r>
        <w:t>Scope 3 pathways: Rapid Supplier Switch vs. Green Bond vs. Offset &amp; Defer.</w:t>
      </w:r>
    </w:p>
    <w:p>
      <w:pPr>
        <w:pStyle w:val="ListBullet"/>
      </w:pPr>
      <w:r>
        <w:t>BRSR Principles 3 and 5: Employee safety, well-being, living wages, and human rights.</w:t>
      </w:r>
    </w:p>
    <w:p>
      <w:pPr>
        <w:pStyle w:val="ListBullet"/>
      </w:pPr>
      <w:r>
        <w:t>Green Fund Bidding Minigame: Capital bidding using Marginal Abatement Cost (MAC) curves.</w:t>
      </w:r>
    </w:p>
    <w:p>
      <w:pPr/>
      <w:r>
        <w:t>Required Reading: Muressons Student Manual (Chapter 7); SEBI Principles 3 &amp; 5 Guidelines.</w:t>
      </w:r>
    </w:p>
    <w:p>
      <w:pPr/>
      <w:r>
        <w:t>Session Deliverable: Submit Round 3 decisions and bid in the Green Fund.</w:t>
      </w:r>
    </w:p>
    <w:p/>
    <w:p>
      <w:pPr>
        <w:pStyle w:val="Heading2"/>
      </w:pPr>
      <w:r>
        <w:t>Session 7: Round 3 Debrief &amp; Lecture: Crisis Management &amp; Reputation Contagion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Reputation Risk Contagion and Stakeholder Fatigue</w:t>
      </w:r>
    </w:p>
    <w:p>
      <w:r>
        <w:t>Key Concepts Covered:</w:t>
      </w:r>
    </w:p>
    <w:p>
      <w:pPr>
        <w:pStyle w:val="ListBullet"/>
      </w:pPr>
      <w:r>
        <w:t>S-curve sigmoid models of brand damage propagation.</w:t>
      </w:r>
    </w:p>
    <w:p>
      <w:pPr>
        <w:pStyle w:val="ListBullet"/>
      </w:pPr>
      <w:r>
        <w:t>Stakeholder trust recovery decay formula: efficiency = 1 / (1 + 0.3 * crisis_count).</w:t>
      </w:r>
    </w:p>
    <w:p>
      <w:pPr>
        <w:pStyle w:val="ListBullet"/>
      </w:pPr>
      <w:r>
        <w:t>Analyzing internal carbon pricing, green premiums, and Green Fund bidding outcomes.</w:t>
      </w:r>
    </w:p>
    <w:p>
      <w:pPr/>
      <w:r>
        <w:t>Required Reading: Muressons Student Manual (Chapters 8 &amp; 9); Coombs, W. T. (2014) 'Ongoing Crisis Communication.'</w:t>
      </w:r>
    </w:p>
    <w:p>
      <w:pPr/>
      <w:r>
        <w:t>Session Deliverable: Individual Assignment: Draw the Marginal Abatement Cost (MAC) curve for your portfolio BUs.</w:t>
      </w:r>
    </w:p>
    <w:p/>
    <w:p>
      <w:pPr>
        <w:pStyle w:val="Heading2"/>
      </w:pPr>
      <w:r>
        <w:t>Session 8: Simulation Round 4 (Contagion &amp; BRSR Environmental Stewardship)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Labor exposé crisis, S-curve reputation contagion, and BRSR Environmental Stewardship</w:t>
      </w:r>
    </w:p>
    <w:p>
      <w:r>
        <w:t>Key Concepts Covered:</w:t>
      </w:r>
    </w:p>
    <w:p>
      <w:pPr>
        <w:pStyle w:val="ListBullet"/>
      </w:pPr>
      <w:r>
        <w:t>Crisis response: Full Transparency vs. PR Containment vs. Deny &amp; Deflect.</w:t>
      </w:r>
    </w:p>
    <w:p>
      <w:pPr>
        <w:pStyle w:val="ListBullet"/>
      </w:pPr>
      <w:r>
        <w:t>BRSR Principles 6 and 2: Environmental stewardship, life-cycle sustainability, and circular resource efficiency.</w:t>
      </w:r>
    </w:p>
    <w:p>
      <w:pPr>
        <w:pStyle w:val="ListBullet"/>
      </w:pPr>
      <w:r>
        <w:t>Sigmoid formula propagation of brand shocks across a conglomerate.</w:t>
      </w:r>
    </w:p>
    <w:p>
      <w:pPr/>
      <w:r>
        <w:t>Required Reading: Muressons Student Manual (Chapter 10); SEBI Principle 6 Guidelines.</w:t>
      </w:r>
    </w:p>
    <w:p>
      <w:pPr/>
      <w:r>
        <w:t>Session Deliverable: Submit Round 4 decisions.</w:t>
      </w:r>
    </w:p>
    <w:p/>
    <w:p>
      <w:pPr>
        <w:pStyle w:val="Heading2"/>
      </w:pPr>
      <w:r>
        <w:t>Session 9: Round 4 Debrief &amp; Lecture: Physical Climate Risks &amp; Scenario Analysis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TCFD Framework and Climate Adaptation Economics</w:t>
      </w:r>
    </w:p>
    <w:p>
      <w:r>
        <w:t>Key Concepts Covered:</w:t>
      </w:r>
    </w:p>
    <w:p>
      <w:pPr>
        <w:pStyle w:val="ListBullet"/>
      </w:pPr>
      <w:r>
        <w:t>Physical vs. transition climate risks under TCFD.</w:t>
      </w:r>
    </w:p>
    <w:p>
      <w:pPr>
        <w:pStyle w:val="ListBullet"/>
      </w:pPr>
      <w:r>
        <w:t>Hard engineering vs. nature-based adaptation (resilience coefficients).</w:t>
      </w:r>
    </w:p>
    <w:p>
      <w:pPr>
        <w:pStyle w:val="ListBullet"/>
      </w:pPr>
      <w:r>
        <w:t>WACC escalation: Central banks begin rate-tightening cycle (+200bps).</w:t>
      </w:r>
    </w:p>
    <w:p>
      <w:pPr/>
      <w:r>
        <w:t>Required Reading: Muressons Student Manual (Chapter 11); TCFD Implementation Guidelines.</w:t>
      </w:r>
    </w:p>
    <w:p>
      <w:pPr/>
      <w:r>
        <w:t>Session Deliverable: Submit Group Strategy Memo #2 (supply chain resilience and reputation recovery plan).</w:t>
      </w:r>
    </w:p>
    <w:p/>
    <w:p>
      <w:pPr>
        <w:pStyle w:val="Heading2"/>
      </w:pPr>
      <w:r>
        <w:t>Session 10: Simulation Round 5 (Climate: Physical Risk &amp; BRSR Stakeholder Relations)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Cyclone landfall resilience, Shadow Board conflicts, and BRSR Value Chain</w:t>
      </w:r>
    </w:p>
    <w:p>
      <w:r>
        <w:t>Key Concepts Covered:</w:t>
      </w:r>
    </w:p>
    <w:p>
      <w:pPr>
        <w:pStyle w:val="ListBullet"/>
      </w:pPr>
      <w:r>
        <w:t>Cyclone protection: Hard Engineering vs. Nature-Based Solutions vs. Insurance Only.</w:t>
      </w:r>
    </w:p>
    <w:p>
      <w:pPr>
        <w:pStyle w:val="ListBullet"/>
      </w:pPr>
      <w:r>
        <w:t>Shadow Board governance: Rejecting Planet, People, and Shareholder director advice.</w:t>
      </w:r>
    </w:p>
    <w:p>
      <w:pPr>
        <w:pStyle w:val="ListBullet"/>
      </w:pPr>
      <w:r>
        <w:t>BRSR Principles 4, 8, and 9: Inclusive growth, community relations, and consumer value.</w:t>
      </w:r>
    </w:p>
    <w:p>
      <w:pPr>
        <w:pStyle w:val="ListBullet"/>
      </w:pPr>
      <w:r>
        <w:t>SEBI greenwashing show-cause checks (unsubstantiated claims trigger $2.5M fine).</w:t>
      </w:r>
    </w:p>
    <w:p>
      <w:pPr/>
      <w:r>
        <w:t>Required Reading: Muressons Student Manual (Chapter 12); SEBI Principles 4, 8, 9 Guidelines.</w:t>
      </w:r>
    </w:p>
    <w:p>
      <w:pPr/>
      <w:r>
        <w:t>Session Deliverable: Submit Round 5 decisions.</w:t>
      </w:r>
    </w:p>
    <w:p/>
    <w:p>
      <w:pPr>
        <w:pStyle w:val="Heading2"/>
      </w:pPr>
      <w:r>
        <w:t>Session 11: Round 5 Debrief &amp; Lecture: Corporate Digital Responsibility &amp; AI Ethics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Algorithmic Bias and Technology Governance</w:t>
      </w:r>
    </w:p>
    <w:p>
      <w:r>
        <w:t>Key Concepts Covered:</w:t>
      </w:r>
    </w:p>
    <w:p>
      <w:pPr>
        <w:pStyle w:val="ListBullet"/>
      </w:pPr>
      <w:r>
        <w:t>Corporate Digital Responsibility (CDR) framework.</w:t>
      </w:r>
    </w:p>
    <w:p>
      <w:pPr>
        <w:pStyle w:val="ListBullet"/>
      </w:pPr>
      <w:r>
        <w:t>EU AI Act regulatory impact and compliance costs.</w:t>
      </w:r>
    </w:p>
    <w:p>
      <w:pPr>
        <w:pStyle w:val="ListBullet"/>
      </w:pPr>
      <w:r>
        <w:t>Analyzing Shadow Board rejections and WACC changes.</w:t>
      </w:r>
    </w:p>
    <w:p>
      <w:pPr/>
      <w:r>
        <w:t>Required Reading: Muressons Student Manual (Chapter 13); Lobschat, L. et al. (2020) 'What is Corporate Digital Responsibility?'</w:t>
      </w:r>
    </w:p>
    <w:p>
      <w:pPr/>
      <w:r>
        <w:t>Session Deliverable: Individual Reflection 2 (Analyzing C-suite dynamics during the Shadow Board dispute).</w:t>
      </w:r>
    </w:p>
    <w:p/>
    <w:p>
      <w:pPr>
        <w:pStyle w:val="Heading2"/>
      </w:pPr>
      <w:r>
        <w:t>Session 12: Simulation Round 6 (AI Bias &amp; Integrated BRSR Core Disclosure)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AI bias mitigation, VCM portfolio building, and final BRSR audit</w:t>
      </w:r>
    </w:p>
    <w:p>
      <w:r>
        <w:t>Key Concepts Covered:</w:t>
      </w:r>
    </w:p>
    <w:p>
      <w:pPr>
        <w:pStyle w:val="ListBullet"/>
      </w:pPr>
      <w:r>
        <w:t>AI bias: Monetize Algorithm vs. Ethical AI Overhaul vs. Quiet Patch.</w:t>
      </w:r>
    </w:p>
    <w:p>
      <w:pPr>
        <w:pStyle w:val="ListBullet"/>
      </w:pPr>
      <w:r>
        <w:t>VCM Portfolio Builder: Distributing capital across Carbon Credit Integrity Tiers.</w:t>
      </w:r>
    </w:p>
    <w:p>
      <w:pPr>
        <w:pStyle w:val="ListBullet"/>
      </w:pPr>
      <w:r>
        <w:t>Integrated BRSR Core Report Submission &amp; Assurance selection.</w:t>
      </w:r>
    </w:p>
    <w:p>
      <w:pPr>
        <w:pStyle w:val="ListBullet"/>
      </w:pPr>
      <w:r>
        <w:t>Whistleblower leak checks (governance fragility triggers $2.5M audit cost).</w:t>
      </w:r>
    </w:p>
    <w:p>
      <w:pPr/>
      <w:r>
        <w:t>Required Reading: Muressons Student Manual (Chapters 14 &amp; 15); SEBI BRSR Core Assurance framework.</w:t>
      </w:r>
    </w:p>
    <w:p>
      <w:pPr/>
      <w:r>
        <w:t>Session Deliverable: Submit Round 6 decisions and final BRSR report (Score &gt;= 80 and Core Assurance unlocks +0.05 M_R dividend).</w:t>
      </w:r>
    </w:p>
    <w:p/>
    <w:p>
      <w:pPr>
        <w:pStyle w:val="Heading2"/>
      </w:pPr>
      <w:r>
        <w:t>Session 13: Round 6 Debrief &amp; Lecture: Circular Economy &amp; Industrial Ecology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Circular Economy and the ReSOLVE Framework</w:t>
      </w:r>
    </w:p>
    <w:p>
      <w:r>
        <w:t>Key Concepts Covered:</w:t>
      </w:r>
    </w:p>
    <w:p>
      <w:pPr>
        <w:pStyle w:val="ListBullet"/>
      </w:pPr>
      <w:r>
        <w:t>Transitioning from linear (take-make-waste) to circular business models.</w:t>
      </w:r>
    </w:p>
    <w:p>
      <w:pPr>
        <w:pStyle w:val="ListBullet"/>
      </w:pPr>
      <w:r>
        <w:t>Closed-loop manufacturing and product-as-a-service models.</w:t>
      </w:r>
    </w:p>
    <w:p>
      <w:pPr>
        <w:pStyle w:val="ListBullet"/>
      </w:pPr>
      <w:r>
        <w:t>Analyzing VCM credit integrity and group greenwashing risk.</w:t>
      </w:r>
    </w:p>
    <w:p>
      <w:pPr/>
      <w:r>
        <w:t>Required Reading: Muressons Student Manual (Chapter 16); Ellen MacArthur Foundation 'Towards the Circular Economy.'</w:t>
      </w:r>
    </w:p>
    <w:p>
      <w:pPr/>
      <w:r>
        <w:t>Session Deliverable: Submit Group Strategy Memo #3 (carbon portfolio and AI ethics position paper).</w:t>
      </w:r>
    </w:p>
    <w:p/>
    <w:p>
      <w:pPr>
        <w:pStyle w:val="Heading2"/>
      </w:pPr>
      <w:r>
        <w:t>Session 14: Simulation Round 7 (Circularity: Circular Economy Transition)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Circular design compliance and strategic synergy</w:t>
      </w:r>
    </w:p>
    <w:p>
      <w:r>
        <w:t>Key Concepts Covered:</w:t>
      </w:r>
    </w:p>
    <w:p>
      <w:pPr>
        <w:pStyle w:val="ListBullet"/>
      </w:pPr>
      <w:r>
        <w:t>EU Waste diversion compliance: Circular Redesign vs. EPR Program vs. Waste-to-Energy.</w:t>
      </w:r>
    </w:p>
    <w:p>
      <w:pPr>
        <w:pStyle w:val="ListBullet"/>
      </w:pPr>
      <w:r>
        <w:t>Circular Strategy Dashboard minigame (optimize resource circularity).</w:t>
      </w:r>
    </w:p>
    <w:p>
      <w:pPr>
        <w:pStyle w:val="ListBullet"/>
      </w:pPr>
      <w:r>
        <w:t>Unlocking the strategic synergy opex reduction formula.</w:t>
      </w:r>
    </w:p>
    <w:p>
      <w:pPr/>
      <w:r>
        <w:t>Required Reading: Muressons Student Manual (Chapter 17).</w:t>
      </w:r>
    </w:p>
    <w:p>
      <w:pPr/>
      <w:r>
        <w:t>Session Deliverable: Submit Round 7 decisions and complete Circular Strategy Dashboard.</w:t>
      </w:r>
    </w:p>
    <w:p/>
    <w:p>
      <w:pPr>
        <w:pStyle w:val="Heading2"/>
      </w:pPr>
      <w:r>
        <w:t>Session 15: Round 7 Debrief &amp; Lecture: Natural Capital &amp; TNFD Framework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Biodiversity, Water Scarcity, and Nature Risk</w:t>
      </w:r>
    </w:p>
    <w:p>
      <w:r>
        <w:t>Key Concepts Covered:</w:t>
      </w:r>
    </w:p>
    <w:p>
      <w:pPr>
        <w:pStyle w:val="ListBullet"/>
      </w:pPr>
      <w:r>
        <w:t>Natural Capital Debt (NCD) and its direct surcharge on cost of debt (WACC).</w:t>
      </w:r>
    </w:p>
    <w:p>
      <w:pPr>
        <w:pStyle w:val="ListBullet"/>
      </w:pPr>
      <w:r>
        <w:t>The TNFD LEAP assessment framework.</w:t>
      </w:r>
    </w:p>
    <w:p>
      <w:pPr>
        <w:pStyle w:val="ListBullet"/>
      </w:pPr>
      <w:r>
        <w:t>Analyzing the math of the Synergy Engine (New_OPEX reduction formula).</w:t>
      </w:r>
    </w:p>
    <w:p>
      <w:pPr/>
      <w:r>
        <w:t>Required Reading: Muressons Student Manual (Chapter 18); TNFD Recommendations on Nature-Related Disclosures.</w:t>
      </w:r>
    </w:p>
    <w:p>
      <w:pPr/>
      <w:r>
        <w:t>Session Deliverable: Individual Assignment: Calculate the financial payback of your circularity investments.</w:t>
      </w:r>
    </w:p>
    <w:p/>
    <w:p>
      <w:pPr>
        <w:pStyle w:val="Heading2"/>
      </w:pPr>
      <w:r>
        <w:t>Session 16: Simulation Round 8 (Blue Stress: Water Scarcity Emergency)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Water footprints, rationing conflicts, and regulatory lobbying</w:t>
      </w:r>
    </w:p>
    <w:p>
      <w:r>
        <w:t>Key Concepts Covered:</w:t>
      </w:r>
    </w:p>
    <w:p>
      <w:pPr>
        <w:pStyle w:val="ListBullet"/>
      </w:pPr>
      <w:r>
        <w:t>Water crisis: Efficient All-BU vs. Prioritize Electronics vs. Desalination Mega-Project.</w:t>
      </w:r>
    </w:p>
    <w:p>
      <w:pPr>
        <w:pStyle w:val="ListBullet"/>
      </w:pPr>
      <w:r>
        <w:t>Policy War Room Minigame: Game-theoretic regulatory lobbying scenarios.</w:t>
      </w:r>
    </w:p>
    <w:p>
      <w:pPr>
        <w:pStyle w:val="ListBullet"/>
      </w:pPr>
      <w:r>
        <w:t>Capital expenditure trade-offs of long-term infrastructure ($30M capex).</w:t>
      </w:r>
    </w:p>
    <w:p>
      <w:pPr/>
      <w:r>
        <w:t>Required Reading: Muressons Student Manual (Chapter 19).</w:t>
      </w:r>
    </w:p>
    <w:p>
      <w:pPr/>
      <w:r>
        <w:t>Session Deliverable: Submit Round 8 decisions and run lobbying scenarios in Policy War Room.</w:t>
      </w:r>
    </w:p>
    <w:p/>
    <w:p>
      <w:pPr>
        <w:pStyle w:val="Heading2"/>
      </w:pPr>
      <w:r>
        <w:t>Session 17: Round 8 Debrief &amp; Lecture: Human Capital &amp; Just Transition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Just Transition &amp; Social License to Operate (SLO)</w:t>
      </w:r>
    </w:p>
    <w:p>
      <w:r>
        <w:t>Key Concepts Covered:</w:t>
      </w:r>
    </w:p>
    <w:p>
      <w:pPr>
        <w:pStyle w:val="ListBullet"/>
      </w:pPr>
      <w:r>
        <w:t>The socio-economic impacts of decarbonization.</w:t>
      </w:r>
    </w:p>
    <w:p>
      <w:pPr>
        <w:pStyle w:val="ListBullet"/>
      </w:pPr>
      <w:r>
        <w:t>Employee burnout index and its quadratic OPEX penalties.</w:t>
      </w:r>
    </w:p>
    <w:p>
      <w:pPr>
        <w:pStyle w:val="ListBullet"/>
      </w:pPr>
      <w:r>
        <w:t>Workforce readiness as a multiplier for transition strategy success.</w:t>
      </w:r>
    </w:p>
    <w:p>
      <w:pPr/>
      <w:r>
        <w:t>Required Reading: Muressons Student Manual (Chapter 20); ILO Guidelines for a Just Transition.</w:t>
      </w:r>
    </w:p>
    <w:p>
      <w:pPr/>
      <w:r>
        <w:t>Session Deliverable: Submit Group Strategy Memo #4 (water infrastructure and regulatory lobbying summary).</w:t>
      </w:r>
    </w:p>
    <w:p/>
    <w:p>
      <w:pPr>
        <w:pStyle w:val="Heading2"/>
      </w:pPr>
      <w:r>
        <w:t>Session 18: Simulation Round 9 (Just Transition: Workforce &amp; Community)</w:t>
      </w:r>
    </w:p>
    <w:p>
      <w:pPr/>
      <w:r>
        <w:rPr>
          <w:b/>
        </w:rPr>
        <w:t>Format: Experiential Gameplay (In-Class)</w:t>
      </w:r>
    </w:p>
    <w:p>
      <w:pPr/>
      <w:r>
        <w:rPr>
          <w:i/>
        </w:rPr>
        <w:t>Theoretical/Theme Focus: Factory closures, employee strike risks, and green debt auctions</w:t>
      </w:r>
    </w:p>
    <w:p>
      <w:r>
        <w:t>Key Concepts Covered:</w:t>
      </w:r>
    </w:p>
    <w:p>
      <w:pPr>
        <w:pStyle w:val="ListBullet"/>
      </w:pPr>
      <w:r>
        <w:t>Closure pathways: Immediate Closure vs. Managed Transition vs. Community Fund.</w:t>
      </w:r>
    </w:p>
    <w:p>
      <w:pPr>
        <w:pStyle w:val="ListBullet"/>
      </w:pPr>
      <w:r>
        <w:t>ESG Refinancing Simulator: Refinancing maturing debt using green bonds.</w:t>
      </w:r>
    </w:p>
    <w:p>
      <w:pPr>
        <w:pStyle w:val="ListBullet"/>
      </w:pPr>
      <w:r>
        <w:t>Balancing the WACC brown penalty vs. greenium in bond auctions.</w:t>
      </w:r>
    </w:p>
    <w:p>
      <w:pPr>
        <w:pStyle w:val="ListBullet"/>
      </w:pPr>
      <w:r>
        <w:t>Strike probability check (low SLO + immediate closure triggers 75% strike chance).</w:t>
      </w:r>
    </w:p>
    <w:p>
      <w:pPr/>
      <w:r>
        <w:t>Required Reading: Muressons Student Manual (Chapter 21).</w:t>
      </w:r>
    </w:p>
    <w:p>
      <w:pPr/>
      <w:r>
        <w:t>Session Deliverable: Submit Round 9 decisions and execute refinancing in the ESG Refinancing Simulator.</w:t>
      </w:r>
    </w:p>
    <w:p/>
    <w:p>
      <w:pPr>
        <w:pStyle w:val="Heading2"/>
      </w:pPr>
      <w:r>
        <w:t>Session 19: Round 9 Debrief &amp; Lecture: Strategic Valuation &amp; Governance</w:t>
      </w:r>
    </w:p>
    <w:p>
      <w:pPr/>
      <w:r>
        <w:rPr>
          <w:b/>
        </w:rPr>
        <w:t>Format: Interactive Debrief &amp; Faculty Lecture</w:t>
      </w:r>
    </w:p>
    <w:p>
      <w:pPr/>
      <w:r>
        <w:rPr>
          <w:i/>
        </w:rPr>
        <w:t>Theoretical/Theme Focus: Corporate Governance, Shareholder Activism, and Valuation</w:t>
      </w:r>
    </w:p>
    <w:p>
      <w:r>
        <w:t>Key Concepts Covered:</w:t>
      </w:r>
    </w:p>
    <w:p>
      <w:pPr>
        <w:pStyle w:val="ListBullet"/>
      </w:pPr>
      <w:r>
        <w:t>Dissecting the Muressons Terminal Valuation Formula: EBITDA, WACC-linked exit multiples, and M_R adjustment.</w:t>
      </w:r>
    </w:p>
    <w:p>
      <w:pPr>
        <w:pStyle w:val="ListBullet"/>
      </w:pPr>
      <w:r>
        <w:t>Defending against hostile takeovers and activist interventions.</w:t>
      </w:r>
    </w:p>
    <w:p>
      <w:pPr>
        <w:pStyle w:val="ListBullet"/>
      </w:pPr>
      <w:r>
        <w:t>Monitoring the Foreshadowing KPIs (Stranded Asset Exposure, Social Capital Index, Takeover Vulnerability Index, and Compliance Risk Index) to anticipate the dynamic Round 10 climax.</w:t>
      </w:r>
    </w:p>
    <w:p>
      <w:pPr/>
      <w:r>
        <w:t>Required Reading: Muressons Student Manual (Chapter 22); McKinsey &amp; Co. Valuation (Chapters on ESG).</w:t>
      </w:r>
    </w:p>
    <w:p>
      <w:pPr/>
      <w:r>
        <w:t>Session Deliverable: Submit the final Group Pitch Deck for the Boardroom Showdown.</w:t>
      </w:r>
    </w:p>
    <w:p/>
    <w:p>
      <w:pPr>
        <w:pStyle w:val="Heading2"/>
      </w:pPr>
      <w:r>
        <w:t>Session 20: Climax: Simulation Round 10, Boardroom Showdown &amp; Final Debrief</w:t>
      </w:r>
    </w:p>
    <w:p>
      <w:pPr/>
      <w:r>
        <w:rPr>
          <w:b/>
        </w:rPr>
        <w:t>Format: Live Capstone (3 Hours)</w:t>
      </w:r>
    </w:p>
    <w:p>
      <w:pPr/>
      <w:r>
        <w:rPr>
          <w:i/>
        </w:rPr>
        <w:t>Theoretical/Theme Focus: Emergent pathway climax, Boardroom defense, and systems thinking debrief</w:t>
      </w:r>
    </w:p>
    <w:p>
      <w:r>
        <w:t>Key Concepts Covered:</w:t>
      </w:r>
    </w:p>
    <w:p>
      <w:pPr>
        <w:pStyle w:val="ListBullet"/>
      </w:pPr>
      <w:r>
        <w:t>Play Round 10: Dynamic climax based on cohort metrics (Activist Ultimatum, Climate Black Swan, Stakeholder Revolt, Hostile Takeover, or Regulatory Shutdown).</w:t>
      </w:r>
    </w:p>
    <w:p>
      <w:pPr>
        <w:pStyle w:val="ListBullet"/>
      </w:pPr>
      <w:r>
        <w:t>CEO Interview: AI-scored post-game leadership assessment across 6 dimensions.</w:t>
      </w:r>
    </w:p>
    <w:p>
      <w:pPr>
        <w:pStyle w:val="ListBullet"/>
      </w:pPr>
      <w:r>
        <w:t>Boardroom Showdown: Live defense of C-suite performance to activist directors.</w:t>
      </w:r>
    </w:p>
    <w:p>
      <w:pPr>
        <w:pStyle w:val="ListBullet"/>
      </w:pPr>
      <w:r>
        <w:t>Systems wrap-up: Meadows' Leverage Points applied to student outcomes.</w:t>
      </w:r>
    </w:p>
    <w:p>
      <w:pPr/>
      <w:r>
        <w:t>Required Reading: Muressons Student Manual (Chapter 23).</w:t>
      </w:r>
    </w:p>
    <w:p>
      <w:pPr/>
      <w:r>
        <w:t>Session Deliverable: Live Boardroom presentation, CEO interview, and Final Reflection Portfolio.</w:t>
      </w:r>
    </w:p>
    <w:p/>
    <w:p>
      <w:pPr>
        <w:pStyle w:val="Heading1"/>
      </w:pPr>
      <w:r>
        <w:t>6. Technical Configurations for Faculty</w:t>
      </w:r>
    </w:p>
    <w:p>
      <w:pPr>
        <w:pStyle w:val="ListBullet"/>
      </w:pPr>
      <w:r>
        <w:t>Difficulty Tier: Set to Expert in God Mode to activate WACC interest rate escalation, regulatory sandbox constraints (SE-7), and detailed balance sheet engine calculations (IAS 1 formatting).</w:t>
      </w:r>
    </w:p>
    <w:p>
      <w:pPr>
        <w:pStyle w:val="ListBullet"/>
      </w:pPr>
      <w:r>
        <w:t>Pacing Mode: Set to Facilitator-Paced. Open rounds sequentially to align with the syllabus sessions. Do not use Free-Play mode in a structured semester.</w:t>
      </w:r>
    </w:p>
    <w:p>
      <w:pPr>
        <w:pStyle w:val="ListBullet"/>
      </w:pPr>
      <w:r>
        <w:t>Pillars Paradigm: Use the Strategic Pillars (multi_toggles) decision paradigm. This forces students to manage resource scarcity and balance tradeoffs across 5 independent pillars every round, in addition to the main crisis.</w:t>
      </w:r>
    </w:p>
    <w:p>
      <w:pPr>
        <w:pStyle w:val="ListBullet"/>
      </w:pPr>
      <w:r>
        <w:t>Ending Pathway Selection: Set to Random / Dynamic (random). This forces students to monitor their foreshadowing KPIs (SAE, SCI, TVI, CRI) from Round 5 onwards, since the final exam scenario is dynamic and based on their corporate performance.</w:t>
      </w:r>
    </w:p>
    <w:p>
      <w:pPr>
        <w:pStyle w:val="ListBullet"/>
      </w:pPr>
      <w:r>
        <w:t>Incorporating Side Tracks: Enable Side Track 6 (BRSR NGRBC Deep Dive) in God Mode and configure the Facilitator dashboard to inject ST-R1 in Round 2, ST-R2 in Round 3, ST-R3 in Round 4, ST-R4 in Round 5, and ST-R5 in Round 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755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