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stain/2022-fdo-paper@0e5545c</w:t>
        </w:r>
      </w:hyperlink>
      <w:r>
        <w:t xml:space="preserve"> </w:t>
      </w:r>
      <w:r>
        <w:t xml:space="preserve">on May 18,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18 May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18 May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18 May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18 May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18 May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18 May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w:t>
      </w:r>
      <w:r>
        <w:t xml:space="preserve"> </w:t>
      </w:r>
      <w:r>
        <w:rPr>
          <w:iCs/>
          <w:i/>
        </w:rPr>
        <w:t xml:space="preserve">Available at</w:t>
      </w:r>
      <w:r>
        <w:t xml:space="preserve"> </w:t>
      </w:r>
      <w:hyperlink r:id="rId228">
        <w:r>
          <w:rPr>
            <w:rStyle w:val="Hyperlink"/>
            <w:iCs/>
            <w:i/>
          </w:rPr>
          <w:t xml:space="preserve">https://www.doi.org/the-identifier/resources/handbook/</w:t>
        </w:r>
      </w:hyperlink>
      <w:r>
        <w:t xml:space="preserve"> </w:t>
      </w:r>
      <w:r>
        <w:t xml:space="preserve">(accessed 18 May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https://www.doi.org/the-identifier/resources/factsheets/doi-resolution-documentation</w:t>
        </w:r>
      </w:hyperlink>
      <w:r>
        <w:t xml:space="preserve"> </w:t>
      </w:r>
      <w:r>
        <w:t xml:space="preserve">(accessed 18 May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18 May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18 May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18 May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18 May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18 May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18 May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18 May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18 May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18 May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18 May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18 May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18 May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18 May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18 May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18 May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0e5545c8430c3f287c3b3a8c7618cf039d63b9d9"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0e5545c8430c3f287c3b3a8c7618cf039d63b9d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0e5545c8430c3f287c3b3a8c7618cf039d63b9d9"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0e5545c8430c3f287c3b3a8c7618cf039d63b9d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2023-05-18T13:24:59Z</dcterms:created>
  <dcterms:modified xsi:type="dcterms:W3CDTF">2023-05-18T13:24:59Z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2023-05-18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