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stain/2022-fdo-paper@6539cec</w:t>
        </w:r>
      </w:hyperlink>
      <w:r>
        <w:t xml:space="preserve"> </w:t>
      </w:r>
      <w:r>
        <w:t xml:space="preserve">on January 27,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rPr>
          <w:bCs/>
          <w:b/>
        </w:rPr>
        <w:t xml:space="preserve">TODO</w:t>
      </w:r>
      <w:r>
        <w:t xml:space="preserve">: Rewrite from notes below to actual abstract.</w:t>
      </w:r>
    </w:p>
    <w:p>
      <w:pPr>
        <w:pStyle w:val="BodyText"/>
      </w:pPr>
      <w:r>
        <w:t xml:space="preserve">FAIR Digital Object is an emerging concept from EOSC. This is important. Worthwile to understand how semantic technologies and semantic web vision relate to this emerging landscape. Here we do this systematically by comparing the technologies introduced under the banner of FAIR digital Object and Semantic Web.</w:t>
      </w:r>
    </w:p>
    <w:p>
      <w:pPr>
        <w:pStyle w:val="BodyText"/>
      </w:pPr>
      <w:r>
        <w:t xml:space="preserve">What is the message of this paper?</w:t>
      </w:r>
    </w:p>
    <w:p>
      <w:pPr>
        <w:numPr>
          <w:ilvl w:val="0"/>
          <w:numId w:val="1002"/>
        </w:numPr>
        <w:pStyle w:val="Compact"/>
      </w:pPr>
      <w:r>
        <w:t xml:space="preserve">These are the overlaps</w:t>
      </w:r>
    </w:p>
    <w:p>
      <w:pPr>
        <w:numPr>
          <w:ilvl w:val="0"/>
          <w:numId w:val="1002"/>
        </w:numPr>
        <w:pStyle w:val="Compact"/>
      </w:pPr>
      <w:r>
        <w:t xml:space="preserve">This is what FDO is requiring but not commonly deployed</w:t>
      </w:r>
    </w:p>
    <w:p>
      <w:pPr>
        <w:numPr>
          <w:ilvl w:val="0"/>
          <w:numId w:val="1002"/>
        </w:numPr>
        <w:pStyle w:val="Compact"/>
      </w:pPr>
      <w:r>
        <w:t xml:space="preserve">DOI indirection is emphasized. It is used in SW, but the idea for stability. Embrace it!</w:t>
      </w:r>
    </w:p>
    <w:p>
      <w:pPr>
        <w:numPr>
          <w:ilvl w:val="0"/>
          <w:numId w:val="1002"/>
        </w:numPr>
        <w:pStyle w:val="Compact"/>
      </w:pPr>
      <w:r>
        <w:t xml:space="preserve">PROV had the idea of using indirection to help us represent provenance of objects - digital twin</w:t>
      </w:r>
    </w:p>
    <w:p>
      <w:pPr>
        <w:numPr>
          <w:ilvl w:val="0"/>
          <w:numId w:val="1002"/>
        </w:numPr>
        <w:pStyle w:val="Compact"/>
      </w:pPr>
      <w:r>
        <w:t xml:space="preserve">Lessons for Semantic Web community. What is missing in FDO and in SW.</w:t>
      </w:r>
    </w:p>
    <w:p>
      <w:pPr>
        <w:numPr>
          <w:ilvl w:val="0"/>
          <w:numId w:val="1002"/>
        </w:numPr>
        <w:pStyle w:val="Compact"/>
      </w:pPr>
      <w:r>
        <w:t xml:space="preserve">Contribution is also about thinking about Semantic Web as different architectural levels. Interoperability level, Middleware level. Governance level. Data level.</w:t>
      </w:r>
    </w:p>
    <w:p>
      <w:pPr>
        <w:numPr>
          <w:ilvl w:val="0"/>
          <w:numId w:val="1002"/>
        </w:numPr>
        <w:pStyle w:val="Compact"/>
      </w:pPr>
      <w:r>
        <w:t xml:space="preserve">Go back to the old SW layer cake. Explains why we picked these frameworks.</w:t>
      </w:r>
    </w:p>
    <w:p>
      <w:pPr>
        <w:numPr>
          <w:ilvl w:val="0"/>
          <w:numId w:val="1002"/>
        </w:numPr>
        <w:pStyle w:val="Compact"/>
      </w:pPr>
      <w:r>
        <w:t xml:space="preserve">Lessons for SW: Parts of the stack that is less. FDO contributions.</w:t>
      </w:r>
    </w:p>
    <w:p>
      <w:pPr>
        <w:pStyle w:val="FirstParagraph"/>
      </w:pPr>
      <w:r>
        <w:t xml:space="preserve">Semantic Web in a way already implements FDO, but other things that SW perhaps should drop in emphasis to better support FDO and FAIR vision. More about indirection, visibility.</w:t>
      </w:r>
    </w:p>
    <w:p>
      <w:pPr>
        <w:pStyle w:val="BodyText"/>
      </w:pPr>
      <w:r>
        <w:t xml:space="preserve">Have all the ingredients, but not cooking properly.</w:t>
      </w:r>
    </w:p>
    <w:p>
      <w:pPr>
        <w:pStyle w:val="BodyText"/>
      </w:pPr>
      <w:r>
        <w:t xml:space="preserve">Systematic through frameworks.</w:t>
      </w:r>
    </w:p>
    <w:p>
      <w:pPr>
        <w:pStyle w:val="BodyText"/>
      </w:pPr>
      <w:r>
        <w:t xml:space="preserve">Emerging stack - how does it compare to what we’ve already done? What are the implications for our design and research? What new technology is needed?</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3"/>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3"/>
        </w:numPr>
        <w:pStyle w:val="Compact"/>
      </w:pPr>
      <w:r>
        <w:t xml:space="preserve">Following the traditional Linked Data approach, but using the DOIP protocol, e.g. using JSON-LD and schema.org within DOIP (NIST for material science).</w:t>
      </w:r>
    </w:p>
    <w:p>
      <w:pPr>
        <w:numPr>
          <w:ilvl w:val="0"/>
          <w:numId w:val="1003"/>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4"/>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4"/>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4"/>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4"/>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4"/>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 - Resolution’</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5"/>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5"/>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5"/>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5"/>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5"/>
        </w:numPr>
        <w:pStyle w:val="Compact"/>
      </w:pPr>
      <w:r>
        <w:t xml:space="preserve">Linked Data have a strong emphasis on semantics (FDOF8), and metadata schemas developed by community agreements (FDOF10). FDO types need to be made reusable across servers.</w:t>
      </w:r>
    </w:p>
    <w:p>
      <w:pPr>
        <w:numPr>
          <w:ilvl w:val="0"/>
          <w:numId w:val="1005"/>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5"/>
        </w:numPr>
        <w:pStyle w:val="Compact"/>
      </w:pPr>
      <w:r>
        <w:t xml:space="preserve">FDO collections are not yet defined for DOIP, while Linked Data seemingly have too many alternatives, LDP has specific native support for containers.</w:t>
      </w:r>
    </w:p>
    <w:p>
      <w:pPr>
        <w:numPr>
          <w:ilvl w:val="0"/>
          <w:numId w:val="1005"/>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5"/>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6"/>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6"/>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6"/>
        </w:numPr>
        <w:pStyle w:val="Compact"/>
      </w:pPr>
      <w:r>
        <w:t xml:space="preserve">HTTP optimisations for performance (e.g. HTTP/2, multiplexing) is largely used for commercial media distribution (e.g. Netflix), and not commonly used by providers of FAIR data</w:t>
      </w:r>
    </w:p>
    <w:p>
      <w:pPr>
        <w:numPr>
          <w:ilvl w:val="0"/>
          <w:numId w:val="1006"/>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6"/>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6"/>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7"/>
        </w:numPr>
        <w:pStyle w:val="Compact"/>
      </w:pPr>
      <w:r>
        <w:t xml:space="preserve">Linked Data in general is strong on metadata indicators, but LDP approach is weak as it has little metadata guidance</w:t>
      </w:r>
    </w:p>
    <w:p>
      <w:pPr>
        <w:numPr>
          <w:ilvl w:val="0"/>
          <w:numId w:val="1007"/>
        </w:numPr>
        <w:pStyle w:val="Compact"/>
      </w:pPr>
      <w:r>
        <w:t xml:space="preserve">FDO/DOIP are stronger on identifier indicators</w:t>
      </w:r>
    </w:p>
    <w:p>
      <w:pPr>
        <w:numPr>
          <w:ilvl w:val="0"/>
          <w:numId w:val="1007"/>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7"/>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7"/>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7"/>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7"/>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7"/>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8"/>
        </w:numPr>
        <w:pStyle w:val="Compact"/>
      </w:pPr>
      <w:r>
        <w:t xml:space="preserve">The recommendations from EOSC IF are at a higher level that mainly affect governance and practices by communities</w:t>
      </w:r>
    </w:p>
    <w:p>
      <w:pPr>
        <w:numPr>
          <w:ilvl w:val="0"/>
          <w:numId w:val="1008"/>
        </w:numPr>
        <w:pStyle w:val="Compact"/>
      </w:pPr>
      <w:r>
        <w:t xml:space="preserve">Technical aspects highlighted by EOSC IF</w:t>
      </w:r>
    </w:p>
    <w:p>
      <w:pPr>
        <w:numPr>
          <w:ilvl w:val="0"/>
          <w:numId w:val="1008"/>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8"/>
        </w:numPr>
        <w:pStyle w:val="Compact"/>
      </w:pPr>
      <w:r>
        <w:t xml:space="preserve">FDO principles have strong recommendations for community development of organisational aspects.</w:t>
      </w:r>
    </w:p>
    <w:p>
      <w:pPr>
        <w:numPr>
          <w:ilvl w:val="0"/>
          <w:numId w:val="1008"/>
        </w:numPr>
        <w:pStyle w:val="Compact"/>
      </w:pPr>
      <w:r>
        <w:t xml:space="preserve">Both FDO and LD are weak on legal aspects like licensing, privacy and usage policies – these are essential for cross-institutional and cross-repository access of FAIR objects</w:t>
      </w:r>
    </w:p>
    <w:bookmarkEnd w:id="157"/>
    <w:bookmarkStart w:id="159" w:name="sec:discussion"/>
    <w:p>
      <w:pPr>
        <w:pStyle w:val="Heading1"/>
      </w:pPr>
      <w:r>
        <w:rPr>
          <w:rStyle w:val="SectionNumber"/>
        </w:rPr>
        <w:t xml:space="preserve">5</w:t>
      </w:r>
      <w:r>
        <w:tab/>
      </w:r>
      <w:r>
        <w:t xml:space="preserve">Discussion</w:t>
      </w:r>
    </w:p>
    <w:p>
      <w:pPr>
        <w:pStyle w:val="FirstParagraph"/>
      </w:pPr>
      <w:r>
        <w:rPr>
          <w:bCs/>
          <w:b/>
        </w:rPr>
        <w:t xml:space="preserve">TODO</w:t>
      </w:r>
    </w:p>
    <w:p>
      <w:pPr>
        <w:numPr>
          <w:ilvl w:val="0"/>
          <w:numId w:val="1009"/>
        </w:numPr>
        <w:pStyle w:val="Compact"/>
      </w:pPr>
      <w:r>
        <w:t xml:space="preserve">Ramnifications of ide</w:t>
      </w:r>
    </w:p>
    <w:p>
      <w:pPr>
        <w:numPr>
          <w:ilvl w:val="0"/>
          <w:numId w:val="1009"/>
        </w:numPr>
        <w:pStyle w:val="Compact"/>
      </w:pPr>
      <w:r>
        <w:t xml:space="preserve">Finish tables</w:t>
      </w:r>
    </w:p>
    <w:p>
      <w:pPr>
        <w:numPr>
          <w:ilvl w:val="0"/>
          <w:numId w:val="1009"/>
        </w:numPr>
        <w:pStyle w:val="Compact"/>
      </w:pPr>
      <w:r>
        <w:t xml:space="preserve">Bullet points per table</w:t>
      </w:r>
    </w:p>
    <w:p>
      <w:pPr>
        <w:numPr>
          <w:ilvl w:val="0"/>
          <w:numId w:val="1009"/>
        </w:numPr>
        <w:pStyle w:val="Compact"/>
      </w:pPr>
      <w:r>
        <w:t xml:space="preserve">Send in Google Docs</w:t>
      </w:r>
    </w:p>
    <w:bookmarkStart w:id="158" w:name="what-does-it-mean-for-linked-data"/>
    <w:p>
      <w:pPr>
        <w:pStyle w:val="Heading2"/>
      </w:pPr>
      <w:r>
        <w:rPr>
          <w:rStyle w:val="SectionNumber"/>
        </w:rPr>
        <w:t xml:space="preserve">5.1</w:t>
      </w:r>
      <w:r>
        <w:tab/>
      </w:r>
      <w:r>
        <w:t xml:space="preserve">(What does it mean for Linked Data?)</w:t>
      </w:r>
    </w:p>
    <w:p>
      <w:pPr>
        <w:pStyle w:val="FirstParagraph"/>
      </w:pPr>
      <w:r>
        <w:t xml:space="preserve">The FAIR Digital Object approach raises many important points for Linked Data practictioners.</w:t>
      </w:r>
      <w:r>
        <w:t xml:space="preserve"> </w:t>
      </w:r>
      <w:r>
        <w:t xml:space="preserve">At first glance, the explicit requirements of FDOs may seem to be easy to furfill by different parts of the Semantic Web Cake</w:t>
      </w:r>
      <w:r>
        <w:t xml:space="preserve"> </w:t>
      </w:r>
      <w:r>
        <w:t xml:space="preserve">(</w:t>
      </w:r>
      <w:hyperlink w:anchor="ref-kYjzRJ0H">
        <w:r>
          <w:rPr>
            <w:rStyle w:val="Hyperlink"/>
          </w:rPr>
          <w:t xml:space="preserve">‘Semantic Web - XML2000 - slide "Architecture"’</w:t>
        </w:r>
      </w:hyperlink>
      <w:r>
        <w:t xml:space="preserve">)</w:t>
      </w:r>
      <w:r>
        <w:t xml:space="preserve">.</w:t>
      </w:r>
      <w:r>
        <w:t xml:space="preserve"> </w:t>
      </w:r>
      <w:r>
        <w:t xml:space="preserve">However, our deeper investigation, based on multiple frameworks, highlights that the openness and variability of how Linked Data is deployed makes it difficult to achieve the FDO goals without significant effort.</w:t>
      </w:r>
    </w:p>
    <w:p>
      <w:pPr>
        <w:pStyle w:val="BodyText"/>
      </w:pPr>
      <w:r>
        <w:t xml:space="preserve">While RDF and Linked Data have been suggested as prime candidates for making FAIR data, we argue that when different developers have too many degrees of freedom (such as serialization formats, vocabularies, identifiers, navigation), interoperability is hampered – this makes it hard for machines to reliably consume multiple FAIR resources across repositories and data providers.</w:t>
      </w:r>
    </w:p>
    <w:p>
      <w:pPr>
        <w:pStyle w:val="BodyText"/>
      </w:pPr>
      <w:r>
        <w:t xml:space="preserve">We therefore identify the need for an explicit FDO profile of Linked Data that sets pragmatic constraints and stronger recommendations for consistent and developer-friendly deployment of digital objects.</w:t>
      </w:r>
      <w:r>
        <w:t xml:space="preserve"> </w:t>
      </w:r>
      <w:r>
        <w:t xml:space="preserve">Such a combination of efforts will utillise both the benefits of mature Semantic Web technologies (e.g. federated knowledge graph queries and rich validation) and data management practices that follow FDO guidance in order to grow a rigid (yet flexible) ecosystem of machine-actionable scholarly objects.</w:t>
      </w:r>
    </w:p>
    <w:bookmarkEnd w:id="158"/>
    <w:bookmarkEnd w:id="159"/>
    <w:bookmarkStart w:id="160" w:name="conclusion"/>
    <w:p>
      <w:pPr>
        <w:pStyle w:val="Heading1"/>
      </w:pPr>
      <w:r>
        <w:rPr>
          <w:rStyle w:val="SectionNumber"/>
        </w:rPr>
        <w:t xml:space="preserve">6</w:t>
      </w:r>
      <w:r>
        <w:tab/>
      </w:r>
      <w:r>
        <w:t xml:space="preserve">Conclusion</w:t>
      </w:r>
    </w:p>
    <w:p>
      <w:pPr>
        <w:pStyle w:val="FirstParagraph"/>
      </w:pPr>
      <w:r>
        <w:t xml:space="preserve">…</w:t>
      </w:r>
    </w:p>
    <w:bookmarkEnd w:id="160"/>
    <w:bookmarkStart w:id="480" w:name="references"/>
    <w:p>
      <w:pPr>
        <w:pStyle w:val="Heading1"/>
      </w:pPr>
      <w:r>
        <w:rPr>
          <w:rStyle w:val="SectionNumber"/>
        </w:rPr>
        <w:t xml:space="preserve">7</w:t>
      </w:r>
      <w:r>
        <w:tab/>
      </w:r>
      <w:r>
        <w:t xml:space="preserve">References</w:t>
      </w:r>
    </w:p>
    <w:bookmarkStart w:id="479" w:name="refs"/>
    <w:bookmarkStart w:id="162" w:name="ref-CJuBupCW"/>
    <w:p>
      <w:pPr>
        <w:pStyle w:val="Bibliography"/>
      </w:pPr>
      <w:r>
        <w:t xml:space="preserve">.</w:t>
      </w:r>
      <w:r>
        <w:t xml:space="preserve"> </w:t>
      </w:r>
      <w:r>
        <w:rPr>
          <w:iCs/>
          <w:i/>
        </w:rPr>
        <w:t xml:space="preserve">Available at</w:t>
      </w:r>
      <w:r>
        <w:t xml:space="preserve"> </w:t>
      </w:r>
      <w:hyperlink r:id="rId161">
        <w:r>
          <w:rPr>
            <w:rStyle w:val="Hyperlink"/>
            <w:iCs/>
            <w:i/>
          </w:rPr>
          <w:t xml:space="preserve">https://blog.cloudflare.com/http-3-vs-http-2/</w:t>
        </w:r>
      </w:hyperlink>
    </w:p>
    <w:bookmarkEnd w:id="162"/>
    <w:bookmarkStart w:id="164" w:name="ref-18P9txgeB"/>
    <w:p>
      <w:pPr>
        <w:pStyle w:val="Bibliography"/>
      </w:pPr>
      <w:r>
        <w:t xml:space="preserve">.</w:t>
      </w:r>
      <w:r>
        <w:t xml:space="preserve"> </w:t>
      </w:r>
      <w:r>
        <w:rPr>
          <w:iCs/>
          <w:i/>
        </w:rPr>
        <w:t xml:space="preserve">Available at</w:t>
      </w:r>
      <w:r>
        <w:t xml:space="preserve"> </w:t>
      </w:r>
      <w:hyperlink r:id="rId163">
        <w:r>
          <w:rPr>
            <w:rStyle w:val="Hyperlink"/>
            <w:iCs/>
            <w:i/>
          </w:rPr>
          <w:t xml:space="preserve">https://www.rd-alliance.org/sites/default/files/Cordra.2022.pdf</w:t>
        </w:r>
      </w:hyperlink>
    </w:p>
    <w:bookmarkEnd w:id="164"/>
    <w:bookmarkStart w:id="166" w:name="ref-1BlxdxOwa"/>
    <w:p>
      <w:pPr>
        <w:pStyle w:val="Bibliography"/>
      </w:pPr>
      <w:r>
        <w:t xml:space="preserve">14:00-17:00.ISO 16684-1:2019.</w:t>
      </w:r>
      <w:r>
        <w:t xml:space="preserve"> </w:t>
      </w:r>
      <w:r>
        <w:rPr>
          <w:iCs/>
          <w:i/>
        </w:rPr>
        <w:t xml:space="preserve">Available at</w:t>
      </w:r>
      <w:r>
        <w:t xml:space="preserve"> </w:t>
      </w:r>
      <w:hyperlink r:id="rId165">
        <w:r>
          <w:rPr>
            <w:rStyle w:val="Hyperlink"/>
            <w:iCs/>
            <w:i/>
          </w:rPr>
          <w:t xml:space="preserve">https://www.iso.org/standard/75163.html</w:t>
        </w:r>
      </w:hyperlink>
      <w:r>
        <w:t xml:space="preserve"> </w:t>
      </w:r>
      <w:r>
        <w:t xml:space="preserve">(accessed 26 January 2023b).</w:t>
      </w:r>
    </w:p>
    <w:bookmarkEnd w:id="166"/>
    <w:bookmarkStart w:id="168" w:name="ref-ikO7e0mh"/>
    <w:p>
      <w:pPr>
        <w:pStyle w:val="Bibliography"/>
      </w:pPr>
      <w:r>
        <w:t xml:space="preserve">14:00-17:00.ISO/IEC 23009-1:2019.</w:t>
      </w:r>
      <w:r>
        <w:t xml:space="preserve"> </w:t>
      </w:r>
      <w:r>
        <w:rPr>
          <w:iCs/>
          <w:i/>
        </w:rPr>
        <w:t xml:space="preserve">Available at</w:t>
      </w:r>
      <w:r>
        <w:t xml:space="preserve"> </w:t>
      </w:r>
      <w:hyperlink r:id="rId167">
        <w:r>
          <w:rPr>
            <w:rStyle w:val="Hyperlink"/>
            <w:iCs/>
            <w:i/>
          </w:rPr>
          <w:t xml:space="preserve">https://www.iso.org/cms/render/live/en/sites/isoorg/contents/data/standard/07/93/79329.html</w:t>
        </w:r>
      </w:hyperlink>
      <w:r>
        <w:t xml:space="preserve"> </w:t>
      </w:r>
      <w:r>
        <w:t xml:space="preserve">(accessed 26 May 2022a).</w:t>
      </w:r>
    </w:p>
    <w:bookmarkEnd w:id="168"/>
    <w:bookmarkStart w:id="170" w:name="ref-11dInoyVF"/>
    <w:p>
      <w:pPr>
        <w:pStyle w:val="Bibliography"/>
      </w:pPr>
      <w:r>
        <w:t xml:space="preserve">5-star Open Data.</w:t>
      </w:r>
      <w:r>
        <w:t xml:space="preserve"> </w:t>
      </w:r>
      <w:r>
        <w:rPr>
          <w:iCs/>
          <w:i/>
        </w:rPr>
        <w:t xml:space="preserve">Available at</w:t>
      </w:r>
      <w:r>
        <w:t xml:space="preserve"> </w:t>
      </w:r>
      <w:hyperlink r:id="rId169">
        <w:r>
          <w:rPr>
            <w:rStyle w:val="Hyperlink"/>
            <w:iCs/>
            <w:i/>
          </w:rPr>
          <w:t xml:space="preserve">http://5stardata.info/en/</w:t>
        </w:r>
      </w:hyperlink>
      <w:r>
        <w:t xml:space="preserve"> </w:t>
      </w:r>
      <w:r>
        <w:t xml:space="preserve">(accessed 26 January 2023).</w:t>
      </w:r>
    </w:p>
    <w:bookmarkEnd w:id="170"/>
    <w:bookmarkStart w:id="172"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1">
        <w:r>
          <w:rPr>
            <w:rStyle w:val="Hyperlink"/>
          </w:rPr>
          <w:t xml:space="preserve">10.1109/sc.2005.72</w:t>
        </w:r>
      </w:hyperlink>
      <w:r>
        <w:t xml:space="preserve">.</w:t>
      </w:r>
    </w:p>
    <w:bookmarkEnd w:id="172"/>
    <w:bookmarkStart w:id="174"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3">
        <w:r>
          <w:rPr>
            <w:rStyle w:val="Hyperlink"/>
            <w:iCs/>
            <w:i/>
          </w:rPr>
          <w:t xml:space="preserve">FAIR digital object overview and specifications</w:t>
        </w:r>
      </w:hyperlink>
      <w:r>
        <w:t xml:space="preserve">. (internal draft): FDO Forum.</w:t>
      </w:r>
    </w:p>
    <w:bookmarkEnd w:id="174"/>
    <w:bookmarkStart w:id="176" w:name="ref-ljVViWCl"/>
    <w:p>
      <w:pPr>
        <w:pStyle w:val="Bibliography"/>
      </w:pPr>
      <w:r>
        <w:t xml:space="preserve">Anders I, Hellström M, Islam S, Jejkal T, Lannom L, Schwardmann U, Wittenburg P. 2022b.</w:t>
      </w:r>
      <w:r>
        <w:t xml:space="preserve"> </w:t>
      </w:r>
      <w:hyperlink r:id="rId175">
        <w:r>
          <w:rPr>
            <w:rStyle w:val="Hyperlink"/>
            <w:iCs/>
            <w:i/>
          </w:rPr>
          <w:t xml:space="preserve">FDO PID profiles &amp; attributes</w:t>
        </w:r>
      </w:hyperlink>
      <w:r>
        <w:t xml:space="preserve">. (internal draft): FDO Forum.</w:t>
      </w:r>
    </w:p>
    <w:bookmarkEnd w:id="176"/>
    <w:bookmarkStart w:id="178"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7">
        <w:r>
          <w:rPr>
            <w:rStyle w:val="Hyperlink"/>
          </w:rPr>
          <w:t xml:space="preserve">10.5334/dsj-2020-041</w:t>
        </w:r>
      </w:hyperlink>
      <w:r>
        <w:t xml:space="preserve">.</w:t>
      </w:r>
    </w:p>
    <w:bookmarkEnd w:id="178"/>
    <w:bookmarkStart w:id="180"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79">
        <w:r>
          <w:rPr>
            <w:rStyle w:val="Hyperlink"/>
          </w:rPr>
          <w:t xml:space="preserve">10.17487/rfc7540</w:t>
        </w:r>
      </w:hyperlink>
      <w:r>
        <w:t xml:space="preserve">.</w:t>
      </w:r>
    </w:p>
    <w:bookmarkEnd w:id="180"/>
    <w:bookmarkStart w:id="182"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1">
        <w:r>
          <w:rPr>
            <w:rStyle w:val="Hyperlink"/>
          </w:rPr>
          <w:t xml:space="preserve">10.17487/rfc3986</w:t>
        </w:r>
      </w:hyperlink>
      <w:r>
        <w:t xml:space="preserve">.</w:t>
      </w:r>
    </w:p>
    <w:bookmarkEnd w:id="182"/>
    <w:bookmarkStart w:id="183"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3"/>
    <w:bookmarkStart w:id="185"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4">
        <w:r>
          <w:rPr>
            <w:rStyle w:val="Hyperlink"/>
          </w:rPr>
          <w:t xml:space="preserve">10.1145/2890489</w:t>
        </w:r>
      </w:hyperlink>
      <w:r>
        <w:t xml:space="preserve">.</w:t>
      </w:r>
    </w:p>
    <w:bookmarkEnd w:id="185"/>
    <w:bookmarkStart w:id="187" w:name="ref-1F8S9FeHf"/>
    <w:p>
      <w:pPr>
        <w:pStyle w:val="Bibliography"/>
      </w:pPr>
      <w:r>
        <w:t xml:space="preserve">Bioschemas - Bioschemas.</w:t>
      </w:r>
      <w:r>
        <w:t xml:space="preserve"> </w:t>
      </w:r>
      <w:r>
        <w:rPr>
          <w:iCs/>
          <w:i/>
        </w:rPr>
        <w:t xml:space="preserve">Available at</w:t>
      </w:r>
      <w:r>
        <w:t xml:space="preserve"> </w:t>
      </w:r>
      <w:hyperlink r:id="rId186">
        <w:r>
          <w:rPr>
            <w:rStyle w:val="Hyperlink"/>
            <w:iCs/>
            <w:i/>
          </w:rPr>
          <w:t xml:space="preserve">http://bioschemas.org/</w:t>
        </w:r>
      </w:hyperlink>
      <w:r>
        <w:t xml:space="preserve"> </w:t>
      </w:r>
      <w:r>
        <w:t xml:space="preserve">(accessed 26 May 2022).</w:t>
      </w:r>
    </w:p>
    <w:bookmarkEnd w:id="187"/>
    <w:bookmarkStart w:id="189"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88">
        <w:r>
          <w:rPr>
            <w:rStyle w:val="Hyperlink"/>
          </w:rPr>
          <w:t xml:space="preserve">10.4018/jswis.2009081901</w:t>
        </w:r>
      </w:hyperlink>
      <w:r>
        <w:t xml:space="preserve">.</w:t>
      </w:r>
    </w:p>
    <w:bookmarkEnd w:id="189"/>
    <w:bookmarkStart w:id="191" w:name="ref-1H7cmmr69"/>
    <w:p>
      <w:pPr>
        <w:pStyle w:val="Bibliography"/>
      </w:pPr>
      <w:r>
        <w:t xml:space="preserve">Blanchi C, Broeder D, Jejkal T, Sharif I, Schlemmer A, Uytvanck D van, Wittenburg P. 2022a.</w:t>
      </w:r>
      <w:r>
        <w:t xml:space="preserve"> </w:t>
      </w:r>
      <w:hyperlink r:id="rId190">
        <w:r>
          <w:rPr>
            <w:rStyle w:val="Hyperlink"/>
            <w:iCs/>
            <w:i/>
          </w:rPr>
          <w:t xml:space="preserve">FDO – upload of FDO</w:t>
        </w:r>
      </w:hyperlink>
      <w:r>
        <w:t xml:space="preserve">. (internal draft): FDO Forum.</w:t>
      </w:r>
    </w:p>
    <w:bookmarkEnd w:id="191"/>
    <w:bookmarkStart w:id="193" w:name="ref-126uxr5pI"/>
    <w:p>
      <w:pPr>
        <w:pStyle w:val="Bibliography"/>
      </w:pPr>
      <w:r>
        <w:t xml:space="preserve">Blanchi C, Hellström M, Lannom L, Schwardmann U, Wittenburg P. 2022b.</w:t>
      </w:r>
      <w:r>
        <w:t xml:space="preserve"> </w:t>
      </w:r>
      <w:hyperlink r:id="rId192">
        <w:r>
          <w:rPr>
            <w:rStyle w:val="Hyperlink"/>
            <w:iCs/>
            <w:i/>
          </w:rPr>
          <w:t xml:space="preserve">Implementation of attributes, types, profiles and registries</w:t>
        </w:r>
      </w:hyperlink>
      <w:r>
        <w:t xml:space="preserve">. (internal draft): FDO Forum.</w:t>
      </w:r>
    </w:p>
    <w:bookmarkEnd w:id="193"/>
    <w:bookmarkStart w:id="195" w:name="ref-EJDjHrUv"/>
    <w:p>
      <w:pPr>
        <w:pStyle w:val="Bibliography"/>
      </w:pPr>
      <w:r>
        <w:t xml:space="preserve">Bonino Da Silva Santos LO, Wilkinson MD, Kuzniar A, Kaliyaperumal R, Thompson M, Dumontier M, Burger K. 2016.</w:t>
      </w:r>
      <w:r>
        <w:t xml:space="preserve"> </w:t>
      </w:r>
      <w:hyperlink r:id="rId194">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5"/>
    <w:bookmarkStart w:id="197" w:name="ref-RwvirqWg"/>
    <w:p>
      <w:pPr>
        <w:pStyle w:val="Bibliography"/>
      </w:pPr>
      <w:r>
        <w:t xml:space="preserve">Bonino L, Wittenburg O, Carroll B, Hardisty A, Leggott M, Zwölf C. 2019.</w:t>
      </w:r>
      <w:r>
        <w:t xml:space="preserve"> </w:t>
      </w:r>
      <w:hyperlink r:id="rId196">
        <w:r>
          <w:rPr>
            <w:rStyle w:val="Hyperlink"/>
            <w:iCs/>
            <w:i/>
          </w:rPr>
          <w:t xml:space="preserve">FAIR digital object framework</w:t>
        </w:r>
      </w:hyperlink>
      <w:r>
        <w:t xml:space="preserve">.</w:t>
      </w:r>
    </w:p>
    <w:bookmarkEnd w:id="197"/>
    <w:bookmarkStart w:id="199"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198">
        <w:r>
          <w:rPr>
            <w:rStyle w:val="Hyperlink"/>
          </w:rPr>
          <w:t xml:space="preserve">10.3233/SSW200033</w:t>
        </w:r>
      </w:hyperlink>
      <w:r>
        <w:t xml:space="preserve">.</w:t>
      </w:r>
    </w:p>
    <w:bookmarkEnd w:id="199"/>
    <w:bookmarkStart w:id="201"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0">
        <w:r>
          <w:rPr>
            <w:rStyle w:val="Hyperlink"/>
          </w:rPr>
          <w:t xml:space="preserve">10.1186/2041-1480-4-37</w:t>
        </w:r>
      </w:hyperlink>
      <w:r>
        <w:t xml:space="preserve">.</w:t>
      </w:r>
    </w:p>
    <w:bookmarkEnd w:id="201"/>
    <w:bookmarkStart w:id="203"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2">
        <w:r>
          <w:rPr>
            <w:rStyle w:val="Hyperlink"/>
          </w:rPr>
          <w:t xml:space="preserve">10.17487/rfc3253</w:t>
        </w:r>
      </w:hyperlink>
      <w:r>
        <w:t xml:space="preserve">.</w:t>
      </w:r>
    </w:p>
    <w:bookmarkEnd w:id="203"/>
    <w:bookmarkStart w:id="205" w:name="ref-n2f3TfoI"/>
    <w:p>
      <w:pPr>
        <w:pStyle w:val="Bibliography"/>
      </w:pPr>
      <w:r>
        <w:t xml:space="preserve">Content negotiation - HTTP | MDN.</w:t>
      </w:r>
      <w:r>
        <w:t xml:space="preserve"> </w:t>
      </w:r>
      <w:r>
        <w:rPr>
          <w:iCs/>
          <w:i/>
        </w:rPr>
        <w:t xml:space="preserve">Available at</w:t>
      </w:r>
      <w:r>
        <w:t xml:space="preserve"> </w:t>
      </w:r>
      <w:hyperlink r:id="rId204">
        <w:r>
          <w:rPr>
            <w:rStyle w:val="Hyperlink"/>
            <w:iCs/>
            <w:i/>
          </w:rPr>
          <w:t xml:space="preserve">https://developer.mozilla.org/en-US/docs/Web/HTTP/Content_negotiation</w:t>
        </w:r>
      </w:hyperlink>
      <w:r>
        <w:t xml:space="preserve"> </w:t>
      </w:r>
      <w:r>
        <w:t xml:space="preserve">(accessed 26 May 2022).</w:t>
      </w:r>
    </w:p>
    <w:bookmarkEnd w:id="205"/>
    <w:bookmarkStart w:id="207"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6">
        <w:r>
          <w:rPr>
            <w:rStyle w:val="Hyperlink"/>
          </w:rPr>
          <w:t xml:space="preserve">10.2777/620649</w:t>
        </w:r>
      </w:hyperlink>
      <w:r>
        <w:t xml:space="preserve">.</w:t>
      </w:r>
    </w:p>
    <w:bookmarkEnd w:id="207"/>
    <w:bookmarkStart w:id="209" w:name="ref-o4h92LpS"/>
    <w:p>
      <w:pPr>
        <w:pStyle w:val="Bibliography"/>
      </w:pPr>
      <w:r>
        <w:t xml:space="preserve">Data - W3C.</w:t>
      </w:r>
      <w:r>
        <w:t xml:space="preserve"> </w:t>
      </w:r>
      <w:r>
        <w:rPr>
          <w:iCs/>
          <w:i/>
        </w:rPr>
        <w:t xml:space="preserve">Available at</w:t>
      </w:r>
      <w:r>
        <w:t xml:space="preserve"> </w:t>
      </w:r>
      <w:hyperlink r:id="rId208">
        <w:r>
          <w:rPr>
            <w:rStyle w:val="Hyperlink"/>
            <w:iCs/>
            <w:i/>
          </w:rPr>
          <w:t xml:space="preserve">https://www.w3.org/standards/semanticweb/data</w:t>
        </w:r>
      </w:hyperlink>
      <w:r>
        <w:t xml:space="preserve"> </w:t>
      </w:r>
      <w:r>
        <w:t xml:space="preserve">(accessed 26 May 2022).</w:t>
      </w:r>
    </w:p>
    <w:bookmarkEnd w:id="209"/>
    <w:bookmarkStart w:id="211" w:name="ref-zt8AAjcZ"/>
    <w:p>
      <w:pPr>
        <w:pStyle w:val="Bibliography"/>
      </w:pPr>
      <w:r>
        <w:t xml:space="preserve">Data Catalog Vocabulary (DCAT) - Version 2.</w:t>
      </w:r>
      <w:r>
        <w:t xml:space="preserve"> </w:t>
      </w:r>
      <w:r>
        <w:rPr>
          <w:iCs/>
          <w:i/>
        </w:rPr>
        <w:t xml:space="preserve">Available at</w:t>
      </w:r>
      <w:r>
        <w:t xml:space="preserve"> </w:t>
      </w:r>
      <w:hyperlink r:id="rId210">
        <w:r>
          <w:rPr>
            <w:rStyle w:val="Hyperlink"/>
            <w:iCs/>
            <w:i/>
          </w:rPr>
          <w:t xml:space="preserve">https://www.w3.org/TR/2020/REC-vocab-dcat-2-20200204/</w:t>
        </w:r>
      </w:hyperlink>
      <w:r>
        <w:t xml:space="preserve"> </w:t>
      </w:r>
      <w:r>
        <w:t xml:space="preserve">(accessed 26 January 2023b).</w:t>
      </w:r>
    </w:p>
    <w:bookmarkEnd w:id="211"/>
    <w:bookmarkStart w:id="213" w:name="ref-lnH0hEuh"/>
    <w:p>
      <w:pPr>
        <w:pStyle w:val="Bibliography"/>
      </w:pPr>
      <w:r>
        <w:t xml:space="preserve">Data Catalog Vocabulary (DCAT) - Version 2.</w:t>
      </w:r>
      <w:r>
        <w:t xml:space="preserve"> </w:t>
      </w:r>
      <w:r>
        <w:rPr>
          <w:iCs/>
          <w:i/>
        </w:rPr>
        <w:t xml:space="preserve">Available at</w:t>
      </w:r>
      <w:r>
        <w:t xml:space="preserve"> </w:t>
      </w:r>
      <w:hyperlink r:id="rId212">
        <w:r>
          <w:rPr>
            <w:rStyle w:val="Hyperlink"/>
            <w:iCs/>
            <w:i/>
          </w:rPr>
          <w:t xml:space="preserve">https://www.w3.org/TR/vocab-dcat-2/</w:t>
        </w:r>
      </w:hyperlink>
      <w:r>
        <w:t xml:space="preserve"> </w:t>
      </w:r>
      <w:r>
        <w:t xml:space="preserve">(accessed 26 May 2022a).</w:t>
      </w:r>
    </w:p>
    <w:bookmarkEnd w:id="213"/>
    <w:bookmarkStart w:id="215" w:name="ref-1EW4hLN8U"/>
    <w:p>
      <w:pPr>
        <w:pStyle w:val="Bibliography"/>
      </w:pPr>
      <w:r>
        <w:t xml:space="preserve">Data Catalog Vocabulary (DCAT) - Version 3.</w:t>
      </w:r>
      <w:r>
        <w:t xml:space="preserve"> </w:t>
      </w:r>
      <w:r>
        <w:rPr>
          <w:iCs/>
          <w:i/>
        </w:rPr>
        <w:t xml:space="preserve">Available at</w:t>
      </w:r>
      <w:r>
        <w:t xml:space="preserve"> </w:t>
      </w:r>
      <w:hyperlink r:id="rId214">
        <w:r>
          <w:rPr>
            <w:rStyle w:val="Hyperlink"/>
            <w:iCs/>
            <w:i/>
          </w:rPr>
          <w:t xml:space="preserve">https://www.w3.org/TR/2022/WD-vocab-dcat-3-20220510/</w:t>
        </w:r>
      </w:hyperlink>
      <w:r>
        <w:t xml:space="preserve"> </w:t>
      </w:r>
      <w:r>
        <w:t xml:space="preserve">(accessed 26 January 2023).</w:t>
      </w:r>
    </w:p>
    <w:bookmarkEnd w:id="215"/>
    <w:bookmarkStart w:id="217" w:name="ref-6LvydTsC"/>
    <w:p>
      <w:pPr>
        <w:pStyle w:val="Bibliography"/>
      </w:pPr>
      <w:r>
        <w:t xml:space="preserve">Data Information View.</w:t>
      </w:r>
      <w:r>
        <w:t xml:space="preserve"> </w:t>
      </w:r>
      <w:r>
        <w:rPr>
          <w:iCs/>
          <w:i/>
        </w:rPr>
        <w:t xml:space="preserve">Available at</w:t>
      </w:r>
      <w:r>
        <w:t xml:space="preserve"> </w:t>
      </w:r>
      <w:hyperlink r:id="rId216">
        <w:r>
          <w:rPr>
            <w:rStyle w:val="Hyperlink"/>
            <w:iCs/>
            <w:i/>
          </w:rPr>
          <w:t xml:space="preserve">https://handle-esgf.dkrz.de/lp/21.14100/2fcf49d3-0608-3373-a47f-0e721b7eaa87</w:t>
        </w:r>
      </w:hyperlink>
      <w:r>
        <w:t xml:space="preserve"> </w:t>
      </w:r>
      <w:r>
        <w:t xml:space="preserve">(accessed 26 January 2023).</w:t>
      </w:r>
    </w:p>
    <w:bookmarkEnd w:id="217"/>
    <w:bookmarkStart w:id="219" w:name="ref-hKblceo6"/>
    <w:p>
      <w:pPr>
        <w:pStyle w:val="Bibliography"/>
      </w:pPr>
      <w:r>
        <w:t xml:space="preserve">DCMI Metadata Terms. 2020.</w:t>
      </w:r>
      <w:r>
        <w:t xml:space="preserve"> </w:t>
      </w:r>
      <w:r>
        <w:rPr>
          <w:iCs/>
          <w:i/>
        </w:rPr>
        <w:t xml:space="preserve">Available at</w:t>
      </w:r>
      <w:r>
        <w:t xml:space="preserve"> </w:t>
      </w:r>
      <w:hyperlink r:id="rId218">
        <w:r>
          <w:rPr>
            <w:rStyle w:val="Hyperlink"/>
            <w:iCs/>
            <w:i/>
          </w:rPr>
          <w:t xml:space="preserve">https://www.dublincore.org/specifications/dublin-core/dcmi-terms/2020-01-20/</w:t>
        </w:r>
      </w:hyperlink>
      <w:r>
        <w:t xml:space="preserve"> </w:t>
      </w:r>
      <w:r>
        <w:t xml:space="preserve">(accessed 26 January 2023).</w:t>
      </w:r>
    </w:p>
    <w:bookmarkEnd w:id="219"/>
    <w:bookmarkStart w:id="221" w:name="ref-wAbZpOsr"/>
    <w:p>
      <w:pPr>
        <w:pStyle w:val="Bibliography"/>
      </w:pPr>
      <w:r>
        <w:t xml:space="preserve">DCMI Metadata Terms.</w:t>
      </w:r>
      <w:r>
        <w:t xml:space="preserve"> </w:t>
      </w:r>
      <w:r>
        <w:rPr>
          <w:iCs/>
          <w:i/>
        </w:rPr>
        <w:t xml:space="preserve">Available at</w:t>
      </w:r>
      <w:r>
        <w:t xml:space="preserve"> </w:t>
      </w:r>
      <w:hyperlink r:id="rId220">
        <w:r>
          <w:rPr>
            <w:rStyle w:val="Hyperlink"/>
            <w:iCs/>
            <w:i/>
          </w:rPr>
          <w:t xml:space="preserve">https://www.dublincore.org/specifications/dublin-core/dcmi-terms/</w:t>
        </w:r>
      </w:hyperlink>
      <w:r>
        <w:t xml:space="preserve"> </w:t>
      </w:r>
      <w:r>
        <w:t xml:space="preserve">(accessed 26 May 2022).</w:t>
      </w:r>
    </w:p>
    <w:bookmarkEnd w:id="221"/>
    <w:bookmarkStart w:id="223"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2">
        <w:r>
          <w:rPr>
            <w:rStyle w:val="Hyperlink"/>
          </w:rPr>
          <w:t xml:space="preserve">10.1007/978-3-319-31861-5_1</w:t>
        </w:r>
      </w:hyperlink>
      <w:r>
        <w:t xml:space="preserve">.</w:t>
      </w:r>
    </w:p>
    <w:bookmarkEnd w:id="223"/>
    <w:bookmarkStart w:id="225" w:name="ref-BFMoe8FC"/>
    <w:p>
      <w:pPr>
        <w:pStyle w:val="Bibliography"/>
      </w:pPr>
      <w:r>
        <w:t xml:space="preserve">Designing a Linked Data developer experience. 2018.</w:t>
      </w:r>
      <w:r>
        <w:t xml:space="preserve"> </w:t>
      </w:r>
      <w:r>
        <w:rPr>
          <w:iCs/>
          <w:i/>
        </w:rPr>
        <w:t xml:space="preserve">Available at</w:t>
      </w:r>
      <w:r>
        <w:t xml:space="preserve"> </w:t>
      </w:r>
      <w:hyperlink r:id="rId224">
        <w:r>
          <w:rPr>
            <w:rStyle w:val="Hyperlink"/>
            <w:iCs/>
            <w:i/>
          </w:rPr>
          <w:t xml:space="preserve">https://ruben.verborgh.org/blog/2018/12/28/designing-a-linked-data-developer-experience/</w:t>
        </w:r>
      </w:hyperlink>
      <w:r>
        <w:t xml:space="preserve"> </w:t>
      </w:r>
      <w:r>
        <w:t xml:space="preserve">(accessed 26 May 2022).</w:t>
      </w:r>
    </w:p>
    <w:bookmarkEnd w:id="225"/>
    <w:bookmarkStart w:id="227"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6">
        <w:r>
          <w:rPr>
            <w:rStyle w:val="Hyperlink"/>
            <w:iCs/>
            <w:i/>
          </w:rPr>
          <w:t xml:space="preserve">https://www.dona.net/doipv1doc</w:t>
        </w:r>
      </w:hyperlink>
      <w:r>
        <w:t xml:space="preserve"> </w:t>
      </w:r>
      <w:r>
        <w:t xml:space="preserve">(accessed 26 May 2022).</w:t>
      </w:r>
    </w:p>
    <w:bookmarkEnd w:id="227"/>
    <w:bookmarkStart w:id="229" w:name="ref-68fzID2k"/>
    <w:p>
      <w:pPr>
        <w:pStyle w:val="Bibliography"/>
      </w:pPr>
      <w:r>
        <w:t xml:space="preserve">DOI Handbook - Resolution.</w:t>
      </w:r>
      <w:r>
        <w:t xml:space="preserve"> </w:t>
      </w:r>
      <w:r>
        <w:rPr>
          <w:iCs/>
          <w:i/>
        </w:rPr>
        <w:t xml:space="preserve">Available at</w:t>
      </w:r>
      <w:r>
        <w:t xml:space="preserve"> </w:t>
      </w:r>
      <w:hyperlink r:id="rId228">
        <w:r>
          <w:rPr>
            <w:rStyle w:val="Hyperlink"/>
            <w:iCs/>
            <w:i/>
          </w:rPr>
          <w:t xml:space="preserve">https://www.doi.org/doi_handbook/3_Resolution.html</w:t>
        </w:r>
      </w:hyperlink>
      <w:r>
        <w:t xml:space="preserve"> </w:t>
      </w:r>
      <w:r>
        <w:t xml:space="preserve">(accessed 26 January 2023).</w:t>
      </w:r>
    </w:p>
    <w:bookmarkEnd w:id="229"/>
    <w:bookmarkStart w:id="231" w:name="ref-1H9iQhQYq"/>
    <w:p>
      <w:pPr>
        <w:pStyle w:val="Bibliography"/>
      </w:pPr>
      <w:r>
        <w:t xml:space="preserve">DOI Resolution Documentation.</w:t>
      </w:r>
      <w:r>
        <w:t xml:space="preserve"> </w:t>
      </w:r>
      <w:r>
        <w:rPr>
          <w:iCs/>
          <w:i/>
        </w:rPr>
        <w:t xml:space="preserve">Available at</w:t>
      </w:r>
      <w:r>
        <w:t xml:space="preserve"> </w:t>
      </w:r>
      <w:hyperlink r:id="rId230">
        <w:r>
          <w:rPr>
            <w:rStyle w:val="Hyperlink"/>
            <w:iCs/>
            <w:i/>
          </w:rPr>
          <w:t xml:space="preserve">https://www.doi.org/factsheets/DOIProxy.html</w:t>
        </w:r>
      </w:hyperlink>
      <w:r>
        <w:t xml:space="preserve"> </w:t>
      </w:r>
      <w:r>
        <w:t xml:space="preserve">(accessed 26 January 2023).</w:t>
      </w:r>
    </w:p>
    <w:bookmarkEnd w:id="231"/>
    <w:bookmarkStart w:id="232" w:name="ref-xuQKRRx5"/>
    <w:p>
      <w:pPr>
        <w:pStyle w:val="Bibliography"/>
      </w:pPr>
      <w:r>
        <w:t xml:space="preserve">DOIP and Examples — Cordra documentation.</w:t>
      </w:r>
      <w:r>
        <w:t xml:space="preserve"> </w:t>
      </w:r>
      <w:r>
        <w:rPr>
          <w:iCs/>
          <w:i/>
        </w:rPr>
        <w:t xml:space="preserve">Available at</w:t>
      </w:r>
      <w:r>
        <w:t xml:space="preserve"> </w:t>
      </w:r>
      <w:hyperlink r:id="rId112">
        <w:r>
          <w:rPr>
            <w:rStyle w:val="Hyperlink"/>
            <w:iCs/>
            <w:i/>
          </w:rPr>
          <w:t xml:space="preserve">https://www.cordra.org/documentation/api/doip.html</w:t>
        </w:r>
      </w:hyperlink>
      <w:r>
        <w:t xml:space="preserve"> </w:t>
      </w:r>
      <w:r>
        <w:t xml:space="preserve">(accessed 26 May 2022).</w:t>
      </w:r>
    </w:p>
    <w:bookmarkEnd w:id="232"/>
    <w:bookmarkStart w:id="233" w:name="ref-p7nwRj8E"/>
    <w:p>
      <w:pPr>
        <w:pStyle w:val="Bibliography"/>
      </w:pPr>
      <w:r>
        <w:t xml:space="preserve">DOIP API for HTTP Clients — Cordra documentation.</w:t>
      </w:r>
      <w:r>
        <w:t xml:space="preserve"> </w:t>
      </w:r>
      <w:r>
        <w:rPr>
          <w:iCs/>
          <w:i/>
        </w:rPr>
        <w:t xml:space="preserve">Available at</w:t>
      </w:r>
      <w:r>
        <w:t xml:space="preserve"> </w:t>
      </w:r>
      <w:hyperlink r:id="rId95">
        <w:r>
          <w:rPr>
            <w:rStyle w:val="Hyperlink"/>
            <w:iCs/>
            <w:i/>
          </w:rPr>
          <w:t xml:space="preserve">https://www.cordra.org/documentation/api/doip-api-for-http-clients.html</w:t>
        </w:r>
      </w:hyperlink>
      <w:r>
        <w:t xml:space="preserve"> </w:t>
      </w:r>
      <w:r>
        <w:t xml:space="preserve">(accessed 26 January 2023).</w:t>
      </w:r>
    </w:p>
    <w:bookmarkEnd w:id="233"/>
    <w:bookmarkStart w:id="235" w:name="ref-15EZ2D0Rm"/>
    <w:p>
      <w:pPr>
        <w:pStyle w:val="Bibliography"/>
      </w:pPr>
      <w:r>
        <w:t xml:space="preserve">draft-bhutton-json-schema-00.</w:t>
      </w:r>
      <w:r>
        <w:t xml:space="preserve"> </w:t>
      </w:r>
      <w:r>
        <w:rPr>
          <w:iCs/>
          <w:i/>
        </w:rPr>
        <w:t xml:space="preserve">Available at</w:t>
      </w:r>
      <w:r>
        <w:t xml:space="preserve"> </w:t>
      </w:r>
      <w:hyperlink r:id="rId234">
        <w:r>
          <w:rPr>
            <w:rStyle w:val="Hyperlink"/>
            <w:iCs/>
            <w:i/>
          </w:rPr>
          <w:t xml:space="preserve">https://datatracker.ietf.org/doc/html/draft-bhutton-json-schema-00</w:t>
        </w:r>
      </w:hyperlink>
      <w:r>
        <w:t xml:space="preserve"> </w:t>
      </w:r>
      <w:r>
        <w:t xml:space="preserve">(accessed 26 May 2022).</w:t>
      </w:r>
    </w:p>
    <w:bookmarkEnd w:id="235"/>
    <w:bookmarkStart w:id="237"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6">
        <w:r>
          <w:rPr>
            <w:rStyle w:val="Hyperlink"/>
            <w:iCs/>
            <w:i/>
          </w:rPr>
          <w:t xml:space="preserve">https://datatracker.ietf.org/doc/draft-ietf-mediaman-suffixes/00/</w:t>
        </w:r>
      </w:hyperlink>
      <w:r>
        <w:t xml:space="preserve"> </w:t>
      </w:r>
      <w:r>
        <w:t xml:space="preserve">(accessed 26 May 2022).</w:t>
      </w:r>
    </w:p>
    <w:bookmarkEnd w:id="237"/>
    <w:bookmarkStart w:id="239" w:name="ref-Amit86Tp"/>
    <w:p>
      <w:pPr>
        <w:pStyle w:val="Bibliography"/>
      </w:pPr>
      <w:r>
        <w:t xml:space="preserve">draft-ietf-quic-http-34.</w:t>
      </w:r>
      <w:r>
        <w:t xml:space="preserve"> </w:t>
      </w:r>
      <w:r>
        <w:rPr>
          <w:iCs/>
          <w:i/>
        </w:rPr>
        <w:t xml:space="preserve">Available at</w:t>
      </w:r>
      <w:r>
        <w:t xml:space="preserve"> </w:t>
      </w:r>
      <w:hyperlink r:id="rId238">
        <w:r>
          <w:rPr>
            <w:rStyle w:val="Hyperlink"/>
            <w:iCs/>
            <w:i/>
          </w:rPr>
          <w:t xml:space="preserve">https://datatracker.ietf.org/doc/html/draft-ietf-quic-http-34</w:t>
        </w:r>
      </w:hyperlink>
      <w:r>
        <w:t xml:space="preserve"> </w:t>
      </w:r>
      <w:r>
        <w:t xml:space="preserve">(accessed 26 May 2022).</w:t>
      </w:r>
    </w:p>
    <w:bookmarkEnd w:id="239"/>
    <w:bookmarkStart w:id="241" w:name="ref-nyrPYHoP"/>
    <w:p>
      <w:pPr>
        <w:pStyle w:val="Bibliography"/>
      </w:pPr>
      <w:r>
        <w:t xml:space="preserve">draft-kelly-json-hal-08.</w:t>
      </w:r>
      <w:r>
        <w:t xml:space="preserve"> </w:t>
      </w:r>
      <w:r>
        <w:rPr>
          <w:iCs/>
          <w:i/>
        </w:rPr>
        <w:t xml:space="preserve">Available at</w:t>
      </w:r>
      <w:r>
        <w:t xml:space="preserve"> </w:t>
      </w:r>
      <w:hyperlink r:id="rId240">
        <w:r>
          <w:rPr>
            <w:rStyle w:val="Hyperlink"/>
            <w:iCs/>
            <w:i/>
          </w:rPr>
          <w:t xml:space="preserve">https://datatracker.ietf.org/doc/html/draft-kelly-json-hal-08</w:t>
        </w:r>
      </w:hyperlink>
      <w:r>
        <w:t xml:space="preserve"> </w:t>
      </w:r>
      <w:r>
        <w:t xml:space="preserve">(accessed 26 May 2022).</w:t>
      </w:r>
    </w:p>
    <w:bookmarkEnd w:id="241"/>
    <w:bookmarkStart w:id="243"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2">
        <w:r>
          <w:rPr>
            <w:rStyle w:val="Hyperlink"/>
          </w:rPr>
          <w:t xml:space="preserve">10.17487/rfc3987</w:t>
        </w:r>
      </w:hyperlink>
      <w:r>
        <w:t xml:space="preserve">.</w:t>
      </w:r>
    </w:p>
    <w:bookmarkEnd w:id="243"/>
    <w:bookmarkStart w:id="245"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4">
        <w:r>
          <w:rPr>
            <w:rStyle w:val="Hyperlink"/>
          </w:rPr>
          <w:t xml:space="preserve">10.17487/rfc4918</w:t>
        </w:r>
      </w:hyperlink>
      <w:r>
        <w:t xml:space="preserve">.</w:t>
      </w:r>
    </w:p>
    <w:bookmarkEnd w:id="245"/>
    <w:bookmarkStart w:id="247" w:name="ref-7szz7dwO"/>
    <w:p>
      <w:pPr>
        <w:pStyle w:val="Bibliography"/>
      </w:pPr>
      <w:r>
        <w:t xml:space="preserve">FAIR Digital Object Framework Documentation.</w:t>
      </w:r>
      <w:r>
        <w:t xml:space="preserve"> </w:t>
      </w:r>
      <w:r>
        <w:rPr>
          <w:iCs/>
          <w:i/>
        </w:rPr>
        <w:t xml:space="preserve">Available at</w:t>
      </w:r>
      <w:r>
        <w:t xml:space="preserve"> </w:t>
      </w:r>
      <w:hyperlink r:id="rId246">
        <w:r>
          <w:rPr>
            <w:rStyle w:val="Hyperlink"/>
            <w:iCs/>
            <w:i/>
          </w:rPr>
          <w:t xml:space="preserve">https://fairdigitalobjectframework.org/</w:t>
        </w:r>
      </w:hyperlink>
      <w:r>
        <w:t xml:space="preserve"> </w:t>
      </w:r>
      <w:r>
        <w:t xml:space="preserve">(accessed 26 May 2022).</w:t>
      </w:r>
    </w:p>
    <w:bookmarkEnd w:id="247"/>
    <w:bookmarkStart w:id="248" w:name="ref-DMEBhHID"/>
    <w:p>
      <w:pPr>
        <w:pStyle w:val="Bibliography"/>
      </w:pPr>
      <w:r>
        <w:t xml:space="preserve">FAIR Digital Objects Forum |.</w:t>
      </w:r>
      <w:r>
        <w:t xml:space="preserve"> </w:t>
      </w:r>
      <w:r>
        <w:rPr>
          <w:iCs/>
          <w:i/>
        </w:rPr>
        <w:t xml:space="preserve">Available at</w:t>
      </w:r>
      <w:r>
        <w:t xml:space="preserve"> </w:t>
      </w:r>
      <w:hyperlink r:id="rId72">
        <w:r>
          <w:rPr>
            <w:rStyle w:val="Hyperlink"/>
            <w:iCs/>
            <w:i/>
          </w:rPr>
          <w:t xml:space="preserve">https://fairdo.org/</w:t>
        </w:r>
      </w:hyperlink>
      <w:r>
        <w:t xml:space="preserve"> </w:t>
      </w:r>
      <w:r>
        <w:t xml:space="preserve">(accessed 26 May 2022).</w:t>
      </w:r>
    </w:p>
    <w:bookmarkEnd w:id="248"/>
    <w:bookmarkStart w:id="250"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49">
        <w:r>
          <w:rPr>
            <w:rStyle w:val="Hyperlink"/>
          </w:rPr>
          <w:t xml:space="preserve">10.1007/978-3-642-19193-0</w:t>
        </w:r>
      </w:hyperlink>
      <w:r>
        <w:t xml:space="preserve">.</w:t>
      </w:r>
    </w:p>
    <w:bookmarkEnd w:id="250"/>
    <w:bookmarkStart w:id="252" w:name="ref-174AwcFUL"/>
    <w:p>
      <w:pPr>
        <w:pStyle w:val="Bibliography"/>
      </w:pPr>
      <w:r>
        <w:t xml:space="preserve">Fielding RT. 2000.</w:t>
      </w:r>
      <w:r>
        <w:t xml:space="preserve"> </w:t>
      </w:r>
      <w:hyperlink r:id="rId251">
        <w:r>
          <w:rPr>
            <w:rStyle w:val="Hyperlink"/>
          </w:rPr>
          <w:t xml:space="preserve">Architectural styles and the design of network-based software architectures</w:t>
        </w:r>
      </w:hyperlink>
      <w:r>
        <w:t xml:space="preserve">. {THESIS}.{DOCTORAL} Thesis. University of California, Irvine.</w:t>
      </w:r>
    </w:p>
    <w:bookmarkEnd w:id="252"/>
    <w:bookmarkStart w:id="254"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3">
        <w:r>
          <w:rPr>
            <w:rStyle w:val="Hyperlink"/>
          </w:rPr>
          <w:t xml:space="preserve">10.17487/rfc9110</w:t>
        </w:r>
      </w:hyperlink>
      <w:r>
        <w:t xml:space="preserve">.</w:t>
      </w:r>
    </w:p>
    <w:bookmarkEnd w:id="254"/>
    <w:bookmarkStart w:id="256"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5">
        <w:r>
          <w:rPr>
            <w:rStyle w:val="Hyperlink"/>
          </w:rPr>
          <w:t xml:space="preserve">10.17487/rfc7230</w:t>
        </w:r>
      </w:hyperlink>
      <w:r>
        <w:t xml:space="preserve">.</w:t>
      </w:r>
    </w:p>
    <w:bookmarkEnd w:id="256"/>
    <w:bookmarkStart w:id="258"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7">
        <w:r>
          <w:rPr>
            <w:rStyle w:val="Hyperlink"/>
          </w:rPr>
          <w:t xml:space="preserve">10.17487/rfc7231</w:t>
        </w:r>
      </w:hyperlink>
      <w:r>
        <w:t xml:space="preserve">.</w:t>
      </w:r>
    </w:p>
    <w:bookmarkEnd w:id="258"/>
    <w:bookmarkStart w:id="260"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59">
        <w:r>
          <w:rPr>
            <w:rStyle w:val="Hyperlink"/>
          </w:rPr>
          <w:t xml:space="preserve">10.1145/3106237.3121282</w:t>
        </w:r>
      </w:hyperlink>
      <w:r>
        <w:t xml:space="preserve">.</w:t>
      </w:r>
    </w:p>
    <w:bookmarkEnd w:id="260"/>
    <w:bookmarkStart w:id="262" w:name="ref-XmUY0cZB"/>
    <w:p>
      <w:pPr>
        <w:pStyle w:val="Bibliography"/>
      </w:pPr>
      <w:r>
        <w:t xml:space="preserve">FOAF Vocabulary Specification.</w:t>
      </w:r>
      <w:r>
        <w:t xml:space="preserve"> </w:t>
      </w:r>
      <w:r>
        <w:rPr>
          <w:iCs/>
          <w:i/>
        </w:rPr>
        <w:t xml:space="preserve">Available at</w:t>
      </w:r>
      <w:r>
        <w:t xml:space="preserve"> </w:t>
      </w:r>
      <w:hyperlink r:id="rId261">
        <w:r>
          <w:rPr>
            <w:rStyle w:val="Hyperlink"/>
            <w:iCs/>
            <w:i/>
          </w:rPr>
          <w:t xml:space="preserve">http://xmlns.com/foaf/spec/</w:t>
        </w:r>
      </w:hyperlink>
      <w:r>
        <w:t xml:space="preserve"> </w:t>
      </w:r>
      <w:r>
        <w:t xml:space="preserve">(accessed 26 May 2022).</w:t>
      </w:r>
    </w:p>
    <w:bookmarkEnd w:id="262"/>
    <w:bookmarkStart w:id="264" w:name="ref-13TcbsZF6"/>
    <w:p>
      <w:pPr>
        <w:pStyle w:val="Bibliography"/>
      </w:pPr>
      <w:r>
        <w:t xml:space="preserve">Foundation D. 2018.</w:t>
      </w:r>
      <w:r>
        <w:t xml:space="preserve"> </w:t>
      </w:r>
      <w:hyperlink r:id="rId263">
        <w:r>
          <w:rPr>
            <w:rStyle w:val="Hyperlink"/>
            <w:iCs/>
            <w:i/>
          </w:rPr>
          <w:t xml:space="preserve">Digital object interface protocol specification, version 2.0</w:t>
        </w:r>
      </w:hyperlink>
      <w:r>
        <w:t xml:space="preserve">. DONA foundation.</w:t>
      </w:r>
    </w:p>
    <w:bookmarkEnd w:id="264"/>
    <w:bookmarkStart w:id="266"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5">
        <w:r>
          <w:rPr>
            <w:rStyle w:val="Hyperlink"/>
          </w:rPr>
          <w:t xml:space="preserve">10.2200/s00786ed1v01y201707wbe016</w:t>
        </w:r>
      </w:hyperlink>
      <w:r>
        <w:t xml:space="preserve">.</w:t>
      </w:r>
    </w:p>
    <w:bookmarkEnd w:id="266"/>
    <w:bookmarkStart w:id="268"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7">
        <w:r>
          <w:rPr>
            <w:rStyle w:val="Hyperlink"/>
          </w:rPr>
          <w:t xml:space="preserve">10.1016/j.jbi.2008.01.008</w:t>
        </w:r>
      </w:hyperlink>
      <w:r>
        <w:t xml:space="preserve">.</w:t>
      </w:r>
    </w:p>
    <w:bookmarkEnd w:id="268"/>
    <w:bookmarkStart w:id="270"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69">
        <w:r>
          <w:rPr>
            <w:rStyle w:val="Hyperlink"/>
          </w:rPr>
          <w:t xml:space="preserve">10.17487/rfc5023</w:t>
        </w:r>
      </w:hyperlink>
      <w:r>
        <w:t xml:space="preserve">.</w:t>
      </w:r>
    </w:p>
    <w:bookmarkEnd w:id="270"/>
    <w:bookmarkStart w:id="272"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1">
        <w:r>
          <w:rPr>
            <w:rStyle w:val="Hyperlink"/>
          </w:rPr>
          <w:t xml:space="preserve">10.17487/rfc6570</w:t>
        </w:r>
      </w:hyperlink>
      <w:r>
        <w:t xml:space="preserve">.</w:t>
      </w:r>
    </w:p>
    <w:bookmarkEnd w:id="272"/>
    <w:bookmarkStart w:id="274"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3">
        <w:r>
          <w:rPr>
            <w:rStyle w:val="Hyperlink"/>
          </w:rPr>
          <w:t xml:space="preserve">10.1016/j.websem.2014.03.003</w:t>
        </w:r>
      </w:hyperlink>
      <w:r>
        <w:t xml:space="preserve">.</w:t>
      </w:r>
    </w:p>
    <w:bookmarkEnd w:id="274"/>
    <w:bookmarkStart w:id="276"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5">
        <w:r>
          <w:rPr>
            <w:rStyle w:val="Hyperlink"/>
          </w:rPr>
          <w:t xml:space="preserve">10.15497/rda00050</w:t>
        </w:r>
      </w:hyperlink>
      <w:r>
        <w:t xml:space="preserve">.</w:t>
      </w:r>
    </w:p>
    <w:bookmarkEnd w:id="276"/>
    <w:bookmarkStart w:id="278" w:name="ref-1CvYRVhy2"/>
    <w:p>
      <w:pPr>
        <w:pStyle w:val="Bibliography"/>
      </w:pPr>
      <w:r>
        <w:t xml:space="preserve">Handle.Net Registry.</w:t>
      </w:r>
      <w:r>
        <w:t xml:space="preserve"> </w:t>
      </w:r>
      <w:r>
        <w:rPr>
          <w:iCs/>
          <w:i/>
        </w:rPr>
        <w:t xml:space="preserve">Available at</w:t>
      </w:r>
      <w:r>
        <w:t xml:space="preserve"> </w:t>
      </w:r>
      <w:hyperlink r:id="rId277">
        <w:r>
          <w:rPr>
            <w:rStyle w:val="Hyperlink"/>
            <w:iCs/>
            <w:i/>
          </w:rPr>
          <w:t xml:space="preserve">https://www.handle.net/download_hnr.html</w:t>
        </w:r>
      </w:hyperlink>
      <w:r>
        <w:t xml:space="preserve"> </w:t>
      </w:r>
      <w:r>
        <w:t xml:space="preserve">(accessed 26 January 2023).</w:t>
      </w:r>
    </w:p>
    <w:bookmarkEnd w:id="278"/>
    <w:bookmarkStart w:id="280" w:name="ref-zZTtJruI"/>
    <w:p>
      <w:pPr>
        <w:pStyle w:val="Bibliography"/>
      </w:pPr>
      <w:r>
        <w:t xml:space="preserve">Hardisty A, Brack P, Goble C, Livermore L, Scott B, Groom Q, Owen S, Soiland-Reyes S. 2022. The Specimen Data Refinery: A Canonical Workflow Framework and FAIR</w:t>
      </w:r>
      <w:r>
        <w:t xml:space="preserve"> </w:t>
      </w:r>
      <w:r>
        <w:t xml:space="preserve">Digital Object Approach to Speeding up Digital Mobilisation of Natural History</w:t>
      </w:r>
      <w:r>
        <w:t xml:space="preserve"> </w:t>
      </w:r>
      <w:r>
        <w:t xml:space="preserve">Collections.</w:t>
      </w:r>
      <w:r>
        <w:t xml:space="preserve"> </w:t>
      </w:r>
      <w:r>
        <w:rPr>
          <w:iCs/>
          <w:i/>
        </w:rPr>
        <w:t xml:space="preserve">Data Intelligence</w:t>
      </w:r>
      <w:r>
        <w:t xml:space="preserve"> </w:t>
      </w:r>
      <w:r>
        <w:t xml:space="preserve">4:320–341. DOI:</w:t>
      </w:r>
      <w:r>
        <w:t xml:space="preserve"> </w:t>
      </w:r>
      <w:hyperlink r:id="rId279">
        <w:r>
          <w:rPr>
            <w:rStyle w:val="Hyperlink"/>
          </w:rPr>
          <w:t xml:space="preserve">10.1162/dint_a_00134</w:t>
        </w:r>
      </w:hyperlink>
      <w:r>
        <w:t xml:space="preserve">.</w:t>
      </w:r>
    </w:p>
    <w:bookmarkEnd w:id="280"/>
    <w:bookmarkStart w:id="282"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1">
        <w:r>
          <w:rPr>
            <w:rStyle w:val="Hyperlink"/>
          </w:rPr>
          <w:t xml:space="preserve">10.1007/978-3-319-98192-5_60</w:t>
        </w:r>
      </w:hyperlink>
      <w:r>
        <w:t xml:space="preserve">.</w:t>
      </w:r>
    </w:p>
    <w:bookmarkEnd w:id="282"/>
    <w:bookmarkStart w:id="284"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3">
        <w:r>
          <w:rPr>
            <w:rStyle w:val="Hyperlink"/>
          </w:rPr>
          <w:t xml:space="preserve">10.1007/3-540-48005-6</w:t>
        </w:r>
      </w:hyperlink>
      <w:r>
        <w:t xml:space="preserve">.</w:t>
      </w:r>
    </w:p>
    <w:bookmarkEnd w:id="284"/>
    <w:bookmarkStart w:id="286" w:name="ref-14Utscfe4"/>
    <w:p>
      <w:pPr>
        <w:pStyle w:val="Bibliography"/>
      </w:pPr>
      <w:r>
        <w:t xml:space="preserve">HTML Standard.</w:t>
      </w:r>
      <w:r>
        <w:t xml:space="preserve"> </w:t>
      </w:r>
      <w:r>
        <w:rPr>
          <w:iCs/>
          <w:i/>
        </w:rPr>
        <w:t xml:space="preserve">Available at</w:t>
      </w:r>
      <w:r>
        <w:t xml:space="preserve"> </w:t>
      </w:r>
      <w:hyperlink r:id="rId285">
        <w:r>
          <w:rPr>
            <w:rStyle w:val="Hyperlink"/>
            <w:iCs/>
            <w:i/>
          </w:rPr>
          <w:t xml:space="preserve">https://html.spec.whatwg.org/multipage/microdata.html</w:t>
        </w:r>
      </w:hyperlink>
      <w:r>
        <w:t xml:space="preserve"> </w:t>
      </w:r>
      <w:r>
        <w:t xml:space="preserve">(accessed 26 May 2022).</w:t>
      </w:r>
    </w:p>
    <w:bookmarkEnd w:id="286"/>
    <w:bookmarkStart w:id="288"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7">
        <w:r>
          <w:rPr>
            <w:rStyle w:val="Hyperlink"/>
          </w:rPr>
          <w:t xml:space="preserve">10.1007/978-3-642-21034-1_20</w:t>
        </w:r>
      </w:hyperlink>
      <w:r>
        <w:t xml:space="preserve">.</w:t>
      </w:r>
    </w:p>
    <w:bookmarkEnd w:id="288"/>
    <w:bookmarkStart w:id="290" w:name="ref-13PaKBrZe"/>
    <w:p>
      <w:pPr>
        <w:pStyle w:val="Bibliography"/>
      </w:pPr>
      <w:r>
        <w:t xml:space="preserve">Hydra W3C Community Group.</w:t>
      </w:r>
      <w:r>
        <w:t xml:space="preserve"> </w:t>
      </w:r>
      <w:r>
        <w:rPr>
          <w:iCs/>
          <w:i/>
        </w:rPr>
        <w:t xml:space="preserve">Available at</w:t>
      </w:r>
      <w:r>
        <w:t xml:space="preserve"> </w:t>
      </w:r>
      <w:hyperlink r:id="rId289">
        <w:r>
          <w:rPr>
            <w:rStyle w:val="Hyperlink"/>
            <w:iCs/>
            <w:i/>
          </w:rPr>
          <w:t xml:space="preserve">https://www.hydra-cg.com/</w:t>
        </w:r>
      </w:hyperlink>
      <w:r>
        <w:t xml:space="preserve"> </w:t>
      </w:r>
      <w:r>
        <w:t xml:space="preserve">(accessed 26 January 2023).</w:t>
      </w:r>
    </w:p>
    <w:bookmarkEnd w:id="290"/>
    <w:bookmarkStart w:id="292" w:name="ref-rbG9uRKw"/>
    <w:p>
      <w:pPr>
        <w:pStyle w:val="Bibliography"/>
      </w:pPr>
      <w:r>
        <w:t xml:space="preserve">Hypertext Style: Cool URIs don't change.</w:t>
      </w:r>
      <w:r>
        <w:t xml:space="preserve"> </w:t>
      </w:r>
      <w:r>
        <w:rPr>
          <w:iCs/>
          <w:i/>
        </w:rPr>
        <w:t xml:space="preserve">Available at</w:t>
      </w:r>
      <w:r>
        <w:t xml:space="preserve"> </w:t>
      </w:r>
      <w:hyperlink r:id="rId291">
        <w:r>
          <w:rPr>
            <w:rStyle w:val="Hyperlink"/>
            <w:iCs/>
            <w:i/>
          </w:rPr>
          <w:t xml:space="preserve">https://www.w3.org/Provider/Style/URI</w:t>
        </w:r>
      </w:hyperlink>
      <w:r>
        <w:t xml:space="preserve"> </w:t>
      </w:r>
      <w:r>
        <w:t xml:space="preserve">(accessed 26 May 2022a).</w:t>
      </w:r>
    </w:p>
    <w:bookmarkEnd w:id="292"/>
    <w:bookmarkStart w:id="294" w:name="ref-iME5l1kk"/>
    <w:p>
      <w:pPr>
        <w:pStyle w:val="Bibliography"/>
      </w:pPr>
      <w:r>
        <w:t xml:space="preserve">Hypertext Style: Cool URIs don't change.</w:t>
      </w:r>
      <w:r>
        <w:t xml:space="preserve"> </w:t>
      </w:r>
      <w:r>
        <w:rPr>
          <w:iCs/>
          <w:i/>
        </w:rPr>
        <w:t xml:space="preserve">Available at</w:t>
      </w:r>
      <w:r>
        <w:t xml:space="preserve"> </w:t>
      </w:r>
      <w:hyperlink r:id="rId293">
        <w:r>
          <w:rPr>
            <w:rStyle w:val="Hyperlink"/>
            <w:iCs/>
            <w:i/>
          </w:rPr>
          <w:t xml:space="preserve">https://www.w3.org/Provider/Style/URI.html</w:t>
        </w:r>
      </w:hyperlink>
      <w:r>
        <w:t xml:space="preserve"> </w:t>
      </w:r>
      <w:r>
        <w:t xml:space="preserve">(accessed 26 May 2022b).</w:t>
      </w:r>
    </w:p>
    <w:bookmarkEnd w:id="294"/>
    <w:bookmarkStart w:id="296" w:name="ref-nW4HY8Nq"/>
    <w:p>
      <w:pPr>
        <w:pStyle w:val="Bibliography"/>
      </w:pPr>
      <w:r>
        <w:t xml:space="preserve">"info" URI Registry (Frozen).</w:t>
      </w:r>
      <w:r>
        <w:t xml:space="preserve"> </w:t>
      </w:r>
      <w:r>
        <w:rPr>
          <w:iCs/>
          <w:i/>
        </w:rPr>
        <w:t xml:space="preserve">Available at</w:t>
      </w:r>
      <w:r>
        <w:t xml:space="preserve"> </w:t>
      </w:r>
      <w:hyperlink r:id="rId295">
        <w:r>
          <w:rPr>
            <w:rStyle w:val="Hyperlink"/>
            <w:iCs/>
            <w:i/>
          </w:rPr>
          <w:t xml:space="preserve">https://oclc-research.github.io/infoURI-Frozen/</w:t>
        </w:r>
      </w:hyperlink>
      <w:r>
        <w:t xml:space="preserve"> </w:t>
      </w:r>
      <w:r>
        <w:t xml:space="preserve">(accessed 26 January 2023).</w:t>
      </w:r>
    </w:p>
    <w:bookmarkEnd w:id="296"/>
    <w:bookmarkStart w:id="298"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7">
        <w:r>
          <w:rPr>
            <w:rStyle w:val="Hyperlink"/>
          </w:rPr>
          <w:t xml:space="preserve">10.17487/rfc9000</w:t>
        </w:r>
      </w:hyperlink>
      <w:r>
        <w:t xml:space="preserve">.</w:t>
      </w:r>
    </w:p>
    <w:bookmarkEnd w:id="298"/>
    <w:bookmarkStart w:id="300" w:name="ref-by6CfOmv"/>
    <w:p>
      <w:pPr>
        <w:pStyle w:val="Bibliography"/>
      </w:pPr>
      <w:r>
        <w:t xml:space="preserve">JSON-LD 1.1.</w:t>
      </w:r>
      <w:r>
        <w:t xml:space="preserve"> </w:t>
      </w:r>
      <w:r>
        <w:rPr>
          <w:iCs/>
          <w:i/>
        </w:rPr>
        <w:t xml:space="preserve">Available at</w:t>
      </w:r>
      <w:r>
        <w:t xml:space="preserve"> </w:t>
      </w:r>
      <w:hyperlink r:id="rId299">
        <w:r>
          <w:rPr>
            <w:rStyle w:val="Hyperlink"/>
            <w:iCs/>
            <w:i/>
          </w:rPr>
          <w:t xml:space="preserve">http://www.w3.org/TR/json-ld/</w:t>
        </w:r>
      </w:hyperlink>
      <w:r>
        <w:t xml:space="preserve"> </w:t>
      </w:r>
      <w:r>
        <w:t xml:space="preserve">(accessed 26 May 2022b).</w:t>
      </w:r>
    </w:p>
    <w:bookmarkEnd w:id="300"/>
    <w:bookmarkStart w:id="302" w:name="ref-X5SWPqSU"/>
    <w:p>
      <w:pPr>
        <w:pStyle w:val="Bibliography"/>
      </w:pPr>
      <w:r>
        <w:t xml:space="preserve">JSON-LD 1.1.</w:t>
      </w:r>
      <w:r>
        <w:t xml:space="preserve"> </w:t>
      </w:r>
      <w:r>
        <w:rPr>
          <w:iCs/>
          <w:i/>
        </w:rPr>
        <w:t xml:space="preserve">Available at</w:t>
      </w:r>
      <w:r>
        <w:t xml:space="preserve"> </w:t>
      </w:r>
      <w:hyperlink r:id="rId301">
        <w:r>
          <w:rPr>
            <w:rStyle w:val="Hyperlink"/>
            <w:iCs/>
            <w:i/>
          </w:rPr>
          <w:t xml:space="preserve">https://www.w3.org/TR/json-ld/</w:t>
        </w:r>
      </w:hyperlink>
      <w:r>
        <w:t xml:space="preserve"> </w:t>
      </w:r>
      <w:r>
        <w:t xml:space="preserve">(accessed 26 May 2022a).</w:t>
      </w:r>
    </w:p>
    <w:bookmarkEnd w:id="302"/>
    <w:bookmarkStart w:id="304"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3">
        <w:r>
          <w:rPr>
            <w:rStyle w:val="Hyperlink"/>
          </w:rPr>
          <w:t xml:space="preserve">10.1093/nar/gkr1097</w:t>
        </w:r>
      </w:hyperlink>
      <w:r>
        <w:t xml:space="preserve">.</w:t>
      </w:r>
    </w:p>
    <w:bookmarkEnd w:id="304"/>
    <w:bookmarkStart w:id="306" w:name="ref-3Uqe3fuK"/>
    <w:p>
      <w:pPr>
        <w:pStyle w:val="Bibliography"/>
      </w:pPr>
      <w:r>
        <w:t xml:space="preserve">Kahn R, Wilensky R. 1995.</w:t>
      </w:r>
      <w:r>
        <w:t xml:space="preserve"> </w:t>
      </w:r>
      <w:hyperlink r:id="rId305">
        <w:r>
          <w:rPr>
            <w:rStyle w:val="Hyperlink"/>
            <w:iCs/>
            <w:i/>
          </w:rPr>
          <w:t xml:space="preserve">A framework for distributed digital object services</w:t>
        </w:r>
      </w:hyperlink>
      <w:r>
        <w:t xml:space="preserve">. CNRI.</w:t>
      </w:r>
    </w:p>
    <w:bookmarkEnd w:id="306"/>
    <w:bookmarkStart w:id="308"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7">
        <w:r>
          <w:rPr>
            <w:rStyle w:val="Hyperlink"/>
          </w:rPr>
          <w:t xml:space="preserve">10.1007/s00799-005-0128-x</w:t>
        </w:r>
      </w:hyperlink>
      <w:r>
        <w:t xml:space="preserve">.</w:t>
      </w:r>
    </w:p>
    <w:bookmarkEnd w:id="308"/>
    <w:bookmarkStart w:id="310"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09">
        <w:r>
          <w:rPr>
            <w:rStyle w:val="Hyperlink"/>
          </w:rPr>
          <w:t xml:space="preserve">10.3233/sw-160238</w:t>
        </w:r>
      </w:hyperlink>
      <w:r>
        <w:t xml:space="preserve">.</w:t>
      </w:r>
    </w:p>
    <w:bookmarkEnd w:id="310"/>
    <w:bookmarkStart w:id="312"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1">
        <w:r>
          <w:rPr>
            <w:rStyle w:val="Hyperlink"/>
          </w:rPr>
          <w:t xml:space="preserve">10.17487/rfc2817</w:t>
        </w:r>
      </w:hyperlink>
      <w:r>
        <w:t xml:space="preserve">.</w:t>
      </w:r>
    </w:p>
    <w:bookmarkEnd w:id="312"/>
    <w:bookmarkStart w:id="314"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3">
        <w:r>
          <w:rPr>
            <w:rStyle w:val="Hyperlink"/>
          </w:rPr>
          <w:t xml:space="preserve">10.1371/journal.pone.0115253</w:t>
        </w:r>
      </w:hyperlink>
      <w:r>
        <w:t xml:space="preserve">.</w:t>
      </w:r>
    </w:p>
    <w:bookmarkEnd w:id="314"/>
    <w:bookmarkStart w:id="316"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5">
        <w:r>
          <w:rPr>
            <w:rStyle w:val="Hyperlink"/>
          </w:rPr>
          <w:t xml:space="preserve">10.3233/SW-180316</w:t>
        </w:r>
      </w:hyperlink>
      <w:r>
        <w:t xml:space="preserve">.</w:t>
      </w:r>
    </w:p>
    <w:bookmarkEnd w:id="316"/>
    <w:bookmarkStart w:id="318"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7">
        <w:r>
          <w:rPr>
            <w:rStyle w:val="Hyperlink"/>
          </w:rPr>
          <w:t xml:space="preserve">10.12688/f1000research.54159.1</w:t>
        </w:r>
      </w:hyperlink>
      <w:r>
        <w:t xml:space="preserve">.</w:t>
      </w:r>
    </w:p>
    <w:bookmarkEnd w:id="318"/>
    <w:bookmarkStart w:id="320" w:name="ref-SPd0uEqO"/>
    <w:p>
      <w:pPr>
        <w:pStyle w:val="Bibliography"/>
      </w:pPr>
      <w:r>
        <w:t xml:space="preserve">Lannom L, Peters-von Gehlen K, Anders I, Pfeil A, Schlemmer A, Trautt Z, Wittenburg P. 2022a.</w:t>
      </w:r>
      <w:r>
        <w:t xml:space="preserve"> </w:t>
      </w:r>
      <w:hyperlink r:id="rId319">
        <w:r>
          <w:rPr>
            <w:rStyle w:val="Hyperlink"/>
            <w:iCs/>
            <w:i/>
          </w:rPr>
          <w:t xml:space="preserve">FDO configuration types</w:t>
        </w:r>
      </w:hyperlink>
      <w:r>
        <w:t xml:space="preserve">. (internal draft): FDO Forum.</w:t>
      </w:r>
    </w:p>
    <w:bookmarkEnd w:id="320"/>
    <w:bookmarkStart w:id="322" w:name="ref-ZFzPxCNB"/>
    <w:p>
      <w:pPr>
        <w:pStyle w:val="Bibliography"/>
      </w:pPr>
      <w:r>
        <w:t xml:space="preserve">Lannom L, Schwardmann U, Blanchi C, Wittenburg P. 2022b.</w:t>
      </w:r>
      <w:r>
        <w:t xml:space="preserve"> </w:t>
      </w:r>
      <w:hyperlink r:id="rId321">
        <w:r>
          <w:rPr>
            <w:rStyle w:val="Hyperlink"/>
            <w:iCs/>
            <w:i/>
          </w:rPr>
          <w:t xml:space="preserve">Typing FAIR digital objects</w:t>
        </w:r>
      </w:hyperlink>
      <w:r>
        <w:t xml:space="preserve">. (internal draft): FDO Forum.</w:t>
      </w:r>
    </w:p>
    <w:bookmarkEnd w:id="322"/>
    <w:bookmarkStart w:id="324" w:name="ref-xVJMmGVr"/>
    <w:p>
      <w:pPr>
        <w:pStyle w:val="Bibliography"/>
      </w:pPr>
      <w:r>
        <w:t xml:space="preserve">Licenses &amp; Standards | Open Source Initiative.</w:t>
      </w:r>
      <w:r>
        <w:t xml:space="preserve"> </w:t>
      </w:r>
      <w:r>
        <w:rPr>
          <w:iCs/>
          <w:i/>
        </w:rPr>
        <w:t xml:space="preserve">Available at</w:t>
      </w:r>
      <w:r>
        <w:t xml:space="preserve"> </w:t>
      </w:r>
      <w:hyperlink r:id="rId323">
        <w:r>
          <w:rPr>
            <w:rStyle w:val="Hyperlink"/>
            <w:iCs/>
            <w:i/>
          </w:rPr>
          <w:t xml:space="preserve">https://opensource.org/licenses</w:t>
        </w:r>
      </w:hyperlink>
      <w:r>
        <w:t xml:space="preserve"> </w:t>
      </w:r>
      <w:r>
        <w:t xml:space="preserve">(accessed 26 January 2023).</w:t>
      </w:r>
    </w:p>
    <w:bookmarkEnd w:id="324"/>
    <w:bookmarkStart w:id="326" w:name="ref-OGXYtGZ8"/>
    <w:p>
      <w:pPr>
        <w:pStyle w:val="Bibliography"/>
      </w:pPr>
      <w:r>
        <w:t xml:space="preserve">Linked Data - Design Issues.</w:t>
      </w:r>
      <w:r>
        <w:t xml:space="preserve"> </w:t>
      </w:r>
      <w:r>
        <w:rPr>
          <w:iCs/>
          <w:i/>
        </w:rPr>
        <w:t xml:space="preserve">Available at</w:t>
      </w:r>
      <w:r>
        <w:t xml:space="preserve"> </w:t>
      </w:r>
      <w:hyperlink r:id="rId325">
        <w:r>
          <w:rPr>
            <w:rStyle w:val="Hyperlink"/>
            <w:iCs/>
            <w:i/>
          </w:rPr>
          <w:t xml:space="preserve">https://www.w3.org/DesignIssues/LinkedData.html</w:t>
        </w:r>
      </w:hyperlink>
      <w:r>
        <w:t xml:space="preserve"> </w:t>
      </w:r>
      <w:r>
        <w:t xml:space="preserve">(accessed 26 May 2022).</w:t>
      </w:r>
    </w:p>
    <w:bookmarkEnd w:id="326"/>
    <w:bookmarkStart w:id="328" w:name="ref-zlGYiuWC"/>
    <w:p>
      <w:pPr>
        <w:pStyle w:val="Bibliography"/>
      </w:pPr>
      <w:r>
        <w:t xml:space="preserve">Linked Data Notifications.</w:t>
      </w:r>
      <w:r>
        <w:t xml:space="preserve"> </w:t>
      </w:r>
      <w:r>
        <w:rPr>
          <w:iCs/>
          <w:i/>
        </w:rPr>
        <w:t xml:space="preserve">Available at</w:t>
      </w:r>
      <w:r>
        <w:t xml:space="preserve"> </w:t>
      </w:r>
      <w:hyperlink r:id="rId327">
        <w:r>
          <w:rPr>
            <w:rStyle w:val="Hyperlink"/>
            <w:iCs/>
            <w:i/>
          </w:rPr>
          <w:t xml:space="preserve">https://www.w3.org/TR/ldn/</w:t>
        </w:r>
      </w:hyperlink>
      <w:r>
        <w:t xml:space="preserve"> </w:t>
      </w:r>
      <w:r>
        <w:t xml:space="preserve">(accessed 26 May 2022).</w:t>
      </w:r>
    </w:p>
    <w:bookmarkEnd w:id="328"/>
    <w:bookmarkStart w:id="330" w:name="ref-17OHlMRQA"/>
    <w:p>
      <w:pPr>
        <w:pStyle w:val="Bibliography"/>
      </w:pPr>
      <w:r>
        <w:t xml:space="preserve">Linked Data Platform Working Group. 2015.</w:t>
      </w:r>
      <w:r>
        <w:t xml:space="preserve"> </w:t>
      </w:r>
      <w:hyperlink r:id="rId329">
        <w:r>
          <w:rPr>
            <w:rStyle w:val="Hyperlink"/>
            <w:iCs/>
            <w:i/>
          </w:rPr>
          <w:t xml:space="preserve">Linked data platform 1.0</w:t>
        </w:r>
      </w:hyperlink>
      <w:r>
        <w:t xml:space="preserve">. W3C.</w:t>
      </w:r>
    </w:p>
    <w:bookmarkEnd w:id="330"/>
    <w:bookmarkStart w:id="332" w:name="ref-QpDmajc4"/>
    <w:p>
      <w:pPr>
        <w:pStyle w:val="Bibliography"/>
      </w:pPr>
      <w:r>
        <w:t xml:space="preserve">Linking Across Provenance Bundles.</w:t>
      </w:r>
      <w:r>
        <w:t xml:space="preserve"> </w:t>
      </w:r>
      <w:r>
        <w:rPr>
          <w:iCs/>
          <w:i/>
        </w:rPr>
        <w:t xml:space="preserve">Available at</w:t>
      </w:r>
      <w:r>
        <w:t xml:space="preserve"> </w:t>
      </w:r>
      <w:hyperlink r:id="rId331">
        <w:r>
          <w:rPr>
            <w:rStyle w:val="Hyperlink"/>
            <w:iCs/>
            <w:i/>
          </w:rPr>
          <w:t xml:space="preserve">https://www.w3.org/TR/2013/NOTE-prov-links-20130430/</w:t>
        </w:r>
      </w:hyperlink>
      <w:r>
        <w:t xml:space="preserve"> </w:t>
      </w:r>
      <w:r>
        <w:t xml:space="preserve">(accessed 26 January 2023).</w:t>
      </w:r>
    </w:p>
    <w:bookmarkEnd w:id="332"/>
    <w:bookmarkStart w:id="334" w:name="ref-jrZe6Esu"/>
    <w:p>
      <w:pPr>
        <w:pStyle w:val="Bibliography"/>
      </w:pPr>
      <w:r>
        <w:t xml:space="preserve">Loo T (ed.). 1970. First International Conference on FAIR Digital Objects. DOI:</w:t>
      </w:r>
      <w:r>
        <w:t xml:space="preserve"> </w:t>
      </w:r>
      <w:hyperlink r:id="rId333">
        <w:r>
          <w:rPr>
            <w:rStyle w:val="Hyperlink"/>
          </w:rPr>
          <w:t xml:space="preserve">10.3897/rio.coll.190</w:t>
        </w:r>
      </w:hyperlink>
      <w:r>
        <w:t xml:space="preserve">.</w:t>
      </w:r>
    </w:p>
    <w:bookmarkEnd w:id="334"/>
    <w:bookmarkStart w:id="336" w:name="ref-i9Ang0rM"/>
    <w:p>
      <w:pPr>
        <w:pStyle w:val="Bibliography"/>
      </w:pPr>
      <w:r>
        <w:t xml:space="preserve">martinekuan.Web API design best practices - Azure Architecture Center.</w:t>
      </w:r>
      <w:r>
        <w:t xml:space="preserve"> </w:t>
      </w:r>
      <w:r>
        <w:rPr>
          <w:iCs/>
          <w:i/>
        </w:rPr>
        <w:t xml:space="preserve">Available at</w:t>
      </w:r>
      <w:r>
        <w:t xml:space="preserve"> </w:t>
      </w:r>
      <w:hyperlink r:id="rId335">
        <w:r>
          <w:rPr>
            <w:rStyle w:val="Hyperlink"/>
            <w:iCs/>
            <w:i/>
          </w:rPr>
          <w:t xml:space="preserve">https://learn.microsoft.com/en-us/azure/architecture/best-practices/api-design</w:t>
        </w:r>
      </w:hyperlink>
      <w:r>
        <w:t xml:space="preserve"> </w:t>
      </w:r>
      <w:r>
        <w:t xml:space="preserve">(accessed 26 January 2023).</w:t>
      </w:r>
    </w:p>
    <w:bookmarkEnd w:id="336"/>
    <w:bookmarkStart w:id="338" w:name="ref-PL512B0X"/>
    <w:p>
      <w:pPr>
        <w:pStyle w:val="Bibliography"/>
      </w:pPr>
      <w:r>
        <w:t xml:space="preserve">May W. 2017.</w:t>
      </w:r>
      <w:r>
        <w:t xml:space="preserve"> </w:t>
      </w:r>
      <w:r>
        <w:rPr>
          <w:iCs/>
          <w:i/>
        </w:rPr>
        <w:t xml:space="preserve">HTTP Live Streaming</w:t>
      </w:r>
      <w:r>
        <w:t xml:space="preserve">. RFC Editor. DOI:</w:t>
      </w:r>
      <w:r>
        <w:t xml:space="preserve"> </w:t>
      </w:r>
      <w:hyperlink r:id="rId337">
        <w:r>
          <w:rPr>
            <w:rStyle w:val="Hyperlink"/>
          </w:rPr>
          <w:t xml:space="preserve">10.17487/rfc8216</w:t>
        </w:r>
      </w:hyperlink>
      <w:r>
        <w:t xml:space="preserve">.</w:t>
      </w:r>
    </w:p>
    <w:bookmarkEnd w:id="338"/>
    <w:bookmarkStart w:id="340"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39">
        <w:r>
          <w:rPr>
            <w:rStyle w:val="Hyperlink"/>
          </w:rPr>
          <w:t xml:space="preserve">10.1007/978-3-031-01917-3_3</w:t>
        </w:r>
      </w:hyperlink>
      <w:r>
        <w:t xml:space="preserve">.</w:t>
      </w:r>
    </w:p>
    <w:bookmarkEnd w:id="340"/>
    <w:bookmarkStart w:id="342"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1">
        <w:r>
          <w:rPr>
            <w:rStyle w:val="Hyperlink"/>
          </w:rPr>
          <w:t xml:space="preserve">10.1007/978-3-031-01917-3_7</w:t>
        </w:r>
      </w:hyperlink>
      <w:r>
        <w:t xml:space="preserve">.</w:t>
      </w:r>
    </w:p>
    <w:bookmarkEnd w:id="342"/>
    <w:bookmarkStart w:id="344"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3">
        <w:r>
          <w:rPr>
            <w:rStyle w:val="Hyperlink"/>
          </w:rPr>
          <w:t xml:space="preserve">10.1109/mic.2015.81</w:t>
        </w:r>
      </w:hyperlink>
      <w:r>
        <w:t xml:space="preserve">.</w:t>
      </w:r>
    </w:p>
    <w:bookmarkEnd w:id="344"/>
    <w:bookmarkStart w:id="346"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5">
        <w:r>
          <w:rPr>
            <w:rStyle w:val="Hyperlink"/>
          </w:rPr>
          <w:t xml:space="preserve">10.3233/{ISU}-170824</w:t>
        </w:r>
      </w:hyperlink>
      <w:r>
        <w:t xml:space="preserve">.</w:t>
      </w:r>
    </w:p>
    <w:bookmarkEnd w:id="346"/>
    <w:bookmarkStart w:id="348" w:name="ref-1Gsq23e51"/>
    <w:p>
      <w:pPr>
        <w:pStyle w:val="Bibliography"/>
      </w:pPr>
      <w:r>
        <w:t xml:space="preserve">NCBO BioPortal.</w:t>
      </w:r>
      <w:r>
        <w:t xml:space="preserve"> </w:t>
      </w:r>
      <w:r>
        <w:rPr>
          <w:iCs/>
          <w:i/>
        </w:rPr>
        <w:t xml:space="preserve">Available at</w:t>
      </w:r>
      <w:r>
        <w:t xml:space="preserve"> </w:t>
      </w:r>
      <w:hyperlink r:id="rId347">
        <w:r>
          <w:rPr>
            <w:rStyle w:val="Hyperlink"/>
            <w:iCs/>
            <w:i/>
          </w:rPr>
          <w:t xml:space="preserve">https://bioportal.bioontology.org/ontologies</w:t>
        </w:r>
      </w:hyperlink>
      <w:r>
        <w:t xml:space="preserve"> </w:t>
      </w:r>
      <w:r>
        <w:t xml:space="preserve">(accessed 26 May 2022).</w:t>
      </w:r>
    </w:p>
    <w:bookmarkEnd w:id="348"/>
    <w:bookmarkStart w:id="350"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49">
        <w:r>
          <w:rPr>
            <w:rStyle w:val="Hyperlink"/>
          </w:rPr>
          <w:t xml:space="preserve">10.1109/TSC.2018.2847344</w:t>
        </w:r>
      </w:hyperlink>
      <w:r>
        <w:t xml:space="preserve">.</w:t>
      </w:r>
    </w:p>
    <w:bookmarkEnd w:id="350"/>
    <w:bookmarkStart w:id="352" w:name="ref-ozdWB3O7"/>
    <w:p>
      <w:pPr>
        <w:pStyle w:val="Bibliography"/>
      </w:pPr>
      <w:r>
        <w:t xml:space="preserve">Nottingham M. 2017.</w:t>
      </w:r>
      <w:r>
        <w:t xml:space="preserve"> </w:t>
      </w:r>
      <w:r>
        <w:rPr>
          <w:iCs/>
          <w:i/>
        </w:rPr>
        <w:t xml:space="preserve">Web Linking</w:t>
      </w:r>
      <w:r>
        <w:t xml:space="preserve">. RFC Editor. DOI:</w:t>
      </w:r>
      <w:r>
        <w:t xml:space="preserve"> </w:t>
      </w:r>
      <w:hyperlink r:id="rId351">
        <w:r>
          <w:rPr>
            <w:rStyle w:val="Hyperlink"/>
          </w:rPr>
          <w:t xml:space="preserve">10.17487/rfc8288</w:t>
        </w:r>
      </w:hyperlink>
      <w:r>
        <w:t xml:space="preserve">.</w:t>
      </w:r>
    </w:p>
    <w:bookmarkEnd w:id="352"/>
    <w:bookmarkStart w:id="354"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3">
        <w:r>
          <w:rPr>
            <w:rStyle w:val="Hyperlink"/>
            <w:iCs/>
            <w:i/>
          </w:rPr>
          <w:t xml:space="preserve">https://spec.openapis.org/oas/v3.1.0.html</w:t>
        </w:r>
      </w:hyperlink>
      <w:r>
        <w:t xml:space="preserve"> </w:t>
      </w:r>
      <w:r>
        <w:t xml:space="preserve">(accessed 26 May 2022).</w:t>
      </w:r>
    </w:p>
    <w:bookmarkEnd w:id="354"/>
    <w:bookmarkStart w:id="356" w:name="ref-ID1pTGry"/>
    <w:p>
      <w:pPr>
        <w:pStyle w:val="Bibliography"/>
      </w:pPr>
      <w:r>
        <w:t xml:space="preserve">ORE Specification - Abstract Data Model.</w:t>
      </w:r>
      <w:r>
        <w:t xml:space="preserve"> </w:t>
      </w:r>
      <w:r>
        <w:rPr>
          <w:iCs/>
          <w:i/>
        </w:rPr>
        <w:t xml:space="preserve">Available at</w:t>
      </w:r>
      <w:r>
        <w:t xml:space="preserve"> </w:t>
      </w:r>
      <w:hyperlink r:id="rId355">
        <w:r>
          <w:rPr>
            <w:rStyle w:val="Hyperlink"/>
            <w:iCs/>
            <w:i/>
          </w:rPr>
          <w:t xml:space="preserve">http://www.openarchives.org/ore/1.0/datamodel#Proxies</w:t>
        </w:r>
      </w:hyperlink>
      <w:r>
        <w:t xml:space="preserve"> </w:t>
      </w:r>
      <w:r>
        <w:t xml:space="preserve">(accessed 26 January 2023).</w:t>
      </w:r>
    </w:p>
    <w:bookmarkEnd w:id="356"/>
    <w:bookmarkStart w:id="358" w:name="ref-gtGuSevK"/>
    <w:p>
      <w:pPr>
        <w:pStyle w:val="Bibliography"/>
      </w:pPr>
      <w:r>
        <w:t xml:space="preserve">ORE User Guide - Primer.</w:t>
      </w:r>
      <w:r>
        <w:t xml:space="preserve"> </w:t>
      </w:r>
      <w:r>
        <w:rPr>
          <w:iCs/>
          <w:i/>
        </w:rPr>
        <w:t xml:space="preserve">Available at</w:t>
      </w:r>
      <w:r>
        <w:t xml:space="preserve"> </w:t>
      </w:r>
      <w:hyperlink r:id="rId357">
        <w:r>
          <w:rPr>
            <w:rStyle w:val="Hyperlink"/>
            <w:iCs/>
            <w:i/>
          </w:rPr>
          <w:t xml:space="preserve">http://www.openarchives.org/ore/1.0/primer</w:t>
        </w:r>
      </w:hyperlink>
      <w:r>
        <w:t xml:space="preserve"> </w:t>
      </w:r>
      <w:r>
        <w:t xml:space="preserve">(accessed 26 January 2023).</w:t>
      </w:r>
    </w:p>
    <w:bookmarkEnd w:id="358"/>
    <w:bookmarkStart w:id="360" w:name="ref-1p4IWJpI"/>
    <w:p>
      <w:pPr>
        <w:pStyle w:val="Bibliography"/>
      </w:pPr>
      <w:r>
        <w:t xml:space="preserve">OWL 2 Web Ontology Language Document Overview (Second Edition).</w:t>
      </w:r>
      <w:r>
        <w:t xml:space="preserve"> </w:t>
      </w:r>
      <w:r>
        <w:rPr>
          <w:iCs/>
          <w:i/>
        </w:rPr>
        <w:t xml:space="preserve">Available at</w:t>
      </w:r>
      <w:r>
        <w:t xml:space="preserve"> </w:t>
      </w:r>
      <w:hyperlink r:id="rId359">
        <w:r>
          <w:rPr>
            <w:rStyle w:val="Hyperlink"/>
            <w:iCs/>
            <w:i/>
          </w:rPr>
          <w:t xml:space="preserve">http://www.w3.org/TR/owl2-overview/</w:t>
        </w:r>
      </w:hyperlink>
      <w:r>
        <w:t xml:space="preserve"> </w:t>
      </w:r>
      <w:r>
        <w:t xml:space="preserve">(accessed 26 May 2022).</w:t>
      </w:r>
    </w:p>
    <w:bookmarkEnd w:id="360"/>
    <w:bookmarkStart w:id="362"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1">
        <w:r>
          <w:rPr>
            <w:rStyle w:val="Hyperlink"/>
          </w:rPr>
          <w:t xml:space="preserve">10.1145/1967428.1967435</w:t>
        </w:r>
      </w:hyperlink>
      <w:r>
        <w:t xml:space="preserve">.</w:t>
      </w:r>
    </w:p>
    <w:bookmarkEnd w:id="362"/>
    <w:bookmarkStart w:id="364"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3">
        <w:r>
          <w:rPr>
            <w:rStyle w:val="Hyperlink"/>
          </w:rPr>
          <w:t xml:space="preserve">10.3233/SW-190380</w:t>
        </w:r>
      </w:hyperlink>
      <w:r>
        <w:t xml:space="preserve">.</w:t>
      </w:r>
    </w:p>
    <w:bookmarkEnd w:id="364"/>
    <w:bookmarkStart w:id="366" w:name="ref-9T4j3N4e"/>
    <w:p>
      <w:pPr>
        <w:pStyle w:val="Bibliography"/>
      </w:pPr>
      <w:r>
        <w:t xml:space="preserve">PROV-O: The PROV Ontology.</w:t>
      </w:r>
      <w:r>
        <w:t xml:space="preserve"> </w:t>
      </w:r>
      <w:r>
        <w:rPr>
          <w:iCs/>
          <w:i/>
        </w:rPr>
        <w:t xml:space="preserve">Available at</w:t>
      </w:r>
      <w:r>
        <w:t xml:space="preserve"> </w:t>
      </w:r>
      <w:hyperlink r:id="rId365">
        <w:r>
          <w:rPr>
            <w:rStyle w:val="Hyperlink"/>
            <w:iCs/>
            <w:i/>
          </w:rPr>
          <w:t xml:space="preserve">https://www.w3.org/TR/2013/REC-prov-o-20130430/</w:t>
        </w:r>
      </w:hyperlink>
      <w:r>
        <w:t xml:space="preserve"> </w:t>
      </w:r>
      <w:r>
        <w:t xml:space="preserve">(accessed 26 January 2023a).</w:t>
      </w:r>
    </w:p>
    <w:bookmarkEnd w:id="366"/>
    <w:bookmarkStart w:id="368" w:name="ref-ZUgwvAHE"/>
    <w:p>
      <w:pPr>
        <w:pStyle w:val="Bibliography"/>
      </w:pPr>
      <w:r>
        <w:t xml:space="preserve">PROV-O: The PROV Ontology.</w:t>
      </w:r>
      <w:r>
        <w:t xml:space="preserve"> </w:t>
      </w:r>
      <w:r>
        <w:rPr>
          <w:iCs/>
          <w:i/>
        </w:rPr>
        <w:t xml:space="preserve">Available at</w:t>
      </w:r>
      <w:r>
        <w:t xml:space="preserve"> </w:t>
      </w:r>
      <w:hyperlink r:id="rId367">
        <w:r>
          <w:rPr>
            <w:rStyle w:val="Hyperlink"/>
            <w:iCs/>
            <w:i/>
          </w:rPr>
          <w:t xml:space="preserve">https://www.w3.org/TR/prov-o/#specializationOf</w:t>
        </w:r>
      </w:hyperlink>
      <w:r>
        <w:t xml:space="preserve"> </w:t>
      </w:r>
      <w:r>
        <w:t xml:space="preserve">(accessed 26 January 2023b).</w:t>
      </w:r>
    </w:p>
    <w:bookmarkEnd w:id="368"/>
    <w:bookmarkStart w:id="370" w:name="ref-16WGmCih8"/>
    <w:p>
      <w:pPr>
        <w:pStyle w:val="Bibliography"/>
      </w:pPr>
      <w:r>
        <w:t xml:space="preserve">RDF 1.1 Primer.</w:t>
      </w:r>
      <w:r>
        <w:t xml:space="preserve"> </w:t>
      </w:r>
      <w:r>
        <w:rPr>
          <w:iCs/>
          <w:i/>
        </w:rPr>
        <w:t xml:space="preserve">Available at</w:t>
      </w:r>
      <w:r>
        <w:t xml:space="preserve"> </w:t>
      </w:r>
      <w:hyperlink r:id="rId369">
        <w:r>
          <w:rPr>
            <w:rStyle w:val="Hyperlink"/>
            <w:iCs/>
            <w:i/>
          </w:rPr>
          <w:t xml:space="preserve">http://www.w3.org/TR/rdf11-primer/</w:t>
        </w:r>
      </w:hyperlink>
      <w:r>
        <w:t xml:space="preserve"> </w:t>
      </w:r>
      <w:r>
        <w:t xml:space="preserve">(accessed 26 May 2022).</w:t>
      </w:r>
    </w:p>
    <w:bookmarkEnd w:id="370"/>
    <w:bookmarkStart w:id="372" w:name="ref-ZwAcGQKY"/>
    <w:p>
      <w:pPr>
        <w:pStyle w:val="Bibliography"/>
      </w:pPr>
      <w:r>
        <w:t xml:space="preserve">RDF Schema 1.1.</w:t>
      </w:r>
      <w:r>
        <w:t xml:space="preserve"> </w:t>
      </w:r>
      <w:r>
        <w:rPr>
          <w:iCs/>
          <w:i/>
        </w:rPr>
        <w:t xml:space="preserve">Available at</w:t>
      </w:r>
      <w:r>
        <w:t xml:space="preserve"> </w:t>
      </w:r>
      <w:hyperlink r:id="rId371">
        <w:r>
          <w:rPr>
            <w:rStyle w:val="Hyperlink"/>
            <w:iCs/>
            <w:i/>
          </w:rPr>
          <w:t xml:space="preserve">http://www.w3.org/TR/rdf-schema/</w:t>
        </w:r>
      </w:hyperlink>
      <w:r>
        <w:t xml:space="preserve"> </w:t>
      </w:r>
      <w:r>
        <w:t xml:space="preserve">(accessed 26 May 2022).</w:t>
      </w:r>
    </w:p>
    <w:bookmarkEnd w:id="372"/>
    <w:bookmarkStart w:id="374" w:name="ref-FKIF6ApB"/>
    <w:p>
      <w:pPr>
        <w:pStyle w:val="Bibliography"/>
      </w:pPr>
      <w:r>
        <w:t xml:space="preserve">RDFa 1.1 Primer - Third Edition.</w:t>
      </w:r>
      <w:r>
        <w:t xml:space="preserve"> </w:t>
      </w:r>
      <w:r>
        <w:rPr>
          <w:iCs/>
          <w:i/>
        </w:rPr>
        <w:t xml:space="preserve">Available at</w:t>
      </w:r>
      <w:r>
        <w:t xml:space="preserve"> </w:t>
      </w:r>
      <w:hyperlink r:id="rId373">
        <w:r>
          <w:rPr>
            <w:rStyle w:val="Hyperlink"/>
            <w:iCs/>
            <w:i/>
          </w:rPr>
          <w:t xml:space="preserve">http://www.w3.org/TR/rdfa-primer/</w:t>
        </w:r>
      </w:hyperlink>
      <w:r>
        <w:t xml:space="preserve"> </w:t>
      </w:r>
      <w:r>
        <w:t xml:space="preserve">(accessed 26 May 2022).</w:t>
      </w:r>
    </w:p>
    <w:bookmarkEnd w:id="374"/>
    <w:bookmarkStart w:id="376"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5">
        <w:r>
          <w:rPr>
            <w:rStyle w:val="Hyperlink"/>
            <w:iCs/>
            <w:i/>
          </w:rPr>
          <w:t xml:space="preserve">https://www.w3.org/TR/1999/REC-rdf-syntax-19990222/</w:t>
        </w:r>
      </w:hyperlink>
      <w:r>
        <w:t xml:space="preserve"> </w:t>
      </w:r>
      <w:r>
        <w:t xml:space="preserve">(accessed 26 May 2022).</w:t>
      </w:r>
    </w:p>
    <w:bookmarkEnd w:id="376"/>
    <w:bookmarkStart w:id="378" w:name="ref-eS5y9TRh"/>
    <w:p>
      <w:pPr>
        <w:pStyle w:val="Bibliography"/>
      </w:pPr>
      <w:r>
        <w:t xml:space="preserve">ResourceSync Framework Specification - Table of Contents.</w:t>
      </w:r>
      <w:r>
        <w:t xml:space="preserve"> </w:t>
      </w:r>
      <w:r>
        <w:rPr>
          <w:iCs/>
          <w:i/>
        </w:rPr>
        <w:t xml:space="preserve">Available at</w:t>
      </w:r>
      <w:r>
        <w:t xml:space="preserve"> </w:t>
      </w:r>
      <w:hyperlink r:id="rId377">
        <w:r>
          <w:rPr>
            <w:rStyle w:val="Hyperlink"/>
            <w:iCs/>
            <w:i/>
          </w:rPr>
          <w:t xml:space="preserve">http://www.openarchives.org/rs/toc</w:t>
        </w:r>
      </w:hyperlink>
      <w:r>
        <w:t xml:space="preserve"> </w:t>
      </w:r>
      <w:r>
        <w:t xml:space="preserve">(accessed 26 May 2022).</w:t>
      </w:r>
    </w:p>
    <w:bookmarkEnd w:id="378"/>
    <w:bookmarkStart w:id="380" w:name="ref-F8VZ86hu"/>
    <w:p>
      <w:pPr>
        <w:pStyle w:val="Bibliography"/>
      </w:pPr>
      <w:r>
        <w:t xml:space="preserve">Sandvine.Global Internet Phenomena Report 2022.</w:t>
      </w:r>
      <w:r>
        <w:t xml:space="preserve"> </w:t>
      </w:r>
      <w:r>
        <w:rPr>
          <w:iCs/>
          <w:i/>
        </w:rPr>
        <w:t xml:space="preserve">Available at</w:t>
      </w:r>
      <w:r>
        <w:t xml:space="preserve"> </w:t>
      </w:r>
      <w:hyperlink r:id="rId379">
        <w:r>
          <w:rPr>
            <w:rStyle w:val="Hyperlink"/>
            <w:iCs/>
            <w:i/>
          </w:rPr>
          <w:t xml:space="preserve">https://www.sandvine.com/global-internet-phenomena-report-2022</w:t>
        </w:r>
      </w:hyperlink>
      <w:r>
        <w:t xml:space="preserve"> </w:t>
      </w:r>
      <w:r>
        <w:t xml:space="preserve">(accessed 26 May 2022).</w:t>
      </w:r>
    </w:p>
    <w:bookmarkEnd w:id="380"/>
    <w:bookmarkStart w:id="382"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1">
        <w:r>
          <w:rPr>
            <w:rStyle w:val="Hyperlink"/>
          </w:rPr>
          <w:t xml:space="preserve">10.22028/d291-25086</w:t>
        </w:r>
      </w:hyperlink>
      <w:r>
        <w:t xml:space="preserve">.</w:t>
      </w:r>
    </w:p>
    <w:bookmarkEnd w:id="382"/>
    <w:bookmarkStart w:id="383" w:name="ref-10pzKCEUE"/>
    <w:p>
      <w:pPr>
        <w:pStyle w:val="Bibliography"/>
      </w:pPr>
      <w:r>
        <w:t xml:space="preserve">Schema.org - Schema.org.</w:t>
      </w:r>
      <w:r>
        <w:t xml:space="preserve"> </w:t>
      </w:r>
      <w:r>
        <w:rPr>
          <w:iCs/>
          <w:i/>
        </w:rPr>
        <w:t xml:space="preserve">Available at</w:t>
      </w:r>
      <w:r>
        <w:t xml:space="preserve"> </w:t>
      </w:r>
      <w:hyperlink r:id="rId89">
        <w:r>
          <w:rPr>
            <w:rStyle w:val="Hyperlink"/>
            <w:iCs/>
            <w:i/>
          </w:rPr>
          <w:t xml:space="preserve">https://schema.org/</w:t>
        </w:r>
      </w:hyperlink>
      <w:r>
        <w:t xml:space="preserve"> </w:t>
      </w:r>
      <w:r>
        <w:t xml:space="preserve">(accessed 26 May 2022).</w:t>
      </w:r>
    </w:p>
    <w:bookmarkEnd w:id="383"/>
    <w:bookmarkStart w:id="385" w:name="ref-dKAekUjL"/>
    <w:p>
      <w:pPr>
        <w:pStyle w:val="Bibliography"/>
      </w:pPr>
      <w:r>
        <w:t xml:space="preserve">Schema.org Actions - schema.org.</w:t>
      </w:r>
      <w:r>
        <w:t xml:space="preserve"> </w:t>
      </w:r>
      <w:r>
        <w:rPr>
          <w:iCs/>
          <w:i/>
        </w:rPr>
        <w:t xml:space="preserve">Available at</w:t>
      </w:r>
      <w:r>
        <w:t xml:space="preserve"> </w:t>
      </w:r>
      <w:hyperlink r:id="rId384">
        <w:r>
          <w:rPr>
            <w:rStyle w:val="Hyperlink"/>
            <w:iCs/>
            <w:i/>
          </w:rPr>
          <w:t xml:space="preserve">https://schema.org/docs/actions.html</w:t>
        </w:r>
      </w:hyperlink>
      <w:r>
        <w:t xml:space="preserve"> </w:t>
      </w:r>
      <w:r>
        <w:t xml:space="preserve">(accessed 26 May 2022).</w:t>
      </w:r>
    </w:p>
    <w:bookmarkEnd w:id="385"/>
    <w:bookmarkStart w:id="387"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6">
        <w:r>
          <w:rPr>
            <w:rStyle w:val="Hyperlink"/>
          </w:rPr>
          <w:t xml:space="preserve">{10.1007/978-3-030-23584-0_1}</w:t>
        </w:r>
      </w:hyperlink>
      <w:r>
        <w:t xml:space="preserve">.</w:t>
      </w:r>
    </w:p>
    <w:bookmarkEnd w:id="387"/>
    <w:bookmarkStart w:id="389"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88">
        <w:r>
          <w:rPr>
            <w:rStyle w:val="Hyperlink"/>
          </w:rPr>
          <w:t xml:space="preserve">10.3897/rio.8.e96014</w:t>
        </w:r>
      </w:hyperlink>
      <w:r>
        <w:t xml:space="preserve">.</w:t>
      </w:r>
    </w:p>
    <w:bookmarkEnd w:id="389"/>
    <w:bookmarkStart w:id="391" w:name="ref-kYjzRJ0H"/>
    <w:p>
      <w:pPr>
        <w:pStyle w:val="Bibliography"/>
      </w:pPr>
      <w:r>
        <w:t xml:space="preserve">Semantic Web - XML2000 - slide "Architecture".</w:t>
      </w:r>
      <w:r>
        <w:t xml:space="preserve"> </w:t>
      </w:r>
      <w:r>
        <w:rPr>
          <w:iCs/>
          <w:i/>
        </w:rPr>
        <w:t xml:space="preserve">Available at</w:t>
      </w:r>
      <w:r>
        <w:t xml:space="preserve"> </w:t>
      </w:r>
      <w:hyperlink r:id="rId390">
        <w:r>
          <w:rPr>
            <w:rStyle w:val="Hyperlink"/>
            <w:iCs/>
            <w:i/>
          </w:rPr>
          <w:t xml:space="preserve">https://www.w3.org/2000/Talks/1206-xml2k-tbl/slide10-0.html</w:t>
        </w:r>
      </w:hyperlink>
      <w:r>
        <w:t xml:space="preserve"> </w:t>
      </w:r>
      <w:r>
        <w:t xml:space="preserve">(accessed 26 January 2023).</w:t>
      </w:r>
    </w:p>
    <w:bookmarkEnd w:id="391"/>
    <w:bookmarkStart w:id="393" w:name="ref-YUzogaV"/>
    <w:p>
      <w:pPr>
        <w:pStyle w:val="Bibliography"/>
      </w:pPr>
      <w:r>
        <w:t xml:space="preserve">Shape Expressions (ShEx) 2.1 Primer.</w:t>
      </w:r>
      <w:r>
        <w:t xml:space="preserve"> </w:t>
      </w:r>
      <w:r>
        <w:rPr>
          <w:iCs/>
          <w:i/>
        </w:rPr>
        <w:t xml:space="preserve">Available at</w:t>
      </w:r>
      <w:r>
        <w:t xml:space="preserve"> </w:t>
      </w:r>
      <w:hyperlink r:id="rId392">
        <w:r>
          <w:rPr>
            <w:rStyle w:val="Hyperlink"/>
            <w:iCs/>
            <w:i/>
          </w:rPr>
          <w:t xml:space="preserve">http://shex.io/shex-primer/</w:t>
        </w:r>
      </w:hyperlink>
      <w:r>
        <w:t xml:space="preserve"> </w:t>
      </w:r>
      <w:r>
        <w:t xml:space="preserve">(accessed 26 May 2022).</w:t>
      </w:r>
    </w:p>
    <w:bookmarkEnd w:id="393"/>
    <w:bookmarkStart w:id="395" w:name="ref-GDrm9dgX"/>
    <w:p>
      <w:pPr>
        <w:pStyle w:val="Bibliography"/>
      </w:pPr>
      <w:r>
        <w:t xml:space="preserve">Shapes Constraint Language (SHACL).</w:t>
      </w:r>
      <w:r>
        <w:t xml:space="preserve"> </w:t>
      </w:r>
      <w:r>
        <w:rPr>
          <w:iCs/>
          <w:i/>
        </w:rPr>
        <w:t xml:space="preserve">Available at</w:t>
      </w:r>
      <w:r>
        <w:t xml:space="preserve"> </w:t>
      </w:r>
      <w:hyperlink r:id="rId394">
        <w:r>
          <w:rPr>
            <w:rStyle w:val="Hyperlink"/>
            <w:iCs/>
            <w:i/>
          </w:rPr>
          <w:t xml:space="preserve">https://www.w3.org/TR/shacl/</w:t>
        </w:r>
      </w:hyperlink>
      <w:r>
        <w:t xml:space="preserve"> </w:t>
      </w:r>
      <w:r>
        <w:t xml:space="preserve">(accessed 26 May 2022).</w:t>
      </w:r>
    </w:p>
    <w:bookmarkEnd w:id="395"/>
    <w:bookmarkStart w:id="397" w:name="ref-15gQDya5B"/>
    <w:p>
      <w:pPr>
        <w:pStyle w:val="Bibliography"/>
      </w:pPr>
      <w:r>
        <w:t xml:space="preserve">SKOS Simple Knowledge Organization System Primer.</w:t>
      </w:r>
      <w:r>
        <w:t xml:space="preserve"> </w:t>
      </w:r>
      <w:r>
        <w:rPr>
          <w:iCs/>
          <w:i/>
        </w:rPr>
        <w:t xml:space="preserve">Available at</w:t>
      </w:r>
      <w:r>
        <w:t xml:space="preserve"> </w:t>
      </w:r>
      <w:hyperlink r:id="rId396">
        <w:r>
          <w:rPr>
            <w:rStyle w:val="Hyperlink"/>
            <w:iCs/>
            <w:i/>
          </w:rPr>
          <w:t xml:space="preserve">http://www.w3.org/TR/skos-primer/</w:t>
        </w:r>
      </w:hyperlink>
      <w:r>
        <w:t xml:space="preserve"> </w:t>
      </w:r>
      <w:r>
        <w:t xml:space="preserve">(accessed 26 May 2022).</w:t>
      </w:r>
    </w:p>
    <w:bookmarkEnd w:id="397"/>
    <w:bookmarkStart w:id="399"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8">
        <w:r>
          <w:rPr>
            <w:rStyle w:val="Hyperlink"/>
          </w:rPr>
          <w:t xml:space="preserve">10.1038/nbt1346</w:t>
        </w:r>
      </w:hyperlink>
      <w:r>
        <w:t xml:space="preserve">.</w:t>
      </w:r>
    </w:p>
    <w:bookmarkEnd w:id="399"/>
    <w:bookmarkStart w:id="401" w:name="ref-xww8fb1B"/>
    <w:p>
      <w:pPr>
        <w:pStyle w:val="Bibliography"/>
      </w:pPr>
      <w:r>
        <w:t xml:space="preserve">SPARQL 1.1 Overview.</w:t>
      </w:r>
      <w:r>
        <w:t xml:space="preserve"> </w:t>
      </w:r>
      <w:r>
        <w:rPr>
          <w:iCs/>
          <w:i/>
        </w:rPr>
        <w:t xml:space="preserve">Available at</w:t>
      </w:r>
      <w:r>
        <w:t xml:space="preserve"> </w:t>
      </w:r>
      <w:hyperlink r:id="rId400">
        <w:r>
          <w:rPr>
            <w:rStyle w:val="Hyperlink"/>
            <w:iCs/>
            <w:i/>
          </w:rPr>
          <w:t xml:space="preserve">http://www.w3.org/TR/sparql11-overview/</w:t>
        </w:r>
      </w:hyperlink>
      <w:r>
        <w:t xml:space="preserve"> </w:t>
      </w:r>
      <w:r>
        <w:t xml:space="preserve">(accessed 26 May 2022).</w:t>
      </w:r>
    </w:p>
    <w:bookmarkEnd w:id="401"/>
    <w:bookmarkStart w:id="402"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2"/>
    <w:bookmarkStart w:id="404"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3">
        <w:r>
          <w:rPr>
            <w:rStyle w:val="Hyperlink"/>
          </w:rPr>
          <w:t xml:space="preserve">10.21954/ou.ro.0000f821</w:t>
        </w:r>
      </w:hyperlink>
      <w:r>
        <w:t xml:space="preserve">.</w:t>
      </w:r>
    </w:p>
    <w:bookmarkEnd w:id="404"/>
    <w:bookmarkStart w:id="406" w:name="ref-uxWjmlio"/>
    <w:p>
      <w:pPr>
        <w:pStyle w:val="Bibliography"/>
      </w:pPr>
      <w:r>
        <w:t xml:space="preserve">Stefi A. 2015. Do Developers Make Unbiased Decisions? - The Effect of Mindfulness and Not-Invented-Here Bias on the Adoption of Software Components. DOI:</w:t>
      </w:r>
      <w:r>
        <w:t xml:space="preserve"> </w:t>
      </w:r>
      <w:hyperlink r:id="rId405">
        <w:r>
          <w:rPr>
            <w:rStyle w:val="Hyperlink"/>
          </w:rPr>
          <w:t xml:space="preserve">10.18151/7217489</w:t>
        </w:r>
      </w:hyperlink>
      <w:r>
        <w:t xml:space="preserve">.</w:t>
      </w:r>
    </w:p>
    <w:bookmarkEnd w:id="406"/>
    <w:bookmarkStart w:id="408"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07">
        <w:r>
          <w:rPr>
            <w:rStyle w:val="Hyperlink"/>
          </w:rPr>
          <w:t xml:space="preserve">10.1007/978-3-319-19593-3_18</w:t>
        </w:r>
      </w:hyperlink>
      <w:r>
        <w:t xml:space="preserve">.</w:t>
      </w:r>
    </w:p>
    <w:bookmarkEnd w:id="408"/>
    <w:bookmarkStart w:id="410" w:name="ref-yygVPoL0"/>
    <w:p>
      <w:pPr>
        <w:pStyle w:val="Bibliography"/>
      </w:pPr>
      <w:r>
        <w:t xml:space="preserve">Strawn G, Wittenburg P, Soiland-Reyes St, Peters K, Lannom L, Schwardmann U, Blanch Ch. 2022.</w:t>
      </w:r>
      <w:r>
        <w:t xml:space="preserve"> </w:t>
      </w:r>
      <w:hyperlink r:id="rId409">
        <w:r>
          <w:rPr>
            <w:rStyle w:val="Hyperlink"/>
            <w:iCs/>
            <w:i/>
          </w:rPr>
          <w:t xml:space="preserve">FDO Forum FDO requirement specifications</w:t>
        </w:r>
      </w:hyperlink>
      <w:r>
        <w:t xml:space="preserve">. (internal draft): FDO Forum.</w:t>
      </w:r>
    </w:p>
    <w:bookmarkEnd w:id="410"/>
    <w:bookmarkStart w:id="412"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1">
        <w:r>
          <w:rPr>
            <w:rStyle w:val="Hyperlink"/>
          </w:rPr>
          <w:t xml:space="preserve">10.17487/rfc3650</w:t>
        </w:r>
      </w:hyperlink>
      <w:r>
        <w:t xml:space="preserve">.</w:t>
      </w:r>
    </w:p>
    <w:bookmarkEnd w:id="412"/>
    <w:bookmarkStart w:id="414"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3">
        <w:r>
          <w:rPr>
            <w:rStyle w:val="Hyperlink"/>
          </w:rPr>
          <w:t xml:space="preserve">10.17487/rfc3652</w:t>
        </w:r>
      </w:hyperlink>
      <w:r>
        <w:t xml:space="preserve">.</w:t>
      </w:r>
    </w:p>
    <w:bookmarkEnd w:id="414"/>
    <w:bookmarkStart w:id="416" w:name="ref-7DGllKzG"/>
    <w:p>
      <w:pPr>
        <w:pStyle w:val="Bibliography"/>
      </w:pPr>
      <w:r>
        <w:t xml:space="preserve">SWORD 3.0 Specification.</w:t>
      </w:r>
      <w:r>
        <w:t xml:space="preserve"> </w:t>
      </w:r>
      <w:r>
        <w:rPr>
          <w:iCs/>
          <w:i/>
        </w:rPr>
        <w:t xml:space="preserve">Available at</w:t>
      </w:r>
      <w:r>
        <w:t xml:space="preserve"> </w:t>
      </w:r>
      <w:hyperlink r:id="rId415">
        <w:r>
          <w:rPr>
            <w:rStyle w:val="Hyperlink"/>
            <w:iCs/>
            <w:i/>
          </w:rPr>
          <w:t xml:space="preserve">https://swordapp.github.io/swordv3/swordv3.html</w:t>
        </w:r>
      </w:hyperlink>
      <w:r>
        <w:t xml:space="preserve"> </w:t>
      </w:r>
      <w:r>
        <w:t xml:space="preserve">(accessed 26 May 2022).</w:t>
      </w:r>
    </w:p>
    <w:bookmarkEnd w:id="416"/>
    <w:bookmarkStart w:id="418" w:name="ref-voDQ6diM"/>
    <w:p>
      <w:pPr>
        <w:pStyle w:val="Bibliography"/>
      </w:pPr>
      <w:r>
        <w:t xml:space="preserve">The ARK Identifier Scheme.</w:t>
      </w:r>
      <w:r>
        <w:t xml:space="preserve"> </w:t>
      </w:r>
      <w:r>
        <w:rPr>
          <w:iCs/>
          <w:i/>
        </w:rPr>
        <w:t xml:space="preserve">Available at</w:t>
      </w:r>
      <w:r>
        <w:t xml:space="preserve"> </w:t>
      </w:r>
      <w:hyperlink r:id="rId417">
        <w:r>
          <w:rPr>
            <w:rStyle w:val="Hyperlink"/>
            <w:iCs/>
            <w:i/>
          </w:rPr>
          <w:t xml:space="preserve">https://datatracker.ietf.org/doc/id/draft-kunze-ark.html</w:t>
        </w:r>
      </w:hyperlink>
      <w:r>
        <w:t xml:space="preserve"> </w:t>
      </w:r>
      <w:r>
        <w:t xml:space="preserve">(accessed 26 January 2023).</w:t>
      </w:r>
    </w:p>
    <w:bookmarkEnd w:id="418"/>
    <w:bookmarkStart w:id="420" w:name="ref-hxtgCGjY"/>
    <w:p>
      <w:pPr>
        <w:pStyle w:val="Bibliography"/>
      </w:pPr>
      <w:r>
        <w:t xml:space="preserve">The Modern Standards Paradigm - Five Key Principles.</w:t>
      </w:r>
      <w:r>
        <w:t xml:space="preserve"> </w:t>
      </w:r>
      <w:r>
        <w:rPr>
          <w:iCs/>
          <w:i/>
        </w:rPr>
        <w:t xml:space="preserve">Available at</w:t>
      </w:r>
      <w:r>
        <w:t xml:space="preserve"> </w:t>
      </w:r>
      <w:hyperlink r:id="rId419">
        <w:r>
          <w:rPr>
            <w:rStyle w:val="Hyperlink"/>
            <w:iCs/>
            <w:i/>
          </w:rPr>
          <w:t xml:space="preserve">https://open-stand.org/about-us/principles/</w:t>
        </w:r>
      </w:hyperlink>
      <w:r>
        <w:t xml:space="preserve"> </w:t>
      </w:r>
      <w:r>
        <w:t xml:space="preserve">(accessed 26 January 2023).</w:t>
      </w:r>
    </w:p>
    <w:bookmarkEnd w:id="420"/>
    <w:bookmarkStart w:id="422" w:name="ref-oN9D5LkD"/>
    <w:p>
      <w:pPr>
        <w:pStyle w:val="Bibliography"/>
      </w:pPr>
      <w:r>
        <w:t xml:space="preserve">The Open Graph protocol.</w:t>
      </w:r>
      <w:r>
        <w:t xml:space="preserve"> </w:t>
      </w:r>
      <w:r>
        <w:rPr>
          <w:iCs/>
          <w:i/>
        </w:rPr>
        <w:t xml:space="preserve">Available at</w:t>
      </w:r>
      <w:r>
        <w:t xml:space="preserve"> </w:t>
      </w:r>
      <w:hyperlink r:id="rId421">
        <w:r>
          <w:rPr>
            <w:rStyle w:val="Hyperlink"/>
            <w:iCs/>
            <w:i/>
          </w:rPr>
          <w:t xml:space="preserve">https://ogp.me/</w:t>
        </w:r>
      </w:hyperlink>
      <w:r>
        <w:t xml:space="preserve"> </w:t>
      </w:r>
      <w:r>
        <w:t xml:space="preserve">(accessed 26 May 2022).</w:t>
      </w:r>
    </w:p>
    <w:bookmarkEnd w:id="422"/>
    <w:bookmarkStart w:id="424"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3">
        <w:r>
          <w:rPr>
            <w:rStyle w:val="Hyperlink"/>
          </w:rPr>
          <w:t xml:space="preserve">10.1007/978-3-030-21348-0_39</w:t>
        </w:r>
      </w:hyperlink>
      <w:r>
        <w:t xml:space="preserve">.</w:t>
      </w:r>
    </w:p>
    <w:bookmarkEnd w:id="424"/>
    <w:bookmarkStart w:id="426"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25">
        <w:r>
          <w:rPr>
            <w:rStyle w:val="Hyperlink"/>
          </w:rPr>
          <w:t xml:space="preserve">10.1186/2041-1480-2-s1-s3</w:t>
        </w:r>
      </w:hyperlink>
      <w:r>
        <w:t xml:space="preserve">.</w:t>
      </w:r>
    </w:p>
    <w:bookmarkEnd w:id="426"/>
    <w:bookmarkStart w:id="428"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27">
        <w:r>
          <w:rPr>
            <w:rStyle w:val="Hyperlink"/>
          </w:rPr>
          <w:t xml:space="preserve">10.55630/dipp.2014.4.11</w:t>
        </w:r>
      </w:hyperlink>
      <w:r>
        <w:t xml:space="preserve">.</w:t>
      </w:r>
    </w:p>
    <w:bookmarkEnd w:id="428"/>
    <w:bookmarkStart w:id="430" w:name="ref-10HA0mMBx"/>
    <w:p>
      <w:pPr>
        <w:pStyle w:val="Bibliography"/>
      </w:pPr>
      <w:r>
        <w:t xml:space="preserve">Unknown.Introducing 'Role'.</w:t>
      </w:r>
      <w:r>
        <w:t xml:space="preserve"> </w:t>
      </w:r>
      <w:r>
        <w:rPr>
          <w:iCs/>
          <w:i/>
        </w:rPr>
        <w:t xml:space="preserve">Available at</w:t>
      </w:r>
      <w:r>
        <w:t xml:space="preserve"> </w:t>
      </w:r>
      <w:hyperlink r:id="rId429">
        <w:r>
          <w:rPr>
            <w:rStyle w:val="Hyperlink"/>
            <w:iCs/>
            <w:i/>
          </w:rPr>
          <w:t xml:space="preserve">http://blog.schema.org/2014/06/introducing-role.html</w:t>
        </w:r>
      </w:hyperlink>
      <w:r>
        <w:t xml:space="preserve"> </w:t>
      </w:r>
      <w:r>
        <w:t xml:space="preserve">(accessed 26 January 2023).</w:t>
      </w:r>
    </w:p>
    <w:bookmarkEnd w:id="430"/>
    <w:bookmarkStart w:id="432" w:name="ref-j3SqQLBR"/>
    <w:p>
      <w:pPr>
        <w:pStyle w:val="Bibliography"/>
      </w:pPr>
      <w:r>
        <w:t xml:space="preserve">Usage Statistics of JSON-LD for Websites, May 2022.</w:t>
      </w:r>
      <w:r>
        <w:t xml:space="preserve"> </w:t>
      </w:r>
      <w:r>
        <w:rPr>
          <w:iCs/>
          <w:i/>
        </w:rPr>
        <w:t xml:space="preserve">Available at</w:t>
      </w:r>
      <w:r>
        <w:t xml:space="preserve"> </w:t>
      </w:r>
      <w:hyperlink r:id="rId431">
        <w:r>
          <w:rPr>
            <w:rStyle w:val="Hyperlink"/>
            <w:iCs/>
            <w:i/>
          </w:rPr>
          <w:t xml:space="preserve">https://w3techs.com/technologies/details/da-jsonld</w:t>
        </w:r>
      </w:hyperlink>
      <w:r>
        <w:t xml:space="preserve"> </w:t>
      </w:r>
      <w:r>
        <w:t xml:space="preserve">(accessed 26 May 2022).</w:t>
      </w:r>
    </w:p>
    <w:bookmarkEnd w:id="432"/>
    <w:bookmarkStart w:id="434"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3">
        <w:r>
          <w:rPr>
            <w:rStyle w:val="Hyperlink"/>
            <w:iCs/>
            <w:i/>
          </w:rPr>
          <w:t xml:space="preserve">https://signposting.org/FAIR/</w:t>
        </w:r>
      </w:hyperlink>
      <w:r>
        <w:t xml:space="preserve"> </w:t>
      </w:r>
      <w:r>
        <w:t xml:space="preserve">(accessed 5 January 2023).</w:t>
      </w:r>
    </w:p>
    <w:bookmarkEnd w:id="434"/>
    <w:bookmarkStart w:id="436"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35">
        <w:r>
          <w:rPr>
            <w:rStyle w:val="Hyperlink"/>
          </w:rPr>
          <w:t xml:space="preserve">10.17487/rfc7089</w:t>
        </w:r>
      </w:hyperlink>
      <w:r>
        <w:t xml:space="preserve">.</w:t>
      </w:r>
    </w:p>
    <w:bookmarkEnd w:id="436"/>
    <w:bookmarkStart w:id="438"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37">
        <w:r>
          <w:rPr>
            <w:rStyle w:val="Hyperlink"/>
          </w:rPr>
          <w:t xml:space="preserve">10.3233/SW-190372</w:t>
        </w:r>
      </w:hyperlink>
      <w:r>
        <w:t xml:space="preserve">.</w:t>
      </w:r>
    </w:p>
    <w:bookmarkEnd w:id="438"/>
    <w:bookmarkStart w:id="440" w:name="ref-11oVTMsuZ"/>
    <w:p>
      <w:pPr>
        <w:pStyle w:val="Bibliography"/>
      </w:pPr>
      <w:r>
        <w:t xml:space="preserve">W3C XML Schema Definition Language (XSD) 1.1 Part 1: Structures.</w:t>
      </w:r>
      <w:r>
        <w:t xml:space="preserve"> </w:t>
      </w:r>
      <w:r>
        <w:rPr>
          <w:iCs/>
          <w:i/>
        </w:rPr>
        <w:t xml:space="preserve">Available at</w:t>
      </w:r>
      <w:r>
        <w:t xml:space="preserve"> </w:t>
      </w:r>
      <w:hyperlink r:id="rId439">
        <w:r>
          <w:rPr>
            <w:rStyle w:val="Hyperlink"/>
            <w:iCs/>
            <w:i/>
          </w:rPr>
          <w:t xml:space="preserve">http://www.w3.org/TR/xmlschema11-1/</w:t>
        </w:r>
      </w:hyperlink>
      <w:r>
        <w:t xml:space="preserve"> </w:t>
      </w:r>
      <w:r>
        <w:t xml:space="preserve">(accessed 26 May 2022).</w:t>
      </w:r>
    </w:p>
    <w:bookmarkEnd w:id="440"/>
    <w:bookmarkStart w:id="442"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1">
        <w:r>
          <w:rPr>
            <w:rStyle w:val="Hyperlink"/>
            <w:iCs/>
            <w:i/>
          </w:rPr>
          <w:t xml:space="preserve">http://www.w3.org/TR/wsdl20-primer/</w:t>
        </w:r>
      </w:hyperlink>
      <w:r>
        <w:t xml:space="preserve"> </w:t>
      </w:r>
      <w:r>
        <w:t xml:space="preserve">(accessed 26 May 2022).</w:t>
      </w:r>
    </w:p>
    <w:bookmarkEnd w:id="442"/>
    <w:bookmarkStart w:id="444" w:name="ref-qgqADk45"/>
    <w:p>
      <w:pPr>
        <w:pStyle w:val="Bibliography"/>
      </w:pPr>
      <w:r>
        <w:t xml:space="preserve">WebSockets Standard.</w:t>
      </w:r>
      <w:r>
        <w:t xml:space="preserve"> </w:t>
      </w:r>
      <w:r>
        <w:rPr>
          <w:iCs/>
          <w:i/>
        </w:rPr>
        <w:t xml:space="preserve">Available at</w:t>
      </w:r>
      <w:r>
        <w:t xml:space="preserve"> </w:t>
      </w:r>
      <w:hyperlink r:id="rId443">
        <w:r>
          <w:rPr>
            <w:rStyle w:val="Hyperlink"/>
            <w:iCs/>
            <w:i/>
          </w:rPr>
          <w:t xml:space="preserve">https://websockets.spec.whatwg.org/</w:t>
        </w:r>
      </w:hyperlink>
      <w:r>
        <w:t xml:space="preserve"> </w:t>
      </w:r>
      <w:r>
        <w:t xml:space="preserve">(accessed 26 May 2022).</w:t>
      </w:r>
    </w:p>
    <w:bookmarkEnd w:id="444"/>
    <w:bookmarkStart w:id="446"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45">
        <w:r>
          <w:rPr>
            <w:rStyle w:val="Hyperlink"/>
          </w:rPr>
          <w:t xml:space="preserve">10.15497/rda00031</w:t>
        </w:r>
      </w:hyperlink>
      <w:r>
        <w:t xml:space="preserve">.</w:t>
      </w:r>
    </w:p>
    <w:bookmarkEnd w:id="446"/>
    <w:bookmarkStart w:id="448" w:name="ref-iJeys0T5"/>
    <w:p>
      <w:pPr>
        <w:pStyle w:val="Bibliography"/>
      </w:pPr>
      <w:r>
        <w:t xml:space="preserve">Weiland C, Islam S, Broder D, Anders I, Wittenburg P. 2022a.</w:t>
      </w:r>
      <w:r>
        <w:t xml:space="preserve"> </w:t>
      </w:r>
      <w:hyperlink r:id="rId447">
        <w:r>
          <w:rPr>
            <w:rStyle w:val="Hyperlink"/>
            <w:iCs/>
            <w:i/>
          </w:rPr>
          <w:t xml:space="preserve">FDO machine actionability</w:t>
        </w:r>
      </w:hyperlink>
      <w:r>
        <w:t xml:space="preserve">. (internal draft): FDO Forum.</w:t>
      </w:r>
    </w:p>
    <w:bookmarkEnd w:id="448"/>
    <w:bookmarkStart w:id="450" w:name="ref-TQdku4YF"/>
    <w:p>
      <w:pPr>
        <w:pStyle w:val="Bibliography"/>
      </w:pPr>
      <w:r>
        <w:t xml:space="preserve">Weiland C, Schwardmann U, Wittenburg P, Kirkpatrick C, Hanisch R, Trautt Z. 2022b.</w:t>
      </w:r>
      <w:r>
        <w:t xml:space="preserve"> </w:t>
      </w:r>
      <w:hyperlink r:id="rId449">
        <w:r>
          <w:rPr>
            <w:rStyle w:val="Hyperlink"/>
            <w:iCs/>
            <w:i/>
          </w:rPr>
          <w:t xml:space="preserve">FDO Forum Document Standards</w:t>
        </w:r>
      </w:hyperlink>
      <w:r>
        <w:t xml:space="preserve">. (internal draft): FDO Forum.</w:t>
      </w:r>
    </w:p>
    <w:bookmarkEnd w:id="450"/>
    <w:bookmarkStart w:id="452"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1">
        <w:r>
          <w:rPr>
            <w:rStyle w:val="Hyperlink"/>
          </w:rPr>
          <w:t xml:space="preserve">10.1371/journal.pone.0029715</w:t>
        </w:r>
      </w:hyperlink>
      <w:r>
        <w:t xml:space="preserve">.</w:t>
      </w:r>
    </w:p>
    <w:bookmarkEnd w:id="452"/>
    <w:bookmarkStart w:id="454"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53">
        <w:r>
          <w:rPr>
            <w:rStyle w:val="Hyperlink"/>
          </w:rPr>
          <w:t xml:space="preserve">10.17487/rfc6906</w:t>
        </w:r>
      </w:hyperlink>
      <w:r>
        <w:t xml:space="preserve">.</w:t>
      </w:r>
    </w:p>
    <w:bookmarkEnd w:id="454"/>
    <w:bookmarkStart w:id="456"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55">
        <w:r>
          <w:rPr>
            <w:rStyle w:val="Hyperlink"/>
          </w:rPr>
          <w:t xml:space="preserve">10.1038/sdata.2016.18</w:t>
        </w:r>
      </w:hyperlink>
      <w:r>
        <w:t xml:space="preserve">.</w:t>
      </w:r>
    </w:p>
    <w:bookmarkEnd w:id="456"/>
    <w:bookmarkStart w:id="458" w:name="ref-Pa67pUtR"/>
    <w:p>
      <w:pPr>
        <w:pStyle w:val="Bibliography"/>
      </w:pPr>
      <w:r>
        <w:t xml:space="preserve">Wilkinson SR, Eisenhauer G, Kapadia AJ, Knight K, Logan J, Widener P, Wolf M. 2022. F*** workflows: when parts of FAIR are missing.</w:t>
      </w:r>
      <w:r>
        <w:t xml:space="preserve"> </w:t>
      </w:r>
      <w:r>
        <w:rPr>
          <w:iCs/>
          <w:i/>
        </w:rPr>
        <w:t xml:space="preserve">arXiv</w:t>
      </w:r>
      <w:r>
        <w:t xml:space="preserve">. DOI:</w:t>
      </w:r>
      <w:r>
        <w:t xml:space="preserve"> </w:t>
      </w:r>
      <w:hyperlink r:id="rId457">
        <w:r>
          <w:rPr>
            <w:rStyle w:val="Hyperlink"/>
          </w:rPr>
          <w:t xml:space="preserve">10.48550/arxiv.2209.09022</w:t>
        </w:r>
      </w:hyperlink>
      <w:r>
        <w:t xml:space="preserve">.</w:t>
      </w:r>
    </w:p>
    <w:bookmarkEnd w:id="458"/>
    <w:bookmarkStart w:id="460"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59">
        <w:r>
          <w:rPr>
            <w:rStyle w:val="Hyperlink"/>
          </w:rPr>
          <w:t xml:space="preserve">10.1016/j.drudis.2012.05.016</w:t>
        </w:r>
      </w:hyperlink>
      <w:r>
        <w:t xml:space="preserve">.</w:t>
      </w:r>
    </w:p>
    <w:bookmarkEnd w:id="460"/>
    <w:bookmarkStart w:id="462"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61">
        <w:r>
          <w:rPr>
            <w:rStyle w:val="Hyperlink"/>
          </w:rPr>
          <w:t xml:space="preserve">10.5281/zenodo.5872645</w:t>
        </w:r>
      </w:hyperlink>
      <w:r>
        <w:t xml:space="preserve">.</w:t>
      </w:r>
    </w:p>
    <w:bookmarkEnd w:id="462"/>
    <w:bookmarkStart w:id="464"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63">
        <w:r>
          <w:rPr>
            <w:rStyle w:val="Hyperlink"/>
          </w:rPr>
          <w:t xml:space="preserve">10.23728/b2share.b605d85809ca45679b110719b6c6cb11</w:t>
        </w:r>
      </w:hyperlink>
      <w:r>
        <w:t xml:space="preserve">.</w:t>
      </w:r>
    </w:p>
    <w:bookmarkEnd w:id="464"/>
    <w:bookmarkStart w:id="466"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65">
        <w:r>
          <w:rPr>
            <w:rStyle w:val="Hyperlink"/>
          </w:rPr>
          <w:t xml:space="preserve">10.1093/nar/gkt328</w:t>
        </w:r>
      </w:hyperlink>
      <w:r>
        <w:t xml:space="preserve">.</w:t>
      </w:r>
    </w:p>
    <w:bookmarkEnd w:id="466"/>
    <w:bookmarkStart w:id="468"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67">
        <w:r>
          <w:rPr>
            <w:rStyle w:val="Hyperlink"/>
          </w:rPr>
          <w:t xml:space="preserve">10.1093/bioinformatics/btr312</w:t>
        </w:r>
      </w:hyperlink>
      <w:r>
        <w:t xml:space="preserve">.</w:t>
      </w:r>
    </w:p>
    <w:bookmarkEnd w:id="468"/>
    <w:bookmarkStart w:id="470" w:name="ref-15yGpJ0wh"/>
    <w:p>
      <w:pPr>
        <w:pStyle w:val="Bibliography"/>
      </w:pPr>
      <w:r>
        <w:t xml:space="preserve">Working Group FDO-TSIG. 2022a.</w:t>
      </w:r>
      <w:r>
        <w:t xml:space="preserve"> </w:t>
      </w:r>
      <w:hyperlink r:id="rId469">
        <w:r>
          <w:rPr>
            <w:rStyle w:val="Hyperlink"/>
            <w:iCs/>
            <w:i/>
          </w:rPr>
          <w:t xml:space="preserve">DOIP endorsement request</w:t>
        </w:r>
      </w:hyperlink>
      <w:r>
        <w:t xml:space="preserve">. (internal draft): FDO Forum.</w:t>
      </w:r>
    </w:p>
    <w:bookmarkEnd w:id="470"/>
    <w:bookmarkStart w:id="472" w:name="ref-16W9AycSW"/>
    <w:p>
      <w:pPr>
        <w:pStyle w:val="Bibliography"/>
      </w:pPr>
      <w:r>
        <w:t xml:space="preserve">Working Group FDO-TSIG. 2022b.</w:t>
      </w:r>
      <w:r>
        <w:t xml:space="preserve"> </w:t>
      </w:r>
      <w:hyperlink r:id="rId471">
        <w:r>
          <w:rPr>
            <w:rStyle w:val="Hyperlink"/>
            <w:iCs/>
            <w:i/>
          </w:rPr>
          <w:t xml:space="preserve">FDO – granularity, versioning, mutability</w:t>
        </w:r>
      </w:hyperlink>
      <w:r>
        <w:t xml:space="preserve">. (internal draft): FDO Forum.</w:t>
      </w:r>
    </w:p>
    <w:bookmarkEnd w:id="472"/>
    <w:bookmarkStart w:id="474" w:name="ref-Fi62cJAo"/>
    <w:p>
      <w:pPr>
        <w:pStyle w:val="Bibliography"/>
      </w:pPr>
      <w:r>
        <w:t xml:space="preserve">Working Group FDO-TSIG, Working Group FDO-BIG. 2022.</w:t>
      </w:r>
      <w:r>
        <w:t xml:space="preserve"> </w:t>
      </w:r>
      <w:hyperlink r:id="rId473">
        <w:r>
          <w:rPr>
            <w:rStyle w:val="Hyperlink"/>
            <w:iCs/>
            <w:i/>
          </w:rPr>
          <w:t xml:space="preserve">FDO – kernel attributes &amp; metadata</w:t>
        </w:r>
      </w:hyperlink>
      <w:r>
        <w:t xml:space="preserve">. (internal draft): FDO Forum.</w:t>
      </w:r>
    </w:p>
    <w:bookmarkEnd w:id="474"/>
    <w:bookmarkStart w:id="476"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75">
        <w:r>
          <w:rPr>
            <w:rStyle w:val="Hyperlink"/>
            <w:iCs/>
            <w:i/>
          </w:rPr>
          <w:t xml:space="preserve">https://www.itu.int/rec/T-REC-X.1255-201309-I</w:t>
        </w:r>
      </w:hyperlink>
      <w:r>
        <w:t xml:space="preserve"> </w:t>
      </w:r>
      <w:r>
        <w:t xml:space="preserve">(accessed 26 May 2022).</w:t>
      </w:r>
    </w:p>
    <w:bookmarkEnd w:id="476"/>
    <w:bookmarkStart w:id="478"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77">
        <w:r>
          <w:rPr>
            <w:rStyle w:val="Hyperlink"/>
          </w:rPr>
          <w:t xml:space="preserve">10.5381/jot.2004.3.5.a2</w:t>
        </w:r>
      </w:hyperlink>
      <w:r>
        <w:t xml:space="preserve">.</w:t>
      </w:r>
    </w:p>
    <w:bookmarkEnd w:id="478"/>
    <w:bookmarkEnd w:id="479"/>
    <w:bookmarkEnd w:id="48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 &amp; Standards | Open Source Initiative’</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6539cec27b37606a106bbd772e4c0e6ebcaf9329"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6539cec27b37606a106bbd772e4c0e6ebcaf9329/"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6539cec27b37606a106bbd772e4c0e6ebcaf9329"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6539cec27b37606a106bbd772e4c0e6ebcaf9329/"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2023-01-27T01:13:05Z</dcterms:created>
  <dcterms:modified xsi:type="dcterms:W3CDTF">2023-01-27T01:13:05Z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2023-01-27</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