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as</w:t>
      </w:r>
      <w:r>
        <w:t xml:space="preserve"> </w:t>
      </w:r>
      <w:r>
        <w:t xml:space="preserve">a</w:t>
      </w:r>
      <w:r>
        <w:t xml:space="preserve"> </w:t>
      </w:r>
      <w:r>
        <w:t xml:space="preserve">distributed</w:t>
      </w:r>
      <w:r>
        <w:t xml:space="preserve"> </w:t>
      </w:r>
      <w:r>
        <w:t xml:space="preserve">object</w:t>
      </w:r>
      <w:r>
        <w:t xml:space="preserve"> </w:t>
      </w:r>
      <w:r>
        <w:t xml:space="preserve">system</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stain/2022-fdo-paper@36d2cc8</w:t>
        </w:r>
      </w:hyperlink>
      <w:r>
        <w:t xml:space="preserve"> </w:t>
      </w:r>
      <w:r>
        <w:t xml:space="preserve">on January 31, 2023.</w:t>
      </w:r>
      <w:r>
        <w:t xml:space="preserve"> </w:t>
      </w:r>
    </w:p>
    <w:bookmarkStart w:id="62"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stain</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carolegoble</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51">
        <w:r>
          <w:rPr>
            <w:rStyle w:val="Hyperlink"/>
          </w:rPr>
          <w:t xml:space="preserve">BioDT</w:t>
        </w:r>
      </w:hyperlink>
      <w:r>
        <w:t xml:space="preserve"> </w:t>
      </w:r>
      <w:r>
        <w:t xml:space="preserve">(European Commission</w:t>
      </w:r>
      <w:r>
        <w:t xml:space="preserve"> </w:t>
      </w:r>
      <w:hyperlink r:id="rId52">
        <w:r>
          <w:rPr>
            <w:rStyle w:val="Hyperlink"/>
          </w:rPr>
          <w:t xml:space="preserve">HORIZON-INFRA-2021-TECH-01-01 101057437</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5">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6" name="Picture"/>
            <a:graphic>
              <a:graphicData uri="http://schemas.openxmlformats.org/drawingml/2006/picture">
                <pic:pic>
                  <pic:nvPicPr>
                    <pic:cNvPr descr="images/github.svg" id="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8">
        <w:r>
          <w:rPr>
            <w:rStyle w:val="Hyperlink"/>
          </w:rPr>
          <w:t xml:space="preserve">pgroth</w:t>
        </w:r>
      </w:hyperlink>
      <w:r>
        <w:t xml:space="preserve"> </w:t>
      </w:r>
      <w:r>
        <w:t xml:space="preserve">·</w:t>
      </w:r>
      <w:r>
        <w:t xml:space="preserve"> </w:t>
      </w:r>
      <w:r>
        <w:drawing>
          <wp:inline>
            <wp:extent cx="152400" cy="152400"/>
            <wp:effectExtent b="0" l="0" r="0" t="0"/>
            <wp:docPr descr="Twitter icon" title="" id="59" name="Picture"/>
            <a:graphic>
              <a:graphicData uri="http://schemas.openxmlformats.org/drawingml/2006/picture">
                <pic:pic>
                  <pic:nvPicPr>
                    <pic:cNvPr descr="images/twitter.svg" id="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1">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2"/>
    <w:bookmarkStart w:id="63" w:name="abstract"/>
    <w:p>
      <w:pPr>
        <w:pStyle w:val="Heading1"/>
      </w:pPr>
      <w:r>
        <w:t xml:space="preserve">Abstract</w:t>
      </w:r>
    </w:p>
    <w:p>
      <w:pPr>
        <w:pStyle w:val="FirstParagraph"/>
      </w:pPr>
      <w:r>
        <w:rPr>
          <w:bCs/>
          <w:b/>
        </w:rPr>
        <w:t xml:space="preserve">TODO</w:t>
      </w:r>
      <w:r>
        <w:t xml:space="preserve">: Rewrite from notes below to actual abstract.</w:t>
      </w:r>
    </w:p>
    <w:p>
      <w:pPr>
        <w:pStyle w:val="BodyText"/>
      </w:pPr>
      <w:r>
        <w:t xml:space="preserve">FAIR Digital Object is an emerging concept from EOSC. This is important. Worthwile to understand how semantic technologies and semantic web vision relate to this emerging landscape. Here we do this systematically by comparing the technologies introduced under the banner of FAIR digital Object and Semantic Web.</w:t>
      </w:r>
    </w:p>
    <w:p>
      <w:pPr>
        <w:pStyle w:val="BodyText"/>
      </w:pPr>
      <w:r>
        <w:t xml:space="preserve">What is the message of this paper?</w:t>
      </w:r>
    </w:p>
    <w:p>
      <w:pPr>
        <w:numPr>
          <w:ilvl w:val="0"/>
          <w:numId w:val="1002"/>
        </w:numPr>
        <w:pStyle w:val="Compact"/>
      </w:pPr>
      <w:r>
        <w:t xml:space="preserve">These are the overlaps</w:t>
      </w:r>
    </w:p>
    <w:p>
      <w:pPr>
        <w:numPr>
          <w:ilvl w:val="0"/>
          <w:numId w:val="1002"/>
        </w:numPr>
        <w:pStyle w:val="Compact"/>
      </w:pPr>
      <w:r>
        <w:t xml:space="preserve">This is what FDO is requiring but not commonly deployed</w:t>
      </w:r>
    </w:p>
    <w:p>
      <w:pPr>
        <w:numPr>
          <w:ilvl w:val="0"/>
          <w:numId w:val="1002"/>
        </w:numPr>
        <w:pStyle w:val="Compact"/>
      </w:pPr>
      <w:r>
        <w:t xml:space="preserve">DOI indirection is emphasized. It is used in SW, but the idea for stability. Embrace it!</w:t>
      </w:r>
    </w:p>
    <w:p>
      <w:pPr>
        <w:numPr>
          <w:ilvl w:val="0"/>
          <w:numId w:val="1002"/>
        </w:numPr>
        <w:pStyle w:val="Compact"/>
      </w:pPr>
      <w:r>
        <w:t xml:space="preserve">PROV had the idea of using indirection to help us represent provenance of objects - digital twin</w:t>
      </w:r>
    </w:p>
    <w:p>
      <w:pPr>
        <w:numPr>
          <w:ilvl w:val="0"/>
          <w:numId w:val="1002"/>
        </w:numPr>
        <w:pStyle w:val="Compact"/>
      </w:pPr>
      <w:r>
        <w:t xml:space="preserve">Lessons for Semantic Web community. What is missing in FDO and in SW.</w:t>
      </w:r>
    </w:p>
    <w:p>
      <w:pPr>
        <w:numPr>
          <w:ilvl w:val="0"/>
          <w:numId w:val="1002"/>
        </w:numPr>
        <w:pStyle w:val="Compact"/>
      </w:pPr>
      <w:r>
        <w:t xml:space="preserve">Contribution is also about thinking about Semantic Web as different architectural levels. Interoperability level, Middleware level. Governance level. Data level.</w:t>
      </w:r>
    </w:p>
    <w:p>
      <w:pPr>
        <w:numPr>
          <w:ilvl w:val="0"/>
          <w:numId w:val="1002"/>
        </w:numPr>
        <w:pStyle w:val="Compact"/>
      </w:pPr>
      <w:r>
        <w:t xml:space="preserve">Go back to the old SW layer cake. Explains why we picked these frameworks.</w:t>
      </w:r>
    </w:p>
    <w:p>
      <w:pPr>
        <w:numPr>
          <w:ilvl w:val="0"/>
          <w:numId w:val="1002"/>
        </w:numPr>
        <w:pStyle w:val="Compact"/>
      </w:pPr>
      <w:r>
        <w:t xml:space="preserve">Lessons for SW: Parts of the stack that is less. FDO contributions.</w:t>
      </w:r>
    </w:p>
    <w:p>
      <w:pPr>
        <w:pStyle w:val="FirstParagraph"/>
      </w:pPr>
      <w:r>
        <w:t xml:space="preserve">Semantic Web in a way already implements FDO, but other things that SW perhaps should drop in emphasis to better support FDO and FAIR vision. More about indirection, visibility.</w:t>
      </w:r>
    </w:p>
    <w:p>
      <w:pPr>
        <w:pStyle w:val="BodyText"/>
      </w:pPr>
      <w:r>
        <w:t xml:space="preserve">Have all the ingredients, but not cooking properly.</w:t>
      </w:r>
    </w:p>
    <w:p>
      <w:pPr>
        <w:pStyle w:val="BodyText"/>
      </w:pPr>
      <w:r>
        <w:t xml:space="preserve">Systematic through frameworks.</w:t>
      </w:r>
    </w:p>
    <w:p>
      <w:pPr>
        <w:pStyle w:val="BodyText"/>
      </w:pPr>
      <w:r>
        <w:t xml:space="preserve">Emerging stack - how does it compare to what we’ve already done? What are the implications for our design and research? What new technology is needed?</w:t>
      </w:r>
    </w:p>
    <w:bookmarkEnd w:id="63"/>
    <w:bookmarkStart w:id="65"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Wilkinson et al., 2016</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4">
        <w:r>
          <w:rPr>
            <w:rStyle w:val="Hyperlink"/>
          </w:rPr>
          <w:t xml:space="preserve">EOSC</w:t>
        </w:r>
      </w:hyperlink>
      <w:r>
        <w:t xml:space="preserve">) has promoted adaptation of FAIR data sharing of data resources across electronic research infrastructures</w:t>
      </w:r>
      <w:r>
        <w:t xml:space="preserve"> </w:t>
      </w:r>
      <w:r>
        <w:t xml:space="preserve">(</w:t>
      </w:r>
      <w:hyperlink w:anchor="ref-u8Cy0psL">
        <w:r>
          <w:rPr>
            <w:rStyle w:val="Hyperlink"/>
          </w:rPr>
          <w:t xml:space="preserve">Mons et al., 2017</w:t>
        </w:r>
      </w:hyperlink>
      <w:r>
        <w:t xml:space="preserve">)</w:t>
      </w:r>
      <w:r>
        <w:t xml:space="preserve">. 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puts particular emphasis on how interoperability can be achieved technically, semantically, organisationally, and legally –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Schultes &amp; Wittenburg, 2019</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Bizer, Heath &amp; Berners-Lee, 2009</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EJDjHrUv">
        <w:r>
          <w:rPr>
            <w:rStyle w:val="Hyperlink"/>
          </w:rPr>
          <w:t xml:space="preserve">Bonino Da Silva Santos et al., 2016</w:t>
        </w:r>
      </w:hyperlink>
      <w:r>
        <w:t xml:space="preserve">;</w:t>
      </w:r>
      <w:r>
        <w:t xml:space="preserve"> </w:t>
      </w:r>
      <w:hyperlink w:anchor="ref-GJHYN6xW">
        <w:r>
          <w:rPr>
            <w:rStyle w:val="Hyperlink"/>
          </w:rPr>
          <w:t xml:space="preserve">Hasnain &amp; Rebholz-Schuhmann, 2018</w:t>
        </w:r>
      </w:hyperlink>
      <w:r>
        <w:t xml:space="preserve">)</w:t>
      </w:r>
      <w:r>
        <w:t xml:space="preserve">. Yet regular researchers and developers of emerging platforms for computation and data management are reluctant to adapt such a FAIR Linked Data approach fully</w:t>
      </w:r>
      <w:r>
        <w:t xml:space="preserve"> </w:t>
      </w:r>
      <w:r>
        <w:t xml:space="preserve">(</w:t>
      </w:r>
      <w:hyperlink w:anchor="ref-jHwttlTs">
        <w:r>
          <w:rPr>
            <w:rStyle w:val="Hyperlink"/>
          </w:rPr>
          <w:t xml:space="preserve">Verborgh &amp; Vander Sande, 2020</w:t>
        </w:r>
      </w:hyperlink>
      <w:r>
        <w:t xml:space="preserve">)</w:t>
      </w:r>
      <w:r>
        <w:t xml:space="preserve">, opting instead for custom in-house models and JSON-derived formats from RESTful Web services</w:t>
      </w:r>
      <w:r>
        <w:t xml:space="preserve"> </w:t>
      </w:r>
      <w:r>
        <w:t xml:space="preserve">(</w:t>
      </w:r>
      <w:hyperlink w:anchor="ref-99MS5xE0">
        <w:r>
          <w:rPr>
            <w:rStyle w:val="Hyperlink"/>
          </w:rPr>
          <w:t xml:space="preserve">Meroño-Peñuela, Lisena &amp; Martínez-Ortiz, 2021a</w:t>
        </w:r>
      </w:hyperlink>
      <w:r>
        <w:t xml:space="preserve">;</w:t>
      </w:r>
      <w:r>
        <w:t xml:space="preserve"> </w:t>
      </w:r>
      <w:hyperlink w:anchor="ref-J2H8yssV">
        <w:r>
          <w:rPr>
            <w:rStyle w:val="Hyperlink"/>
          </w:rPr>
          <w:t xml:space="preserve">Neumann, Laranjeiro &amp; Bernardino, 2021</w:t>
        </w:r>
      </w:hyperlink>
      <w:r>
        <w:t xml:space="preserve">)</w:t>
      </w:r>
      <w:r>
        <w:t xml:space="preserve">. While such focus on simplicity gives rapid development and highly specialised services, it raises wider concerns on interoperability</w:t>
      </w:r>
      <w:r>
        <w:t xml:space="preserve"> </w:t>
      </w:r>
      <w:r>
        <w:t xml:space="preserve">(</w:t>
      </w:r>
      <w:hyperlink w:anchor="ref-DNTCUjpC">
        <w:r>
          <w:rPr>
            <w:rStyle w:val="Hyperlink"/>
          </w:rPr>
          <w:t xml:space="preserve">Turcoane, 2014</w:t>
        </w:r>
      </w:hyperlink>
      <w:r>
        <w:t xml:space="preserve">;</w:t>
      </w:r>
      <w:r>
        <w:t xml:space="preserve"> </w:t>
      </w:r>
      <w:hyperlink w:anchor="ref-Pa67pUtR">
        <w:r>
          <w:rPr>
            <w:rStyle w:val="Hyperlink"/>
          </w:rPr>
          <w:t xml:space="preserve">Wilkinson et al., 2022</w:t>
        </w:r>
      </w:hyperlink>
      <w:r>
        <w:t xml:space="preserve">)</w:t>
      </w:r>
      <w:r>
        <w:t xml:space="preserve">.</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Stefi, 2015</w:t>
        </w:r>
      </w:hyperlink>
      <w:r>
        <w:t xml:space="preserve">;</w:t>
      </w:r>
      <w:r>
        <w:t xml:space="preserve"> </w:t>
      </w:r>
      <w:hyperlink w:anchor="ref-v0WwFHgT">
        <w:r>
          <w:rPr>
            <w:rStyle w:val="Hyperlink"/>
          </w:rPr>
          <w:t xml:space="preserve">Stefi &amp; Hess, 2015</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Meroño-Peñuela, Lisena &amp; Martínez-Ortiz, 2021b</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End w:id="65"/>
    <w:bookmarkStart w:id="93" w:name="sec:background"/>
    <w:p>
      <w:pPr>
        <w:pStyle w:val="Heading1"/>
      </w:pPr>
      <w:r>
        <w:rPr>
          <w:rStyle w:val="SectionNumber"/>
        </w:rPr>
        <w:t xml:space="preserve">2</w:t>
      </w:r>
      <w:r>
        <w:tab/>
      </w:r>
      <w:r>
        <w:t xml:space="preserve">Background and related work</w:t>
      </w:r>
    </w:p>
    <w:p>
      <w:pPr>
        <w:pStyle w:val="FirstParagraph"/>
      </w:pPr>
      <w:r>
        <w:t xml:space="preserve">In the following, we discuss the related work with respect to FAIR Digital Objects and Linked Data. For the later, we do so by looking through the lens of its development overtime.</w:t>
      </w:r>
    </w:p>
    <w:bookmarkStart w:id="76" w:name="sec:fdo"/>
    <w:p>
      <w:pPr>
        <w:pStyle w:val="Heading2"/>
      </w:pPr>
      <w:r>
        <w:rPr>
          <w:rStyle w:val="SectionNumber"/>
        </w:rPr>
        <w:t xml:space="preserve">2.1</w:t>
      </w:r>
      <w:r>
        <w:tab/>
      </w:r>
      <w:r>
        <w:t xml:space="preserve">FAIR Digital Object</w:t>
      </w:r>
    </w:p>
    <w:bookmarkStart w:id="68" w:name="sec:next-step-fdo"/>
    <w:p>
      <w:pPr>
        <w:pStyle w:val="Heading3"/>
      </w:pPr>
      <w:r>
        <w:rPr>
          <w:rStyle w:val="SectionNumber"/>
        </w:rPr>
        <w:t xml:space="preserve">2.1.1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‘FAIR Digital Objects Forum |’</w:t>
        </w:r>
      </w:hyperlink>
      <w:r>
        <w:t xml:space="preserve">)</w:t>
      </w:r>
      <w:r>
        <w:t xml:space="preserve"> </w:t>
      </w:r>
      <w:r>
        <w:t xml:space="preserve">working groups are preparing more detailed</w:t>
      </w:r>
      <w:r>
        <w:t xml:space="preserve"> </w:t>
      </w:r>
      <w:hyperlink r:id="rId66">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2023-01-05, these documents are in draft stages in Google Docs for internal review and have not yet formally been made public. As these drafts clarify the future aims and focus of FAIR Digital Objects, we provide their brief summaries below:</w:t>
      </w:r>
    </w:p>
    <w:p>
      <w:pPr>
        <w:pStyle w:val="BodyText"/>
      </w:pPr>
      <w:r>
        <w:rPr>
          <w:bCs/>
          <w:b/>
        </w:rPr>
        <w:t xml:space="preserve">FAIR Digital Object Overview and Specifications</w:t>
      </w:r>
      <w:r>
        <w:t xml:space="preserve"> </w:t>
      </w:r>
      <w:r>
        <w:t xml:space="preserve">(</w:t>
      </w:r>
      <w:hyperlink w:anchor="ref-11NpETLq1">
        <w:r>
          <w:rPr>
            <w:rStyle w:val="Hyperlink"/>
          </w:rPr>
          <w:t xml:space="preserve">Anders et al., 2022a</w:t>
        </w:r>
      </w:hyperlink>
      <w:r>
        <w:t xml:space="preserve">)</w:t>
      </w:r>
      <w:r>
        <w:t xml:space="preserve"> </w:t>
      </w:r>
      <w:r>
        <w:t xml:space="preserve">is a comprehensive overview of FAIR Digital Object specifications listed below. It serves as a primer that introduces FDO concepts and the remaining documents.</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Weiland et al., 2022b</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Strawn et al., 2022</w:t>
        </w:r>
      </w:hyperlink>
      <w:r>
        <w:t xml:space="preserve">)</w:t>
      </w:r>
      <w:r>
        <w:t xml:space="preserve"> </w:t>
      </w:r>
      <w:r>
        <w:t xml:space="preserve">is an update of</w:t>
      </w:r>
      <w:r>
        <w:t xml:space="preserve"> </w:t>
      </w:r>
      <w:r>
        <w:t xml:space="preserve">(</w:t>
      </w:r>
      <w:hyperlink w:anchor="ref-RwvirqWg">
        <w:r>
          <w:rPr>
            <w:rStyle w:val="Hyperlink"/>
          </w:rPr>
          <w:t xml:space="preserve">Bonino et al., 2019</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w:t>
      </w:r>
      <w:r>
        <w:t xml:space="preserve"> </w:t>
      </w:r>
      <w:hyperlink w:anchor="tbl:fdo-checks">
        <w:r>
          <w:rPr>
            <w:rStyle w:val="Hyperlink"/>
          </w:rPr>
          <w:t xml:space="preserve">3</w:t>
        </w:r>
      </w:hyperlink>
      <w:r>
        <w:t xml:space="preserve"> </w:t>
      </w:r>
      <w:r>
        <w:t xml:space="preserve">are largely equivalent, but in this specification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Weiland et al., 2022a</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Lannom et al., 2022a</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Van de Sompel et al., 2022</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Anders et al., 2022b</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Weigel et al., 2018</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Kernel Attributes &amp; Metadata</w:t>
      </w:r>
      <w:r>
        <w:t xml:space="preserve"> </w:t>
      </w:r>
      <w:r>
        <w:t xml:space="preserve">(</w:t>
      </w:r>
      <w:hyperlink w:anchor="ref-Fi62cJAo">
        <w:r>
          <w:rPr>
            <w:rStyle w:val="Hyperlink"/>
          </w:rPr>
          <w:t xml:space="preserve">Working Group &amp; Working Group, 2022</w:t>
        </w:r>
      </w:hyperlink>
      <w:r>
        <w:t xml:space="preserve">)</w:t>
      </w:r>
      <w:r>
        <w:t xml:space="preserve"> </w:t>
      </w:r>
      <w:r>
        <w:t xml:space="preserve">elaborates on categories of FDO Mandatory, FDO Optional and Community Attributes, recommending kernel attributes like</w:t>
      </w:r>
      <w:r>
        <w:t xml:space="preserve"> </w:t>
      </w:r>
      <w:r>
        <w:rPr>
          <w:rStyle w:val="VerbatimChar"/>
        </w:rPr>
        <w:t xml:space="preserve">dateCreated</w:t>
      </w:r>
      <w:r>
        <w:t xml:space="preserve">,</w:t>
      </w:r>
      <w:r>
        <w:t xml:space="preserve"> </w:t>
      </w:r>
      <w:r>
        <w:rPr>
          <w:rStyle w:val="VerbatimChar"/>
        </w:rPr>
        <w:t xml:space="preserve">ScientificDomain</w:t>
      </w:r>
      <w:r>
        <w:t xml:space="preserve">,</w:t>
      </w:r>
      <w:r>
        <w:t xml:space="preserve"> </w:t>
      </w:r>
      <w:r>
        <w:rPr>
          <w:rStyle w:val="VerbatimChar"/>
        </w:rPr>
        <w:t xml:space="preserve">PersistencePolicy</w:t>
      </w:r>
      <w:r>
        <w:t xml:space="preserve">,</w:t>
      </w:r>
      <w:r>
        <w:t xml:space="preserve"> </w:t>
      </w:r>
      <w:r>
        <w:rPr>
          <w:rStyle w:val="VerbatimChar"/>
        </w:rPr>
        <w:t xml:space="preserve">digitalObjectMutability</w:t>
      </w:r>
      <w:r>
        <w:t xml:space="preserve">, etc. This document expands on RDA Recommendation on PID Kernel Information</w:t>
      </w:r>
      <w:r>
        <w:t xml:space="preserve"> </w:t>
      </w:r>
      <w:r>
        <w:t xml:space="preserve">(</w:t>
      </w:r>
      <w:hyperlink w:anchor="ref-lCoshHXg">
        <w:r>
          <w:rPr>
            <w:rStyle w:val="Hyperlink"/>
          </w:rPr>
          <w:t xml:space="preserve">Weigel et al., 2018</w:t>
        </w:r>
      </w:hyperlink>
      <w:r>
        <w:t xml:space="preserve">)</w:t>
      </w:r>
      <w:r>
        <w:t xml:space="preserve">. It is worth noting that both documents are relatively abstract and do not establish PIDs or namespaces for the kernel attributes.</w:t>
      </w:r>
    </w:p>
    <w:p>
      <w:pPr>
        <w:pStyle w:val="BodyText"/>
      </w:pPr>
      <w:r>
        <w:rPr>
          <w:bCs/>
          <w:b/>
        </w:rPr>
        <w:t xml:space="preserve">Granularity, Versioning, Mutability</w:t>
      </w:r>
      <w:r>
        <w:t xml:space="preserve"> </w:t>
      </w:r>
      <w:r>
        <w:t xml:space="preserve">(</w:t>
      </w:r>
      <w:hyperlink w:anchor="ref-16W9AycSW">
        <w:r>
          <w:rPr>
            <w:rStyle w:val="Hyperlink"/>
          </w:rPr>
          <w:t xml:space="preserve">Working Group, 2022b</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Working Group, 2022a</w:t>
        </w:r>
      </w:hyperlink>
      <w:r>
        <w:t xml:space="preserve">)</w:t>
      </w:r>
      <w:r>
        <w:t xml:space="preserve"> </w:t>
      </w:r>
      <w:r>
        <w:t xml:space="preserve">is an endorsement of the DOIP v2.0</w:t>
      </w:r>
      <w:r>
        <w:t xml:space="preserve"> </w:t>
      </w:r>
      <w:r>
        <w:t xml:space="preserve">(</w:t>
      </w:r>
      <w:hyperlink w:anchor="ref-13TcbsZF6">
        <w:r>
          <w:rPr>
            <w:rStyle w:val="Hyperlink"/>
          </w:rPr>
          <w:t xml:space="preserve">Foundation, 2018</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Wittenburg et al., 2022</w:t>
        </w:r>
      </w:hyperlink>
      <w:r>
        <w:t xml:space="preserve">)</w:t>
      </w:r>
      <w:r>
        <w:t xml:space="preserve">. The document proposes that DOIP shall be assessed for completeness against FDO –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Blanchi et al., 2022a</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‘ResourceSync Framework Specification - Table of Contents’</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Lannom et al., 2022b</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Blanchi et al., 2022b</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7">
        <w:r>
          <w:rPr>
            <w:rStyle w:val="Hyperlink"/>
          </w:rPr>
          <w:t xml:space="preserve">DARIAH-DE</w:t>
        </w:r>
      </w:hyperlink>
      <w:r>
        <w:t xml:space="preserve"> </w:t>
      </w:r>
      <w:r>
        <w:t xml:space="preserve">(</w:t>
      </w:r>
      <w:hyperlink w:anchor="ref-1CqIZ47pu">
        <w:r>
          <w:rPr>
            <w:rStyle w:val="Hyperlink"/>
          </w:rPr>
          <w:t xml:space="preserve">Schwardmann &amp; Kálmán, 2022</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8"/>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Schultes &amp; Wittenburg, 2019</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Wilkinson et al., 2016</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Kahn &amp; Wilensky, 2006</w:t>
        </w:r>
      </w:hyperlink>
      <w:r>
        <w:t xml:space="preserve">)</w:t>
      </w:r>
      <w:r>
        <w:t xml:space="preserve">, first introduced in 1995</w:t>
      </w:r>
      <w:r>
        <w:t xml:space="preserve"> </w:t>
      </w:r>
      <w:r>
        <w:t xml:space="preserve">(</w:t>
      </w:r>
      <w:hyperlink w:anchor="ref-3Uqe3fuK">
        <w:r>
          <w:rPr>
            <w:rStyle w:val="Hyperlink"/>
          </w:rPr>
          <w:t xml:space="preserve">Kahn &amp; Wilensky, 1995</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‘X.1255 : Framework for discovery of identity management information’</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‘Digital Object Interface Protocol Version 1.0 | DONA Foundation’</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Wittenburg et al., 2019</w:t>
        </w:r>
      </w:hyperlink>
      <w:r>
        <w:t xml:space="preserve">)</w:t>
      </w:r>
      <w:r>
        <w:t xml:space="preserve">.</w:t>
      </w:r>
    </w:p>
    <w:p>
      <w:pPr>
        <w:pStyle w:val="BodyText"/>
      </w:pPr>
      <w:r>
        <w:t xml:space="preserve">Recently, FDOs have been recognised by the European Open Science Cloud (</w:t>
      </w:r>
      <w:hyperlink r:id="rId69">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Corcho et al., 2021</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70">
        <w:r>
          <w:rPr>
            <w:rStyle w:val="Hyperlink"/>
          </w:rPr>
          <w:t xml:space="preserve">RDA</w:t>
        </w:r>
      </w:hyperlink>
      <w:r>
        <w:t xml:space="preserve">) groups and EOSC projects like</w:t>
      </w:r>
      <w:r>
        <w:t xml:space="preserve"> </w:t>
      </w:r>
      <w:hyperlink r:id="rId71">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Bonino et al., 2019</w:t>
        </w:r>
      </w:hyperlink>
      <w:r>
        <w:t xml:space="preserve">)</w:t>
      </w:r>
      <w:r>
        <w:t xml:space="preserve">. The</w:t>
      </w:r>
      <w:r>
        <w:t xml:space="preserve"> </w:t>
      </w:r>
      <w:hyperlink r:id="rId72">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2.1.1</w:t>
        </w:r>
      </w:hyperlink>
      <w:r>
        <w:t xml:space="preserve">).</w:t>
      </w:r>
    </w:p>
    <w:bookmarkStart w:id="75" w:name="fdo-approaches"/>
    <w:p>
      <w:pPr>
        <w:pStyle w:val="Heading3"/>
      </w:pPr>
      <w:r>
        <w:rPr>
          <w:rStyle w:val="SectionNumber"/>
        </w:rPr>
        <w:t xml:space="preserve">2.1.2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Wittenburg et al., 2022</w:t>
        </w:r>
      </w:hyperlink>
      <w:r>
        <w:t xml:space="preserve">)</w:t>
      </w:r>
      <w:r>
        <w:t xml:space="preserve"> </w:t>
      </w:r>
      <w:r>
        <w:t xml:space="preserve">highlight how current adapters are approaching implementations of FDO from different angles:</w:t>
      </w:r>
    </w:p>
    <w:p>
      <w:pPr>
        <w:numPr>
          <w:ilvl w:val="0"/>
          <w:numId w:val="1003"/>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Foundation, 2018</w:t>
        </w:r>
      </w:hyperlink>
      <w:r>
        <w:t xml:space="preserve">)</w:t>
      </w:r>
      <w:r>
        <w:t xml:space="preserve">, which detail how to exchange JSON objects through a text-based protocol</w:t>
      </w:r>
      <w:r>
        <w:rPr>
          <w:rStyle w:val="FootnoteReference"/>
        </w:rPr>
        <w:footnoteReference w:id="73"/>
      </w:r>
      <w:r>
        <w:t xml:space="preserve"> </w:t>
      </w:r>
      <w:r>
        <w:t xml:space="preserve">(usually TCP/IP over TLS). The main DOIP operations are retrieving, creating and updating digital objects. These are mostly realised using the reference implementation</w:t>
      </w:r>
      <w:r>
        <w:t xml:space="preserve"> </w:t>
      </w:r>
      <w:hyperlink r:id="rId74">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‘draft-bhutton-json-schema-00’</w:t>
        </w:r>
      </w:hyperlink>
      <w:r>
        <w:t xml:space="preserve">)</w:t>
      </w:r>
      <w:r>
        <w:t xml:space="preserve"> </w:t>
      </w:r>
      <w:r>
        <w:t xml:space="preserve">and PIDs are assigned using the Handle system. Several type registries have been established.</w:t>
      </w:r>
    </w:p>
    <w:p>
      <w:pPr>
        <w:numPr>
          <w:ilvl w:val="0"/>
          <w:numId w:val="1003"/>
        </w:numPr>
        <w:pStyle w:val="Compact"/>
      </w:pPr>
      <w:r>
        <w:t xml:space="preserve">Following the traditional Linked Data approach, but using the DOIP protocol, e.g. using JSON-LD and schema.org within DOIP (NIST for material science).</w:t>
      </w:r>
    </w:p>
    <w:p>
      <w:pPr>
        <w:numPr>
          <w:ilvl w:val="0"/>
          <w:numId w:val="1003"/>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2.2</w:t>
        </w:r>
      </w:hyperlink>
      <w:r>
        <w:t xml:space="preserve">.</w:t>
      </w:r>
    </w:p>
    <w:bookmarkEnd w:id="75"/>
    <w:bookmarkEnd w:id="76"/>
    <w:bookmarkStart w:id="92" w:name="sec:ld"/>
    <w:p>
      <w:pPr>
        <w:pStyle w:val="Heading2"/>
      </w:pPr>
      <w:r>
        <w:rPr>
          <w:rStyle w:val="SectionNumber"/>
        </w:rPr>
        <w:t xml:space="preserve">2.2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8" w:name="sec:semweb"/>
    <w:p>
      <w:pPr>
        <w:pStyle w:val="Heading3"/>
      </w:pPr>
      <w:r>
        <w:rPr>
          <w:rStyle w:val="SectionNumber"/>
        </w:rPr>
        <w:t xml:space="preserve">2.2.1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Berners-Lee &amp; Fischetti, 1999</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7">
        <w:r>
          <w:rPr>
            <w:rStyle w:val="Hyperlink"/>
          </w:rPr>
          <w:t xml:space="preserve">W3C</w:t>
        </w:r>
      </w:hyperlink>
      <w:r>
        <w:t xml:space="preserve">,</w:t>
      </w:r>
      <w:r>
        <w:t xml:space="preserve"> </w:t>
      </w:r>
      <w:hyperlink r:id="rId78">
        <w:r>
          <w:rPr>
            <w:rStyle w:val="Hyperlink"/>
          </w:rPr>
          <w:t xml:space="preserve">Ecma</w:t>
        </w:r>
      </w:hyperlink>
      <w:r>
        <w:t xml:space="preserve">,</w:t>
      </w:r>
      <w:r>
        <w:t xml:space="preserve"> </w:t>
      </w:r>
      <w:hyperlink r:id="rId79">
        <w:r>
          <w:rPr>
            <w:rStyle w:val="Hyperlink"/>
          </w:rPr>
          <w:t xml:space="preserve">IETF</w:t>
        </w:r>
      </w:hyperlink>
      <w:r>
        <w:t xml:space="preserve"> </w:t>
      </w:r>
      <w:r>
        <w:t xml:space="preserve">and later</w:t>
      </w:r>
      <w:r>
        <w:t xml:space="preserve"> </w:t>
      </w:r>
      <w:hyperlink r:id="rId80">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‘RDF 1.1 Primer’</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‘Resource Description Framework (RDF) Model and Syntax Specification’</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Stanczyk, 1987</w:t>
        </w:r>
      </w:hyperlink>
      <w:r>
        <w:t xml:space="preserve">)</w:t>
      </w:r>
      <w:r>
        <w:t xml:space="preserve">, the main innovation of RDF was the use of global identifiers in the form of URIs</w:t>
      </w:r>
      <w:r>
        <w:rPr>
          <w:rStyle w:val="FootnoteReference"/>
        </w:rPr>
        <w:footnoteReference w:id="81"/>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2"/>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3">
        <w:r>
          <w:rPr>
            <w:rStyle w:val="Hyperlink"/>
          </w:rPr>
          <w:t xml:space="preserve">ISWC</w:t>
        </w:r>
      </w:hyperlink>
      <w:r>
        <w:t xml:space="preserve"> </w:t>
      </w:r>
      <w:r>
        <w:t xml:space="preserve">(</w:t>
      </w:r>
      <w:hyperlink w:anchor="ref-yd2WE9eq">
        <w:r>
          <w:rPr>
            <w:rStyle w:val="Hyperlink"/>
          </w:rPr>
          <w:t xml:space="preserve">Horrocks &amp; Hendler, 2002</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‘SPARQL 1.1 Overview’</w:t>
        </w:r>
      </w:hyperlink>
      <w:r>
        <w:t xml:space="preserve">)</w:t>
      </w:r>
      <w:r>
        <w:t xml:space="preserve"> </w:t>
      </w:r>
      <w:r>
        <w:t xml:space="preserve">(pattern-based triple queries),</w:t>
      </w:r>
      <w:r>
        <w:t xml:space="preserve"> </w:t>
      </w:r>
      <w:hyperlink r:id="rId84">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Goble &amp; Stevens, 2008</w:t>
        </w:r>
      </w:hyperlink>
      <w:r>
        <w:t xml:space="preserve">;</w:t>
      </w:r>
      <w:r>
        <w:t xml:space="preserve"> </w:t>
      </w:r>
      <w:hyperlink w:anchor="ref-Qlrlr2TZ">
        <w:r>
          <w:rPr>
            <w:rStyle w:val="Hyperlink"/>
          </w:rPr>
          <w:t xml:space="preserve">Williams et al., 2012</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‘SKOS Simple Knowledge Organization System Primer’</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Hu et al., 2011</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5"/>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Groth et al., 2014</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Kamdar, Tudorache &amp; Musen, 2017</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Klein et al., 2014</w:t>
        </w:r>
      </w:hyperlink>
      <w:r>
        <w:t xml:space="preserve">)</w:t>
      </w:r>
      <w:r>
        <w:t xml:space="preserve">, for a majority of described RDF resources in the</w:t>
      </w:r>
      <w:r>
        <w:t xml:space="preserve"> </w:t>
      </w:r>
      <w:hyperlink r:id="rId86">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Polleres et al., 2020, p. handle:20.500.11811/7183</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Carriero et al., 2020</w:t>
        </w:r>
      </w:hyperlink>
      <w:r>
        <w:t xml:space="preserve">)</w:t>
      </w:r>
      <w:r>
        <w:t xml:space="preserve"> </w:t>
      </w:r>
      <w:r>
        <w:t xml:space="preserve">, but also technological choices on RDF serialisation (at least</w:t>
      </w:r>
      <w:r>
        <w:t xml:space="preserve"> </w:t>
      </w:r>
      <w:hyperlink r:id="rId87">
        <w:r>
          <w:rPr>
            <w:rStyle w:val="Hyperlink"/>
          </w:rPr>
          <w:t xml:space="preserve">7 formats</w:t>
        </w:r>
      </w:hyperlink>
      <w:r>
        <w:t xml:space="preserve">), type system (RDFS</w:t>
      </w:r>
      <w:r>
        <w:t xml:space="preserve"> </w:t>
      </w:r>
      <w:r>
        <w:t xml:space="preserve">(</w:t>
      </w:r>
      <w:hyperlink w:anchor="ref-ZwAcGQKY">
        <w:r>
          <w:rPr>
            <w:rStyle w:val="Hyperlink"/>
          </w:rPr>
          <w:t xml:space="preserve">‘RDF Schema 1.1’</w:t>
        </w:r>
      </w:hyperlink>
      <w:r>
        <w:t xml:space="preserve">)</w:t>
      </w:r>
      <w:r>
        <w:t xml:space="preserve">, OWL</w:t>
      </w:r>
      <w:r>
        <w:t xml:space="preserve"> </w:t>
      </w:r>
      <w:r>
        <w:t xml:space="preserve">(</w:t>
      </w:r>
      <w:hyperlink w:anchor="ref-1p4IWJpI">
        <w:r>
          <w:rPr>
            <w:rStyle w:val="Hyperlink"/>
          </w:rPr>
          <w:t xml:space="preserve">‘OWL 2 Web Ontology Language Document Overview (Second Edition)’</w:t>
        </w:r>
      </w:hyperlink>
      <w:r>
        <w:t xml:space="preserve">)</w:t>
      </w:r>
      <w:r>
        <w:t xml:space="preserve">, OBO</w:t>
      </w:r>
      <w:r>
        <w:t xml:space="preserve"> </w:t>
      </w:r>
      <w:r>
        <w:t xml:space="preserve">(</w:t>
      </w:r>
      <w:hyperlink w:anchor="ref-1DalZuKct">
        <w:r>
          <w:rPr>
            <w:rStyle w:val="Hyperlink"/>
          </w:rPr>
          <w:t xml:space="preserve">Tirmizi et al., 2011</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hash vs slash, HTTP status codes and PID redirection strategies</w:t>
      </w:r>
      <w:r>
        <w:t xml:space="preserve"> </w:t>
      </w:r>
      <w:r>
        <w:t xml:space="preserve">(</w:t>
      </w:r>
      <w:hyperlink w:anchor="ref-rnzJ4khD">
        <w:r>
          <w:rPr>
            <w:rStyle w:val="Hyperlink"/>
          </w:rPr>
          <w:t xml:space="preserve">Sauermann, Cyganiak &amp; Völkel, 2011</w:t>
        </w:r>
      </w:hyperlink>
      <w:r>
        <w:t xml:space="preserve">)</w:t>
      </w:r>
      <w:r>
        <w:t xml:space="preserve">.</w:t>
      </w:r>
    </w:p>
    <w:bookmarkEnd w:id="88"/>
    <w:bookmarkStart w:id="91" w:name="sec:ld-web"/>
    <w:p>
      <w:pPr>
        <w:pStyle w:val="Heading3"/>
      </w:pPr>
      <w:r>
        <w:rPr>
          <w:rStyle w:val="SectionNumber"/>
        </w:rPr>
        <w:t xml:space="preserve">2.2.2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Bizer, Heath &amp; Berners-Lee, 2009</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‘Linked Data - Design Issues’</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89">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‘The Open Graph protocol’</w:t>
        </w:r>
      </w:hyperlink>
      <w:r>
        <w:t xml:space="preserve">)</w:t>
      </w:r>
      <w:r>
        <w:t xml:space="preserve">, RDFa</w:t>
      </w:r>
      <w:r>
        <w:t xml:space="preserve"> </w:t>
      </w:r>
      <w:r>
        <w:t xml:space="preserve">(</w:t>
      </w:r>
      <w:hyperlink w:anchor="ref-FKIF6ApB">
        <w:r>
          <w:rPr>
            <w:rStyle w:val="Hyperlink"/>
          </w:rPr>
          <w:t xml:space="preserve">‘RDFa 1.1 Primer - Third Edition’</w:t>
        </w:r>
      </w:hyperlink>
      <w:r>
        <w:t xml:space="preserve">)</w:t>
      </w:r>
      <w:r>
        <w:t xml:space="preserve">, Microdata</w:t>
      </w:r>
      <w:r>
        <w:t xml:space="preserve"> </w:t>
      </w:r>
      <w:r>
        <w:t xml:space="preserve">(</w:t>
      </w:r>
      <w:hyperlink w:anchor="ref-14Utscfe4">
        <w:r>
          <w:rPr>
            <w:rStyle w:val="Hyperlink"/>
          </w:rPr>
          <w:t xml:space="preserve">‘HTML Standard’</w:t>
        </w:r>
      </w:hyperlink>
      <w:r>
        <w:t xml:space="preserve">)</w:t>
      </w:r>
      <w:r>
        <w:t xml:space="preserve">) we find JSON-LD</w:t>
      </w:r>
      <w:r>
        <w:t xml:space="preserve"> </w:t>
      </w:r>
      <w:r>
        <w:t xml:space="preserve">(</w:t>
      </w:r>
      <w:hyperlink w:anchor="ref-X5SWPqSU">
        <w:r>
          <w:rPr>
            <w:rStyle w:val="Hyperlink"/>
          </w:rPr>
          <w:t xml:space="preserve">‘JSON-LD 1.1’</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90"/>
      </w:r>
      <w:r>
        <w:t xml:space="preserve"> </w:t>
      </w:r>
      <w:r>
        <w:t xml:space="preserve">by 42.7% of the top 10 million websites</w:t>
      </w:r>
      <w:r>
        <w:t xml:space="preserve"> </w:t>
      </w:r>
      <w:r>
        <w:t xml:space="preserve">(</w:t>
      </w:r>
      <w:hyperlink w:anchor="ref-j3SqQLBR">
        <w:r>
          <w:rPr>
            <w:rStyle w:val="Hyperlink"/>
          </w:rPr>
          <w:t xml:space="preserve">‘Usage Statistics of JSON-LD for Websites, May 2022’</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‘Designing a Linked Data developer experience’</w:t>
        </w:r>
        <w:r>
          <w:rPr>
            <w:rStyle w:val="Hyperlink"/>
          </w:rPr>
          <w:t xml:space="preserve">, 2018</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‘Shapes Constraint Language (SHACL)’</w:t>
        </w:r>
      </w:hyperlink>
      <w:r>
        <w:t xml:space="preserve">)</w:t>
      </w:r>
      <w:r>
        <w:t xml:space="preserve"> </w:t>
      </w:r>
      <w:r>
        <w:t xml:space="preserve">or ShEx</w:t>
      </w:r>
      <w:r>
        <w:t xml:space="preserve"> </w:t>
      </w:r>
      <w:r>
        <w:t xml:space="preserve">(</w:t>
      </w:r>
      <w:hyperlink w:anchor="ref-YUzogaV">
        <w:r>
          <w:rPr>
            <w:rStyle w:val="Hyperlink"/>
          </w:rPr>
          <w:t xml:space="preserve">‘Shape Expressions (ShEx) 2.1 Primer’</w:t>
        </w:r>
      </w:hyperlink>
      <w:r>
        <w:t xml:space="preserve">)</w:t>
      </w:r>
      <w:r>
        <w:t xml:space="preserve">) can be used to validate RDF Data</w:t>
      </w:r>
      <w:r>
        <w:t xml:space="preserve"> </w:t>
      </w:r>
      <w:r>
        <w:t xml:space="preserve">(</w:t>
      </w:r>
      <w:hyperlink w:anchor="ref-ZeOAPNHa">
        <w:r>
          <w:rPr>
            <w:rStyle w:val="Hyperlink"/>
          </w:rPr>
          <w:t xml:space="preserve">Gayo et al., 2017</w:t>
        </w:r>
      </w:hyperlink>
      <w:r>
        <w:t xml:space="preserve">;</w:t>
      </w:r>
      <w:r>
        <w:t xml:space="preserve"> </w:t>
      </w:r>
      <w:hyperlink w:anchor="ref-S5BI6Mwx">
        <w:r>
          <w:rPr>
            <w:rStyle w:val="Hyperlink"/>
          </w:rPr>
          <w:t xml:space="preserve">Thornton et al., 2019</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Klímek, Škoda &amp; Nečaský, 2019</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Verborgh &amp; Vander Sande, 2020</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Wolstencroft et al., 2011</w:t>
        </w:r>
      </w:hyperlink>
      <w:r>
        <w:t xml:space="preserve">)</w:t>
      </w:r>
      <w:r>
        <w:t xml:space="preserve">, the use of Linked Data as part of REST Web APIs</w:t>
      </w:r>
      <w:r>
        <w:t xml:space="preserve"> </w:t>
      </w:r>
      <w:r>
        <w:t xml:space="preserve">(</w:t>
      </w:r>
      <w:hyperlink w:anchor="ref-eS6a6tlz">
        <w:r>
          <w:rPr>
            <w:rStyle w:val="Hyperlink"/>
          </w:rPr>
          <w:t xml:space="preserve">Page, De Roure &amp; Martinez, 2011</w:t>
        </w:r>
      </w:hyperlink>
      <w:r>
        <w:t xml:space="preserve">)</w:t>
      </w:r>
      <w:r>
        <w:t xml:space="preserve"> </w:t>
      </w:r>
      <w:r>
        <w:t xml:space="preserve">, and as shown by the big uptake by publishers to annotate the Web using schema.org</w:t>
      </w:r>
      <w:r>
        <w:t xml:space="preserve"> </w:t>
      </w:r>
      <w:r>
        <w:t xml:space="preserve">Bernstein, Hendler &amp; Noy (</w:t>
      </w:r>
      <w:hyperlink w:anchor="ref-117tX9MEG">
        <w:r>
          <w:rPr>
            <w:rStyle w:val="Hyperlink"/>
          </w:rPr>
          <w:t xml:space="preserve">2016</w:t>
        </w:r>
      </w:hyperlink>
      <w:r>
        <w:t xml:space="preserve">)</w:t>
      </w:r>
      <w:r>
        <w:t xml:space="preserve">, with vocabulary use patterns documented by copy-pastable JSON-LD examples, rather than by formalised ontologies or developer requirements to understand the full Semantic Web stack.</w:t>
      </w:r>
    </w:p>
    <w:bookmarkEnd w:id="91"/>
    <w:bookmarkEnd w:id="92"/>
    <w:bookmarkEnd w:id="93"/>
    <w:bookmarkStart w:id="154" w:name="sec:comparing"/>
    <w:p>
      <w:pPr>
        <w:pStyle w:val="Heading1"/>
      </w:pPr>
      <w:r>
        <w:rPr>
          <w:rStyle w:val="SectionNumber"/>
        </w:rPr>
        <w:t xml:space="preserve">3</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4"/>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Delgado, 2016</w:t>
        </w:r>
      </w:hyperlink>
      <w:r>
        <w:t xml:space="preserve">)</w:t>
      </w:r>
      <w:r>
        <w:t xml:space="preserve">, which proposes quality measurements for comparing how frameworks support interoperability, particularly from a service architectural view</w:t>
      </w:r>
    </w:p>
    <w:p>
      <w:pPr>
        <w:numPr>
          <w:ilvl w:val="0"/>
          <w:numId w:val="1004"/>
        </w:numPr>
        <w:pStyle w:val="Compact"/>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validated against its implementations for completeness.</w:t>
      </w:r>
    </w:p>
    <w:p>
      <w:pPr>
        <w:numPr>
          <w:ilvl w:val="0"/>
          <w:numId w:val="1004"/>
        </w:numPr>
        <w:pStyle w:val="Compact"/>
      </w:pPr>
      <w:r>
        <w:t xml:space="preserve">A Comparison Framework for Middleware Infrastructures</w:t>
      </w:r>
      <w:r>
        <w:t xml:space="preserve"> </w:t>
      </w:r>
      <w:r>
        <w:t xml:space="preserve">(</w:t>
      </w:r>
      <w:hyperlink w:anchor="ref-hRzcHhPD">
        <w:r>
          <w:rPr>
            <w:rStyle w:val="Hyperlink"/>
          </w:rPr>
          <w:t xml:space="preserve">Zarras, 2004</w:t>
        </w:r>
      </w:hyperlink>
      <w:r>
        <w:t xml:space="preserve">)</w:t>
      </w:r>
      <w:r>
        <w:t xml:space="preserve">, which suggest dimensions like openness, performance and transparency, mainly focused on remote computational methods</w:t>
      </w:r>
    </w:p>
    <w:p>
      <w:pPr>
        <w:numPr>
          <w:ilvl w:val="0"/>
          <w:numId w:val="1004"/>
        </w:numPr>
        <w:pStyle w:val="Compact"/>
      </w:pPr>
      <w:r>
        <w:t xml:space="preserve">Cross-checks against RDA’s FAIR Data Maturity Model</w:t>
      </w:r>
      <w:r>
        <w:t xml:space="preserve"> </w:t>
      </w:r>
      <w:r>
        <w:t xml:space="preserve">(</w:t>
      </w:r>
      <w:hyperlink w:anchor="ref-UzQhqk0M">
        <w:r>
          <w:rPr>
            <w:rStyle w:val="Hyperlink"/>
          </w:rPr>
          <w:t xml:space="preserve">Bahim et al., 2020</w:t>
        </w:r>
      </w:hyperlink>
      <w:r>
        <w:t xml:space="preserve">)</w:t>
      </w:r>
      <w:r>
        <w:t xml:space="preserve"> </w:t>
      </w:r>
      <w:r>
        <w:t xml:space="preserve">to find how the FAIR principles are achieved in FDO, in particular considering access, sharing and openness</w:t>
      </w:r>
    </w:p>
    <w:p>
      <w:pPr>
        <w:numPr>
          <w:ilvl w:val="0"/>
          <w:numId w:val="1004"/>
        </w:numPr>
        <w:pStyle w:val="Compact"/>
      </w:pPr>
      <w:r>
        <w:t xml:space="preserve">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2.1.1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Foundation, 2018</w:t>
        </w:r>
      </w:hyperlink>
      <w:r>
        <w:t xml:space="preserve">)</w:t>
      </w:r>
      <w:r>
        <w:t xml:space="preserve"> </w:t>
      </w:r>
      <w:r>
        <w:t xml:space="preserve">against Linked Data in general.</w:t>
      </w:r>
    </w:p>
    <w:bookmarkStart w:id="100" w:name="sec:interoperability-compare"/>
    <w:p>
      <w:pPr>
        <w:pStyle w:val="Heading2"/>
      </w:pPr>
      <w:r>
        <w:rPr>
          <w:rStyle w:val="SectionNumber"/>
        </w:rPr>
        <w:t xml:space="preserve">3.1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Delgado, 2016</w:t>
        </w:r>
      </w:hyperlink>
      <w:r>
        <w:t xml:space="preserve">)</w:t>
      </w:r>
      <w:r>
        <w:t xml:space="preserve"> </w:t>
      </w:r>
      <w:r>
        <w:t xml:space="preserve">categorises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Stallings, 1990</w:t>
        </w:r>
      </w:hyperlink>
      <w:r>
        <w:t xml:space="preserve">)</w:t>
      </w:r>
      <w:r>
        <w:t xml:space="preserve"> </w:t>
      </w:r>
      <w:r>
        <w:t xml:space="preserve">better with regards to automated machine-to-machine interaction (and thus interoperability), which is a crucial aspect of the FAIR principles. In Table</w:t>
      </w:r>
      <w:r>
        <w:t xml:space="preserve"> </w:t>
      </w:r>
      <w:hyperlink w:anchor="tbl:fdo-web-interoperability-framework">
        <w:r>
          <w:rPr>
            <w:rStyle w:val="Hyperlink"/>
          </w:rPr>
          <w:t xml:space="preserve">1</w:t>
        </w:r>
      </w:hyperlink>
      <w:r>
        <w:t xml:space="preserve"> </w:t>
      </w:r>
      <w:r>
        <w:t xml:space="preserve">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Delgado, 2016</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Delgado, 2016).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The 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The Web is loosely coupled and encourages collaboration and linking by URL. In practice, REST APIs</w:t>
            </w:r>
            <w:r>
              <w:t xml:space="preserve"> </w:t>
            </w:r>
            <w:r>
              <w:t xml:space="preserve">(</w:t>
            </w:r>
            <w:hyperlink w:anchor="ref-174AwcFUL">
              <w:r>
                <w:rPr>
                  <w:rStyle w:val="Hyperlink"/>
                </w:rPr>
                <w:t xml:space="preserve">Fielding, 2000</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Fielding et al., 2017</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formalised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schema.org Actions</w:t>
            </w:r>
            <w:r>
              <w:t xml:space="preserve"> </w:t>
            </w:r>
            <w:r>
              <w:t xml:space="preserve">(</w:t>
            </w:r>
            <w:hyperlink w:anchor="ref-dKAekUjL">
              <w:r>
                <w:rPr>
                  <w:rStyle w:val="Hyperlink"/>
                </w:rPr>
                <w:t xml:space="preserve">‘Schema.org Actions - schema.org’</w:t>
              </w:r>
            </w:hyperlink>
            <w:r>
              <w:t xml:space="preserve">)</w:t>
            </w:r>
            <w:r>
              <w:t xml:space="preserve">, WSDL/SOAP</w:t>
            </w:r>
            <w:r>
              <w:t xml:space="preserve"> </w:t>
            </w:r>
            <w:r>
              <w:t xml:space="preserve">(</w:t>
            </w:r>
            <w:hyperlink w:anchor="ref-LmudecyN">
              <w:r>
                <w:rPr>
                  <w:rStyle w:val="Hyperlink"/>
                </w:rPr>
                <w:t xml:space="preserve">‘Web Services Description Language (WSDL) Version 2.0 Part 0: Primer’</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has a type. Types maintained in FDO Type registries, which may add additional semantics, e.g. the ePIC</w:t>
            </w:r>
            <w:r>
              <w:t xml:space="preserve"> </w:t>
            </w:r>
            <w:hyperlink r:id="rId94">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Wittenburg et al., 2022</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serialising messages for digital exchange, structure representation</w:t>
            </w:r>
          </w:p>
        </w:tc>
        <w:tc>
          <w:tcPr/>
          <w:p>
            <w:pPr>
              <w:pStyle w:val="Compact"/>
              <w:jc w:val="center"/>
            </w:pPr>
            <w:r>
              <w:t xml:space="preserve">DOIP serialise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was previously the main syntax used by APIs, JSON is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Foundation, 2018</w:t>
              </w:r>
            </w:hyperlink>
            <w:r>
              <w:t xml:space="preserve">)</w:t>
            </w:r>
            <w:r>
              <w:t xml:space="preserve"> </w:t>
            </w:r>
            <w:r>
              <w:t xml:space="preserve">is transport-independent, commonly TLS TCP/IP port 9000),</w:t>
            </w:r>
            <w:r>
              <w:t xml:space="preserve"> </w:t>
            </w:r>
            <w:hyperlink r:id="rId95">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6">
              <w:r>
                <w:rPr>
                  <w:rStyle w:val="Hyperlink"/>
                </w:rPr>
                <w:t xml:space="preserve">Cordra</w:t>
              </w:r>
            </w:hyperlink>
            <w:r>
              <w:t xml:space="preserve">, which can be single-instance or</w:t>
            </w:r>
            <w:r>
              <w:t xml:space="preserve"> </w:t>
            </w:r>
            <w:hyperlink r:id="rId97">
              <w:r>
                <w:rPr>
                  <w:rStyle w:val="Hyperlink"/>
                </w:rPr>
                <w:t xml:space="preserve">distributed</w:t>
              </w:r>
            </w:hyperlink>
            <w:r>
              <w:t xml:space="preserve">. Cordra</w:t>
            </w:r>
            <w:r>
              <w:t xml:space="preserve"> </w:t>
            </w:r>
            <w:hyperlink r:id="rId98">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The Web has already showed us how one can compose workflows of hetereogeneous Web Services</w:t>
      </w:r>
      <w:r>
        <w:t xml:space="preserve"> </w:t>
      </w:r>
      <w:r>
        <w:t xml:space="preserve">(</w:t>
      </w:r>
      <w:hyperlink w:anchor="ref-39K3yHT3">
        <w:r>
          <w:rPr>
            <w:rStyle w:val="Hyperlink"/>
          </w:rPr>
          <w:t xml:space="preserve">Wolstencroft et al., 2013</w:t>
        </w:r>
      </w:hyperlink>
      <w:r>
        <w:t xml:space="preserve">)</w:t>
      </w:r>
      <w:r>
        <w:t xml:space="preserve">. However, this is mostly done via developer or human interaction</w:t>
      </w:r>
      <w:r>
        <w:t xml:space="preserve"> </w:t>
      </w:r>
      <w:r>
        <w:t xml:space="preserve">(</w:t>
      </w:r>
      <w:hyperlink w:anchor="ref-iYh1wFBt">
        <w:r>
          <w:rPr>
            <w:rStyle w:val="Hyperlink"/>
          </w:rPr>
          <w:t xml:space="preserve">Lamprecht et al., 2021</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technologies and FDO is the stringency of the requirements for both syntax and semantics. Whereas the Web allows many different syntactic formats (e.g. from HTML to XML, PDFs), FDO realised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‘The Modern Standards Paradigm - Five Key Principles’</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Loo, 1970</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‘DOIP API for HTTP Clients — Cordra documentation’</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‘DOI Resolution Documentation’</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hyperlink w:anchor="ref-68fzID2k">
        <w:r>
          <w:rPr>
            <w:rStyle w:val="Hyperlink"/>
          </w:rPr>
          <w:t xml:space="preserve">‘DOI Handbook - Resolution’</w:t>
        </w:r>
      </w:hyperlink>
      <w:r>
        <w:t xml:space="preserve">)</w:t>
      </w:r>
      <w:r>
        <w:t xml:space="preserve">.</w:t>
      </w:r>
    </w:p>
    <w:bookmarkStart w:id="99" w:name="mapping-of-metamodel-concepts"/>
    <w:p>
      <w:pPr>
        <w:pStyle w:val="Heading3"/>
      </w:pPr>
      <w:r>
        <w:rPr>
          <w:rStyle w:val="SectionNumber"/>
        </w:rPr>
        <w:t xml:space="preserve">3.1.1</w:t>
      </w:r>
      <w:r>
        <w:tab/>
      </w:r>
      <w:r>
        <w:t xml:space="preserve">Mapping of Metamodel concepts</w:t>
      </w:r>
    </w:p>
    <w:p>
      <w:pPr>
        <w:pStyle w:val="FirstParagraph"/>
      </w:pPr>
      <w:r>
        <w:t xml:space="preserve">The Interoperability Framework for Fast Data also provides a brief</w:t>
      </w:r>
      <w:r>
        <w:t xml:space="preserve"> </w:t>
      </w:r>
      <w:r>
        <w:rPr>
          <w:iCs/>
          <w:i/>
        </w:rPr>
        <w:t xml:space="preserve">metamodel</w:t>
      </w:r>
      <w:r>
        <w:t xml:space="preserve"> </w:t>
      </w:r>
      <w:r>
        <w:t xml:space="preserve">which we use in Table</w:t>
      </w:r>
      <w:r>
        <w:t xml:space="preserve"> </w:t>
      </w:r>
      <w:hyperlink w:anchor="tbl:metamodel-concepts">
        <w:r>
          <w:rPr>
            <w:rStyle w:val="Hyperlink"/>
          </w:rPr>
          <w:t xml:space="preserve">2</w:t>
        </w:r>
      </w:hyperlink>
      <w:r>
        <w:t xml:space="preserve"> </w:t>
      </w:r>
      <w:r>
        <w:t xml:space="preserve">to map and examplify corresponding concepts in FDO’s DOIP realization and the Web using HTTP semantics</w:t>
      </w:r>
      <w:r>
        <w:t xml:space="preserve"> </w:t>
      </w:r>
      <w:r>
        <w:t xml:space="preserve">(</w:t>
      </w:r>
      <w:hyperlink w:anchor="ref-8HJqcF1Q">
        <w:r>
          <w:rPr>
            <w:rStyle w:val="Hyperlink"/>
          </w:rPr>
          <w:t xml:space="preserve">Fielding, Nottingham &amp; Reschke, 2022</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Delgado, 2016</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Delgado, 2016)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3.3</w:t>
        </w:r>
      </w:hyperlink>
      <w:r>
        <w:t xml:space="preserve">), as well that HTTP has poor direct support for processes, as the Web is primarily stateless by design.</w:t>
      </w:r>
    </w:p>
    <w:bookmarkEnd w:id="99"/>
    <w:bookmarkEnd w:id="100"/>
    <w:bookmarkStart w:id="104" w:name="sec:doip-fdo-compare"/>
    <w:p>
      <w:pPr>
        <w:pStyle w:val="Heading2"/>
      </w:pPr>
      <w:r>
        <w:rPr>
          <w:rStyle w:val="SectionNumber"/>
        </w:rPr>
        <w:t xml:space="preserve">3.2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Foundation, 2018</w:t>
        </w:r>
      </w:hyperlink>
      <w:r>
        <w:t xml:space="preserve">)</w:t>
      </w:r>
      <w:r>
        <w:t xml:space="preserve"> </w:t>
      </w:r>
      <w:r>
        <w:t xml:space="preserve">and using Linked Data Platform</w:t>
      </w:r>
      <w:r>
        <w:t xml:space="preserve"> </w:t>
      </w:r>
      <w:r>
        <w:t xml:space="preserve">(</w:t>
      </w:r>
      <w:hyperlink w:anchor="ref-17OHlMRQA">
        <w:r>
          <w:rPr>
            <w:rStyle w:val="Hyperlink"/>
          </w:rPr>
          <w:t xml:space="preserve">Linked Data Platform Working Group, 2015</w:t>
        </w:r>
      </w:hyperlink>
      <w:r>
        <w:t xml:space="preserve">)</w:t>
      </w:r>
      <w:r>
        <w:t xml:space="preserve">, as proposed by</w:t>
      </w:r>
      <w:r>
        <w:t xml:space="preserve"> </w:t>
      </w:r>
      <w:r>
        <w:t xml:space="preserve">(</w:t>
      </w:r>
      <w:hyperlink w:anchor="ref-7szz7dwO">
        <w:r>
          <w:rPr>
            <w:rStyle w:val="Hyperlink"/>
          </w:rPr>
          <w:t xml:space="preserve">‘FAIR Digital Object Framework Documentation’</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RwvirqWg">
        <w:r>
          <w:rPr>
            <w:rStyle w:val="Hyperlink"/>
          </w:rPr>
          <w:t xml:space="preserve">Bonino et al., 2019</w:t>
        </w:r>
      </w:hyperlink>
      <w:r>
        <w:t xml:space="preserve">;</w:t>
      </w:r>
      <w:r>
        <w:t xml:space="preserve"> </w:t>
      </w:r>
      <w:hyperlink w:anchor="ref-yygVPoL0">
        <w:r>
          <w:rPr>
            <w:rStyle w:val="Hyperlink"/>
          </w:rPr>
          <w:t xml:space="preserve">Strawn et al., 2022</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Foundation, 2018</w:t>
        </w:r>
      </w:hyperlink>
      <w:r>
        <w:t xml:space="preserve">)</w:t>
      </w:r>
      <w:r>
        <w:t xml:space="preserve"> </w:t>
      </w:r>
      <w:r>
        <w:t xml:space="preserve">and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Bonino et al., 2019; Strawn et al., 2022) against its current implementations as DOIP (Foundation, 2018) and Linked Data Platform (LDP) (‘FAIR Digital Object Framework Documentation’),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serialisation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Standardise DOIP-over-HTTP alternative.</w:t>
            </w:r>
          </w:p>
        </w:tc>
        <w:tc>
          <w:tcPr/>
          <w:p>
            <w:pPr>
              <w:pStyle w:val="Compact"/>
              <w:jc w:val="center"/>
            </w:pPr>
            <w:r>
              <w:t xml:space="preserve">JSON-LD used by half of all websites</w:t>
            </w:r>
            <w:r>
              <w:t xml:space="preserve"> </w:t>
            </w:r>
            <w:r>
              <w:t xml:space="preserve">(</w:t>
            </w:r>
            <w:hyperlink w:anchor="ref-j3SqQLBR">
              <w:r>
                <w:rPr>
                  <w:rStyle w:val="Hyperlink"/>
                </w:rPr>
                <w:t xml:space="preserve">‘Usage Statistics of JSON-LD for Websites, May 2022’</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w:t>
            </w:r>
            <w:r>
              <w:t xml:space="preserve"> </w:t>
            </w:r>
            <w:hyperlink w:anchor="tbl:fair-data-maturity-model">
              <w:r>
                <w:rPr>
                  <w:rStyle w:val="Hyperlink"/>
                </w:rPr>
                <w:t xml:space="preserve">5</w:t>
              </w:r>
            </w:hyperlink>
          </w:p>
        </w:tc>
        <w:tc>
          <w:tcPr/>
          <w:p>
            <w:pPr>
              <w:pStyle w:val="Compact"/>
              <w:jc w:val="center"/>
            </w:pPr>
            <w:r>
              <w:t xml:space="preserve">Ensure all FAIR principles are covered, build complete examples.</w:t>
            </w:r>
          </w:p>
        </w:tc>
        <w:tc>
          <w:tcPr/>
          <w:p>
            <w:pPr>
              <w:pStyle w:val="Compact"/>
              <w:jc w:val="center"/>
            </w:pPr>
            <w:r>
              <w:t xml:space="preserve">Touched briefly, see Table</w:t>
            </w:r>
            <w:r>
              <w:t xml:space="preserve"> </w:t>
            </w:r>
            <w:hyperlink w:anchor="tbl:fair-data-maturity-model">
              <w:r>
                <w:rPr>
                  <w:rStyle w:val="Hyperlink"/>
                </w:rPr>
                <w:t xml:space="preserve">5</w:t>
              </w:r>
            </w:hyperlink>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w:t>
            </w:r>
            <w:r>
              <w:t xml:space="preserve"> </w:t>
            </w:r>
            <w:hyperlink w:anchor="tbl:fdo-web-middleware">
              <w:r>
                <w:rPr>
                  <w:rStyle w:val="Hyperlink"/>
                </w:rPr>
                <w:t xml:space="preserve">4</w:t>
              </w:r>
            </w:hyperlink>
            <w:r>
              <w:t xml:space="preserv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w:t>
            </w:r>
            <w:r>
              <w:t xml:space="preserve"> </w:t>
            </w:r>
            <w:hyperlink w:anchor="tbl:fdo-web-middleware">
              <w:r>
                <w:rPr>
                  <w:rStyle w:val="Hyperlink"/>
                </w:rPr>
                <w:t xml:space="preserve">4</w:t>
              </w:r>
            </w:hyperlink>
            <w:r>
              <w:t xml:space="preserv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‘OpenAPI Specification v3.1.0 | Introduction, Definitions, &amp; More’</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Sun, Lannom &amp; Boesch, 2003</w:t>
              </w:r>
            </w:hyperlink>
            <w:r>
              <w:t xml:space="preserve">)</w:t>
            </w:r>
            <w:r>
              <w:t xml:space="preserve">, DOIP</w:t>
            </w:r>
            <w:r>
              <w:t xml:space="preserve"> </w:t>
            </w:r>
            <w:r>
              <w:t xml:space="preserve">(</w:t>
            </w:r>
            <w:hyperlink w:anchor="ref-13TcbsZF6">
              <w:r>
                <w:rPr>
                  <w:rStyle w:val="Hyperlink"/>
                </w:rPr>
                <w:t xml:space="preserve">Foundation, 2018</w:t>
              </w:r>
            </w:hyperlink>
            <w:r>
              <w:t xml:space="preserve">)</w:t>
            </w:r>
            <w:r>
              <w:t xml:space="preserve">. FDO requirements not standardised yet.</w:t>
            </w:r>
          </w:p>
        </w:tc>
        <w:tc>
          <w:tcPr/>
          <w:p>
            <w:pPr>
              <w:pStyle w:val="Compact"/>
              <w:jc w:val="center"/>
            </w:pPr>
            <w:r>
              <w:t xml:space="preserve">Formalise standard process of FDO requirements</w:t>
            </w:r>
            <w:r>
              <w:t xml:space="preserve"> </w:t>
            </w:r>
            <w:r>
              <w:t xml:space="preserve">(</w:t>
            </w:r>
            <w:hyperlink w:anchor="ref-TQdku4YF">
              <w:r>
                <w:rPr>
                  <w:rStyle w:val="Hyperlink"/>
                </w:rPr>
                <w:t xml:space="preserve">Weiland et al., 2022b</w:t>
              </w:r>
            </w:hyperlink>
            <w:r>
              <w:t xml:space="preserve">)</w:t>
            </w:r>
          </w:p>
        </w:tc>
        <w:tc>
          <w:tcPr/>
          <w:p>
            <w:pPr>
              <w:pStyle w:val="Compact"/>
              <w:jc w:val="center"/>
            </w:pPr>
            <w:r>
              <w:t xml:space="preserve">HTTP, LDP. FDOF not yet standardised</w:t>
            </w:r>
          </w:p>
        </w:tc>
        <w:tc>
          <w:tcPr/>
          <w:p>
            <w:pPr>
              <w:pStyle w:val="Compact"/>
              <w:jc w:val="center"/>
            </w:pPr>
            <w:r>
              <w:t xml:space="preserve">Formalise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ljVViWCl">
              <w:r>
                <w:rPr>
                  <w:rStyle w:val="Hyperlink"/>
                </w:rPr>
                <w:t xml:space="preserve">Anders et al., 2022b</w:t>
              </w:r>
            </w:hyperlink>
            <w:r>
              <w:t xml:space="preserve">)</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jc w:val="center"/>
            </w:pPr>
            <w:r>
              <w:t xml:space="preserve">HTTP URLs as basis for identifiers, but they are frequently not persistent.</w:t>
            </w:r>
          </w:p>
        </w:tc>
        <w:tc>
          <w:tcPr/>
          <w:p>
            <w:pPr>
              <w:pStyle w:val="Compact"/>
              <w:jc w:val="center"/>
            </w:pPr>
            <w:r>
              <w:t xml:space="preserve">Add strong guidance for PID services like w3id and persistence policies.</w:t>
            </w: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w:t>
            </w:r>
          </w:p>
        </w:tc>
        <w:tc>
          <w:tcPr/>
          <w:p>
            <w:pPr>
              <w:pStyle w:val="Compact"/>
              <w:jc w:val="center"/>
            </w:pPr>
            <w:r>
              <w:t xml:space="preserve">w3id/purl PIDs redirect without giving any metadata. Datacite DOIs content-negotiate to give registered metadata.</w:t>
            </w:r>
          </w:p>
        </w:tc>
        <w:tc>
          <w:tcPr/>
          <w:p>
            <w:pPr>
              <w:pStyle w:val="Compact"/>
              <w:jc w:val="center"/>
            </w:pPr>
            <w:r>
              <w:t xml:space="preserve">Add FAIR Signposting at PID provider for minimal PID record</w:t>
            </w: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martinekuan</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formalised,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required.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1">
              <w:r>
                <w:rPr>
                  <w:rStyle w:val="Hyperlink"/>
                </w:rPr>
                <w:t xml:space="preserve">OBO Foundry</w:t>
              </w:r>
            </w:hyperlink>
            <w:r>
              <w:t xml:space="preserve"> </w:t>
            </w:r>
            <w:r>
              <w:t xml:space="preserve">(</w:t>
            </w:r>
            <w:hyperlink w:anchor="ref-CNP39tah">
              <w:r>
                <w:rPr>
                  <w:rStyle w:val="Hyperlink"/>
                </w:rPr>
                <w:t xml:space="preserve">Smith et al., 2007</w:t>
              </w:r>
            </w:hyperlink>
            <w:r>
              <w:t xml:space="preserve">)</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‘Data Information View’</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‘Data Catalog Vocabulary (DCAT) - Version 3’</w:t>
              </w:r>
            </w:hyperlink>
            <w:r>
              <w:t xml:space="preserve">)</w:t>
            </w:r>
            <w:r>
              <w:t xml:space="preserve">,</w:t>
            </w:r>
            <w:r>
              <w:t xml:space="preserve"> </w:t>
            </w:r>
            <w:hyperlink r:id="rId102">
              <w:r>
                <w:rPr>
                  <w:rStyle w:val="Hyperlink"/>
                </w:rPr>
                <w:t xml:space="preserve">Schema.org Dataset</w:t>
              </w:r>
            </w:hyperlink>
            <w:r>
              <w:t xml:space="preserve">, OAI-ORE</w:t>
            </w:r>
            <w:r>
              <w:t xml:space="preserve"> </w:t>
            </w:r>
            <w:r>
              <w:t xml:space="preserve">(</w:t>
            </w:r>
            <w:hyperlink w:anchor="ref-gtGuSevK">
              <w:r>
                <w:rPr>
                  <w:rStyle w:val="Hyperlink"/>
                </w:rPr>
                <w:t xml:space="preserve">‘ORE User Guide - Primer’</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Formalise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serialisation</w:t>
            </w:r>
          </w:p>
        </w:tc>
        <w:tc>
          <w:tcPr/>
          <w:p>
            <w:pPr>
              <w:pStyle w:val="Compact"/>
              <w:jc w:val="center"/>
            </w:pPr>
            <w:r>
              <w:t xml:space="preserve">Formalise tombstone requirements and serialisation</w:t>
            </w:r>
          </w:p>
        </w:tc>
      </w:tr>
    </w:tbl>
    <w:bookmarkEnd w:id="0"/>
    <w:p>
      <w:pPr>
        <w:pStyle w:val="BodyText"/>
      </w:pPr>
      <w:r>
        <w:t xml:space="preserve">Note that the draft update to FDO specification</w:t>
      </w:r>
      <w:r>
        <w:t xml:space="preserve"> </w:t>
      </w:r>
      <w:r>
        <w:t xml:space="preserve">(</w:t>
      </w:r>
      <w:hyperlink w:anchor="ref-yygVPoL0">
        <w:r>
          <w:rPr>
            <w:rStyle w:val="Hyperlink"/>
          </w:rPr>
          <w:t xml:space="preserve">Strawn et al., 2022</w:t>
        </w:r>
      </w:hyperlink>
      <w:r>
        <w:t xml:space="preserve">)</w:t>
      </w:r>
      <w:r>
        <w:t xml:space="preserve"> </w:t>
      </w:r>
      <w:r>
        <w:t xml:space="preserve">(see box</w:t>
      </w:r>
      <w:r>
        <w:t xml:space="preserve"> </w:t>
      </w:r>
      <w:hyperlink w:anchor="sec:next-step-fdo">
        <w:r>
          <w:rPr>
            <w:rStyle w:val="Hyperlink"/>
          </w:rPr>
          <w:t xml:space="preserve">2.1.1</w:t>
        </w:r>
      </w:hyperlink>
      <w:r>
        <w:t xml:space="preserve">) clarifies these definitions with equivalent identifiers</w:t>
      </w:r>
      <w:r>
        <w:rPr>
          <w:rStyle w:val="FootnoteReference"/>
        </w:rPr>
        <w:footnoteReference w:id="103"/>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Working Group, 2022a</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2.1.1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p>
    <w:p>
      <w:pPr>
        <w:numPr>
          <w:ilvl w:val="0"/>
          <w:numId w:val="1005"/>
        </w:numPr>
        <w:pStyle w:val="Compact"/>
      </w:pPr>
      <w:r>
        <w:t xml:space="preserve">G1 and G2 call for stability and trustworthiness. While the foundations of both DOIP and Linked Data approaches are now well established – the FDO requirements and in particular how they can be implemented are still taking shape and subject to change.</w:t>
      </w:r>
    </w:p>
    <w:p>
      <w:pPr>
        <w:numPr>
          <w:ilvl w:val="0"/>
          <w:numId w:val="1005"/>
        </w:numPr>
        <w:pStyle w:val="Compact"/>
      </w:pPr>
      <w:r>
        <w:t xml:space="preserve">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p>
    <w:p>
      <w:pPr>
        <w:numPr>
          <w:ilvl w:val="0"/>
          <w:numId w:val="1005"/>
        </w:numPr>
        <w:pStyle w:val="Compact"/>
      </w:pPr>
      <w:r>
        <w:t xml:space="preserve">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 the architectural view – FDOs have more of an object-oriented approach.</w:t>
      </w:r>
    </w:p>
    <w:p>
      <w:pPr>
        <w:numPr>
          <w:ilvl w:val="0"/>
          <w:numId w:val="1005"/>
        </w:numPr>
        <w:pStyle w:val="Compact"/>
      </w:pPr>
      <w:r>
        <w:t xml:space="preserve">FDO puts strong emphasis on the use of PIDs (FDOF1, FDOF2, FDOF3, FDOF5), but in current practice DOIP use local types, local extended operations (FDOF5) and attributes (FDOF4) that are not bound to any global namespace.</w:t>
      </w:r>
    </w:p>
    <w:p>
      <w:pPr>
        <w:numPr>
          <w:ilvl w:val="0"/>
          <w:numId w:val="1005"/>
        </w:numPr>
        <w:pStyle w:val="Compact"/>
      </w:pPr>
      <w:r>
        <w:t xml:space="preserve">Linked Data have a strong emphasis on semantics (FDOF8), and metadata schemas developed by community agreements (FDOF10). FDO types need to be made reusable across servers.</w:t>
      </w:r>
    </w:p>
    <w:p>
      <w:pPr>
        <w:numPr>
          <w:ilvl w:val="0"/>
          <w:numId w:val="1005"/>
        </w:numPr>
        <w:pStyle w:val="Compact"/>
      </w:pPr>
      <w:r>
        <w:t xml:space="preserve">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‘PROV-O: The PROV Ontology’</w:t>
        </w:r>
      </w:hyperlink>
      <w:r>
        <w:t xml:space="preserve">)</w:t>
      </w:r>
    </w:p>
    <w:p>
      <w:pPr>
        <w:numPr>
          <w:ilvl w:val="0"/>
          <w:numId w:val="1005"/>
        </w:numPr>
        <w:pStyle w:val="Compact"/>
      </w:pPr>
      <w:r>
        <w:t xml:space="preserve">FDO collections are not yet defined for DOIP, while Linked Data seemingly have too many alternatives, LDP has specific native support for containers.</w:t>
      </w:r>
    </w:p>
    <w:p>
      <w:pPr>
        <w:numPr>
          <w:ilvl w:val="0"/>
          <w:numId w:val="1005"/>
        </w:numPr>
        <w:pStyle w:val="Compact"/>
      </w:pPr>
      <w:r>
        <w:t xml:space="preserve">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3.4</w:t>
        </w:r>
      </w:hyperlink>
      <w:r>
        <w:t xml:space="preserve">).</w:t>
      </w:r>
    </w:p>
    <w:p>
      <w:pPr>
        <w:numPr>
          <w:ilvl w:val="0"/>
          <w:numId w:val="1005"/>
        </w:numPr>
        <w:pStyle w:val="Compact"/>
      </w:pPr>
      <w:r>
        <w:t xml:space="preserve">DOIP supports multiple chunks of data for an object (FDOF3), while Linked Data can support content-negotiation. In either case it can be unclear to clients what is the meaning or equivalence of any additional chunks.</w:t>
      </w:r>
    </w:p>
    <w:bookmarkEnd w:id="104"/>
    <w:bookmarkStart w:id="128" w:name="sec:middleware"/>
    <w:p>
      <w:pPr>
        <w:pStyle w:val="Heading2"/>
      </w:pPr>
      <w:r>
        <w:rPr>
          <w:rStyle w:val="SectionNumber"/>
        </w:rPr>
        <w:t xml:space="preserve">3.3</w:t>
      </w:r>
      <w:r>
        <w:tab/>
      </w:r>
      <w:r>
        <w:t xml:space="preserve">Comparing FDO and Web as middleware infrastructures</w:t>
      </w:r>
    </w:p>
    <w:p>
      <w:pPr>
        <w:pStyle w:val="FirstParagraph"/>
      </w:pPr>
      <w:r>
        <w:t xml:space="preserve">In this section we take the perspective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argue that the Web, with its now ubiquitous use of REST API</w:t>
      </w:r>
      <w:r>
        <w:t xml:space="preserve"> </w:t>
      </w:r>
      <w:r>
        <w:t xml:space="preserve">(</w:t>
      </w:r>
      <w:hyperlink w:anchor="ref-174AwcFUL">
        <w:r>
          <w:rPr>
            <w:rStyle w:val="Hyperlink"/>
          </w:rPr>
          <w:t xml:space="preserve">Fielding, 2000</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Fensel et al., 2011</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‘5-star Open Data’</w:t>
        </w:r>
      </w:hyperlink>
      <w:r>
        <w:t xml:space="preserve">)</w:t>
      </w:r>
      <w:r>
        <w:t xml:space="preserve">.</w:t>
      </w:r>
    </w:p>
    <w:p>
      <w:pPr>
        <w:pStyle w:val="BodyText"/>
      </w:pPr>
      <w:r>
        <w:t xml:space="preserve">For this purpose, we here utillise the Comparison Framework for Middleware Infrastructures</w:t>
      </w:r>
      <w:r>
        <w:t xml:space="preserve"> </w:t>
      </w:r>
      <w:r>
        <w:t xml:space="preserve">(</w:t>
      </w:r>
      <w:hyperlink w:anchor="ref-hRzcHhPD">
        <w:r>
          <w:rPr>
            <w:rStyle w:val="Hyperlink"/>
          </w:rPr>
          <w:t xml:space="preserve">Zarras, 2004</w:t>
        </w:r>
      </w:hyperlink>
      <w:r>
        <w:t xml:space="preserve">)</w:t>
      </w:r>
      <w:r>
        <w:t xml:space="preserve"> </w:t>
      </w:r>
      <w:r>
        <w:t xml:space="preserve">that formalise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Foundation, 2018</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Zarras, 2004</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Foundation, 2018)) and Web technologies (using Linked Data) as middleware infrastructures (Zarras, 2004)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5">
              <w:r>
                <w:rPr>
                  <w:rStyle w:val="Hyperlink"/>
                </w:rPr>
                <w:t xml:space="preserve">Datacite</w:t>
              </w:r>
            </w:hyperlink>
            <w:r>
              <w:t xml:space="preserve">,</w:t>
            </w:r>
            <w:r>
              <w:t xml:space="preserve"> </w:t>
            </w:r>
            <w:hyperlink r:id="rId106">
              <w:r>
                <w:rPr>
                  <w:rStyle w:val="Hyperlink"/>
                </w:rPr>
                <w:t xml:space="preserve">B2Handle</w:t>
              </w:r>
            </w:hyperlink>
            <w:r>
              <w:t xml:space="preserve">.</w:t>
            </w:r>
          </w:p>
        </w:tc>
        <w:tc>
          <w:tcPr/>
          <w:p>
            <w:pPr>
              <w:pStyle w:val="Compact"/>
              <w:jc w:val="center"/>
            </w:pPr>
            <w:r>
              <w:t xml:space="preserve">The Web is inherently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Sandvine</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Belshe &amp; Peon, 2015</w:t>
              </w:r>
            </w:hyperlink>
            <w:r>
              <w:t xml:space="preserve">)</w:t>
            </w:r>
            <w:r>
              <w:t xml:space="preserve"> </w:t>
            </w:r>
            <w:r>
              <w:t xml:space="preserve">but still has TCP+TLS startup costs. For reduced latency</w:t>
            </w:r>
            <w:r>
              <w:t xml:space="preserve"> </w:t>
            </w:r>
            <w:r>
              <w:t xml:space="preserve">, HTTP/3</w:t>
            </w:r>
            <w:r>
              <w:t xml:space="preserve"> </w:t>
            </w:r>
            <w:r>
              <w:t xml:space="preserve">(</w:t>
            </w:r>
            <w:hyperlink w:anchor="ref-Amit86Tp">
              <w:r>
                <w:rPr>
                  <w:rStyle w:val="Hyperlink"/>
                </w:rPr>
                <w:t xml:space="preserve">‘draft-ietf-quic-http-34’</w:t>
              </w:r>
            </w:hyperlink>
            <w:r>
              <w:t xml:space="preserve">)</w:t>
            </w:r>
            <w:r>
              <w:t xml:space="preserve"> </w:t>
            </w:r>
            <w:r>
              <w:t xml:space="preserve">use QUIC</w:t>
            </w:r>
            <w:r>
              <w:t xml:space="preserve"> </w:t>
            </w:r>
            <w:r>
              <w:t xml:space="preserve">(</w:t>
            </w:r>
            <w:hyperlink w:anchor="ref-1GWvyEmUf">
              <w:r>
                <w:rPr>
                  <w:rStyle w:val="Hyperlink"/>
                </w:rPr>
                <w:t xml:space="preserve">Iyengar &amp; Thomson, 2021</w:t>
              </w:r>
            </w:hyperlink>
            <w:r>
              <w:t xml:space="preserve">)</w:t>
            </w:r>
            <w:r>
              <w:t xml:space="preserve">) rather than TCP, already adapted heavily (30% of EMEA traffic) of which</w:t>
            </w:r>
            <w:r>
              <w:t xml:space="preserve"> </w:t>
            </w:r>
            <w:hyperlink r:id="rId107">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Gregorio et al., 2012</w:t>
              </w:r>
            </w:hyperlink>
            <w:r>
              <w:t xml:space="preserve">)</w:t>
            </w:r>
            <w:r>
              <w:t xml:space="preserve">, content-negotiation</w:t>
            </w:r>
            <w:r>
              <w:t xml:space="preserve"> </w:t>
            </w:r>
            <w:r>
              <w:t xml:space="preserve">(</w:t>
            </w:r>
            <w:hyperlink w:anchor="ref-n2f3TfoI">
              <w:r>
                <w:rPr>
                  <w:rStyle w:val="Hyperlink"/>
                </w:rPr>
                <w:t xml:space="preserve">‘Content negotiation - HTTP | MDN’</w:t>
              </w:r>
            </w:hyperlink>
            <w:r>
              <w:t xml:space="preserve">)</w:t>
            </w:r>
            <w:r>
              <w:t xml:space="preserve"> </w:t>
            </w:r>
            <w:r>
              <w:t xml:space="preserve">or FAIR Signposting</w:t>
            </w:r>
            <w:r>
              <w:t xml:space="preserve"> </w:t>
            </w:r>
            <w:r>
              <w:t xml:space="preserve">(</w:t>
            </w:r>
            <w:hyperlink w:anchor="ref-snykkm7R">
              <w:r>
                <w:rPr>
                  <w:rStyle w:val="Hyperlink"/>
                </w:rPr>
                <w:t xml:space="preserve">Van de Sompel et al., 2022</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Geo-localised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resilient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8">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09">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tombstone response for deleted objects. There is no guarantee that an FDO is immutable or will even stay the same type (note: CORDRA extends DOIP with</w:t>
            </w:r>
            <w:r>
              <w:t xml:space="preserve"> </w:t>
            </w:r>
            <w:hyperlink r:id="rId110">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‘Hypertext Style: Cool URIs don't change.’</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Van de Sompel, Nelson &amp; Sanderson, 2013</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Clemm et al., 2002</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synchronisation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1">
              <w:r>
                <w:rPr>
                  <w:rStyle w:val="Hyperlink"/>
                </w:rPr>
                <w:t xml:space="preserve">locking mechanisms</w:t>
              </w:r>
            </w:hyperlink>
            <w:r>
              <w:t xml:space="preserve"> </w:t>
            </w:r>
            <w:r>
              <w:t xml:space="preserve">(</w:t>
            </w:r>
            <w:hyperlink w:anchor="ref-xvMAyRAc">
              <w:r>
                <w:rPr>
                  <w:rStyle w:val="Hyperlink"/>
                </w:rPr>
                <w:t xml:space="preserve">Dusseault, 2007</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2">
              <w:r>
                <w:rPr>
                  <w:rStyle w:val="Hyperlink"/>
                </w:rPr>
                <w:t xml:space="preserve">native DOIP</w:t>
              </w:r>
            </w:hyperlink>
            <w:r>
              <w:t xml:space="preserve">,</w:t>
            </w:r>
            <w:r>
              <w:t xml:space="preserve"> </w:t>
            </w:r>
            <w:hyperlink r:id="rId95">
              <w:r>
                <w:rPr>
                  <w:rStyle w:val="Hyperlink"/>
                </w:rPr>
                <w:t xml:space="preserve">DOIP over HTTP</w:t>
              </w:r>
            </w:hyperlink>
            <w:r>
              <w:t xml:space="preserve"> </w:t>
            </w:r>
            <w:r>
              <w:t xml:space="preserve">and</w:t>
            </w:r>
            <w:r>
              <w:t xml:space="preserve"> </w:t>
            </w:r>
            <w:hyperlink r:id="rId113">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rPr>
                <w:rStyle w:val="FootnoteReference"/>
              </w:rPr>
              <w:footnoteReference w:id="114"/>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‘Hypertext Style: Cool URIs don't change.’</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specialised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6">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7">
              <w:r>
                <w:rPr>
                  <w:rStyle w:val="Hyperlink"/>
                </w:rPr>
                <w:t xml:space="preserve">JSON Schema references</w:t>
              </w:r>
            </w:hyperlink>
            <w:r>
              <w:t xml:space="preserve"> </w:t>
            </w:r>
            <w:r>
              <w:t xml:space="preserve">(</w:t>
            </w:r>
            <w:hyperlink w:anchor="ref-15EZ2D0Rm">
              <w:r>
                <w:rPr>
                  <w:rStyle w:val="Hyperlink"/>
                </w:rPr>
                <w:t xml:space="preserve">‘draft-bhutton-json-schema-00’</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‘draft-ietf-mediaman-suffixes-00 - Media Types with Multiple Suffixes’</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Wilde, 2013</w:t>
              </w:r>
            </w:hyperlink>
            <w:r>
              <w:t xml:space="preserve">)</w:t>
            </w:r>
            <w:r>
              <w:t xml:space="preserve">. In metadata, semantic type systems (RDFS</w:t>
            </w:r>
            <w:r>
              <w:t xml:space="preserve"> </w:t>
            </w:r>
            <w:r>
              <w:t xml:space="preserve">(</w:t>
            </w:r>
            <w:hyperlink w:anchor="ref-ZwAcGQKY">
              <w:r>
                <w:rPr>
                  <w:rStyle w:val="Hyperlink"/>
                </w:rPr>
                <w:t xml:space="preserve">‘RDF Schema 1.1’</w:t>
              </w:r>
            </w:hyperlink>
            <w:r>
              <w:t xml:space="preserve">)</w:t>
            </w:r>
            <w:r>
              <w:t xml:space="preserve">, OWL2</w:t>
            </w:r>
            <w:r>
              <w:t xml:space="preserve"> </w:t>
            </w:r>
            <w:r>
              <w:t xml:space="preserve">(</w:t>
            </w:r>
            <w:hyperlink w:anchor="ref-1p4IWJpI">
              <w:r>
                <w:rPr>
                  <w:rStyle w:val="Hyperlink"/>
                </w:rPr>
                <w:t xml:space="preserve">‘OWL 2 Web Ontology Language Document Overview (Second Edition)’</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w:t>
            </w:r>
            <w:hyperlink r:id="rId118">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‘W3C XML Schema Definition Language (XSD) 1.1 Part 1: Structures’</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‘draft-bhutton-json-schema-00’</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‘JSON-LD 1.1’</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19">
              <w:r>
                <w:rPr>
                  <w:rStyle w:val="Hyperlink"/>
                </w:rPr>
                <w:t xml:space="preserve">multiplexed streams</w:t>
              </w:r>
            </w:hyperlink>
            <w:r>
              <w:t xml:space="preserve"> </w:t>
            </w:r>
            <w:r>
              <w:t xml:space="preserve">(</w:t>
            </w:r>
            <w:hyperlink w:anchor="ref-KbbW0kGT">
              <w:r>
                <w:rPr>
                  <w:rStyle w:val="Hyperlink"/>
                </w:rPr>
                <w:t xml:space="preserve">Belshe &amp; Peon, 2015</w:t>
              </w:r>
            </w:hyperlink>
            <w:r>
              <w:t xml:space="preserve">)</w:t>
            </w:r>
            <w:r>
              <w:t xml:space="preserve">, Web Sockets</w:t>
            </w:r>
            <w:r>
              <w:t xml:space="preserve"> </w:t>
            </w:r>
            <w:r>
              <w:t xml:space="preserve">(</w:t>
            </w:r>
            <w:hyperlink w:anchor="ref-qgqADk45">
              <w:r>
                <w:rPr>
                  <w:rStyle w:val="Hyperlink"/>
                </w:rPr>
                <w:t xml:space="preserve">‘WebSockets Standard’</w:t>
              </w:r>
            </w:hyperlink>
            <w:r>
              <w:t xml:space="preserve">)</w:t>
            </w:r>
            <w:r>
              <w:t xml:space="preserve">, Linked Data Notifications</w:t>
            </w:r>
            <w:r>
              <w:t xml:space="preserve"> </w:t>
            </w:r>
            <w:r>
              <w:t xml:space="preserve">(</w:t>
            </w:r>
            <w:hyperlink w:anchor="ref-zlGYiuWC">
              <w:r>
                <w:rPr>
                  <w:rStyle w:val="Hyperlink"/>
                </w:rPr>
                <w:t xml:space="preserve">‘Linked Data Notifications’</w:t>
              </w:r>
            </w:hyperlink>
            <w:r>
              <w:t xml:space="preserve">)</w:t>
            </w:r>
            <w:r>
              <w:t xml:space="preserve">, AtomPub</w:t>
            </w:r>
            <w:r>
              <w:t xml:space="preserve"> </w:t>
            </w:r>
            <w:r>
              <w:t xml:space="preserve">(</w:t>
            </w:r>
            <w:hyperlink w:anchor="ref-IbaebabD">
              <w:r>
                <w:rPr>
                  <w:rStyle w:val="Hyperlink"/>
                </w:rPr>
                <w:t xml:space="preserve">Gregorio &amp; de hOra, 2007</w:t>
              </w:r>
            </w:hyperlink>
            <w:r>
              <w:t xml:space="preserve">)</w:t>
            </w:r>
            <w:r>
              <w:t xml:space="preserve">, SWORD</w:t>
            </w:r>
            <w:r>
              <w:t xml:space="preserve"> </w:t>
            </w:r>
            <w:r>
              <w:t xml:space="preserve">(</w:t>
            </w:r>
            <w:hyperlink w:anchor="ref-7DGllKzG">
              <w:r>
                <w:rPr>
                  <w:rStyle w:val="Hyperlink"/>
                </w:rPr>
                <w:t xml:space="preserve">‘SWORD 3.0 Specification’</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20">
              <w:r>
                <w:rPr>
                  <w:rStyle w:val="Hyperlink"/>
                </w:rPr>
                <w:t xml:space="preserve">HTTP methods</w:t>
              </w:r>
            </w:hyperlink>
            <w:r>
              <w:t xml:space="preserve"> </w:t>
            </w:r>
            <w:r>
              <w:t xml:space="preserve">(</w:t>
            </w:r>
            <w:hyperlink w:anchor="ref-HE7Ikwwl">
              <w:r>
                <w:rPr>
                  <w:rStyle w:val="Hyperlink"/>
                </w:rPr>
                <w:t xml:space="preserve">Fielding &amp; Reschke, 2014a</w:t>
              </w:r>
            </w:hyperlink>
            <w:r>
              <w:t xml:space="preserve">)</w:t>
            </w:r>
            <w:r>
              <w:t xml:space="preserve">, (</w:t>
            </w:r>
            <w:hyperlink r:id="rId121">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Gregorio et al., 2012</w:t>
              </w:r>
            </w:hyperlink>
            <w:r>
              <w:t xml:space="preserve">)</w:t>
            </w:r>
            <w:r>
              <w:t xml:space="preserve">,</w:t>
            </w:r>
            <w:r>
              <w:t xml:space="preserve"> </w:t>
            </w:r>
            <w:hyperlink r:id="rId122">
              <w:r>
                <w:rPr>
                  <w:rStyle w:val="Hyperlink"/>
                </w:rPr>
                <w:t xml:space="preserve">OpenAPI operations</w:t>
              </w:r>
            </w:hyperlink>
            <w:r>
              <w:t xml:space="preserve"> </w:t>
            </w:r>
            <w:r>
              <w:t xml:space="preserve">(</w:t>
            </w:r>
            <w:hyperlink w:anchor="ref-k0AfCGzw">
              <w:r>
                <w:rPr>
                  <w:rStyle w:val="Hyperlink"/>
                </w:rPr>
                <w:t xml:space="preserve">‘OpenAPI Specification v3.1.0 | Introduction, Definitions, &amp; More’</w:t>
              </w:r>
            </w:hyperlink>
            <w:r>
              <w:t xml:space="preserve">)</w:t>
            </w:r>
            <w:r>
              <w:t xml:space="preserve">, HATEOAS</w:t>
            </w:r>
            <w:r>
              <w:rPr>
                <w:rStyle w:val="FootnoteReference"/>
              </w:rPr>
              <w:footnoteReference w:id="123"/>
            </w:r>
            <w:r>
              <w:t xml:space="preserve"> </w:t>
            </w:r>
            <w:r>
              <w:t xml:space="preserve">incl. Hydra</w:t>
            </w:r>
            <w:r>
              <w:t xml:space="preserve"> </w:t>
            </w:r>
            <w:r>
              <w:t xml:space="preserve">(</w:t>
            </w:r>
            <w:hyperlink w:anchor="ref-13PaKBrZe">
              <w:r>
                <w:rPr>
                  <w:rStyle w:val="Hyperlink"/>
                </w:rPr>
                <w:t xml:space="preserve">‘Hydra W3C Community Group’</w:t>
              </w:r>
            </w:hyperlink>
            <w:r>
              <w:t xml:space="preserve">)</w:t>
            </w:r>
            <w:r>
              <w:t xml:space="preserve">, schema.org Actions [</w:t>
            </w:r>
            <w:r>
              <w:t xml:space="preserve">‘Schema.org Actions - schema.org’</w:t>
            </w:r>
            <w:r>
              <w:t xml:space="preserve">), JSON HAL</w:t>
            </w:r>
            <w:r>
              <w:t xml:space="preserve"> </w:t>
            </w:r>
            <w:r>
              <w:t xml:space="preserve">(</w:t>
            </w:r>
            <w:hyperlink w:anchor="ref-nyrPYHoP">
              <w:r>
                <w:rPr>
                  <w:rStyle w:val="Hyperlink"/>
                </w:rPr>
                <w:t xml:space="preserve">‘draft-kelly-json-hal-08’</w:t>
              </w:r>
            </w:hyperlink>
            <w:r>
              <w:t xml:space="preserve">)</w:t>
            </w:r>
            <w:r>
              <w:t xml:space="preserve"> </w:t>
            </w:r>
            <w:r>
              <w:t xml:space="preserve">&amp; Link headers (RFC8288)</w:t>
            </w:r>
            <w:r>
              <w:t xml:space="preserve"> </w:t>
            </w:r>
            <w:r>
              <w:t xml:space="preserve">(</w:t>
            </w:r>
            <w:hyperlink w:anchor="ref-ozdWB3O7">
              <w:r>
                <w:rPr>
                  <w:rStyle w:val="Hyperlink"/>
                </w:rPr>
                <w:t xml:space="preserve">Nottingham, 2017</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Fielding &amp; Reschke, 2014b</w:t>
              </w:r>
            </w:hyperlink>
            <w:r>
              <w:t xml:space="preserve">)</w:t>
            </w:r>
            <w:r>
              <w:t xml:space="preserve"> </w:t>
            </w:r>
            <w:hyperlink r:id="rId124">
              <w:r>
                <w:rPr>
                  <w:rStyle w:val="Hyperlink"/>
                </w:rPr>
                <w:t xml:space="preserve">chunked transfer</w:t>
              </w:r>
            </w:hyperlink>
            <w:r>
              <w:t xml:space="preserve">, HLS (RFC8216)</w:t>
            </w:r>
            <w:r>
              <w:t xml:space="preserve"> </w:t>
            </w:r>
            <w:r>
              <w:t xml:space="preserve">(</w:t>
            </w:r>
            <w:hyperlink w:anchor="ref-PL512B0X">
              <w:r>
                <w:rPr>
                  <w:rStyle w:val="Hyperlink"/>
                </w:rPr>
                <w:t xml:space="preserve">May, 2017</w:t>
              </w:r>
            </w:hyperlink>
            <w:r>
              <w:t xml:space="preserve">)</w:t>
            </w:r>
            <w:r>
              <w:t xml:space="preserve">, MPEG-DASH (ISO/IEC 23009-1:2019)</w:t>
            </w:r>
            <w:r>
              <w:t xml:space="preserve"> </w:t>
            </w:r>
            <w:r>
              <w:t xml:space="preserve">(</w:t>
            </w:r>
            <w:hyperlink w:anchor="ref-ikO7e0mh">
              <w:r>
                <w:rPr>
                  <w:rStyle w:val="Hyperlink"/>
                </w:rPr>
                <w:t xml:space="preserve">14:00-17:00</w:t>
              </w:r>
            </w:hyperlink>
            <w:r>
              <w:t xml:space="preserve">)</w:t>
            </w:r>
          </w:p>
        </w:tc>
      </w:tr>
    </w:tbl>
    <w:bookmarkEnd w:id="0"/>
    <w:p>
      <w:pPr>
        <w:pStyle w:val="BodyText"/>
      </w:pPr>
      <w:r>
        <w:t xml:space="preserve">Based on the analysis in Table</w:t>
      </w:r>
      <w:r>
        <w:t xml:space="preserve"> </w:t>
      </w:r>
      <w:hyperlink w:anchor="tbl:fdo-web-middleware">
        <w:r>
          <w:rPr>
            <w:rStyle w:val="Hyperlink"/>
          </w:rPr>
          <w:t xml:space="preserve">4</w:t>
        </w:r>
      </w:hyperlink>
      <w:r>
        <w:t xml:space="preserve">, we make the following observations:</w:t>
      </w:r>
    </w:p>
    <w:p>
      <w:pPr>
        <w:numPr>
          <w:ilvl w:val="0"/>
          <w:numId w:val="1006"/>
        </w:numPr>
        <w:pStyle w:val="Compact"/>
      </w:pPr>
      <w:r>
        <w:t xml:space="preserve">With respect to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‘Digital Object Interface Protocol Version 1.0 | DONA Foundation’</w:t>
        </w:r>
      </w:hyperlink>
      <w:r>
        <w:t xml:space="preserve">)</w:t>
      </w:r>
      <w:r>
        <w:t xml:space="preserve"> </w:t>
      </w:r>
      <w:r>
        <w:t xml:space="preserve">supported multiplexed channels similar to HTTP/2 (allowing concurrent transfer of several digital objects). Multiplexing was removed for the much simplified DOIP 2.0</w:t>
      </w:r>
      <w:r>
        <w:t xml:space="preserve"> </w:t>
      </w:r>
      <w:r>
        <w:t xml:space="preserve">(</w:t>
      </w:r>
      <w:hyperlink w:anchor="ref-13TcbsZF6">
        <w:r>
          <w:rPr>
            <w:rStyle w:val="Hyperlink"/>
          </w:rPr>
          <w:t xml:space="preserve">Foundation, 2018</w:t>
        </w:r>
      </w:hyperlink>
      <w:r>
        <w:t xml:space="preserve">)</w:t>
      </w:r>
      <w:r>
        <w:t xml:space="preserve">. Unlike DOIP 1.0, DOIP 2.0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rPr>
          <w:rStyle w:val="FootnoteReference"/>
        </w:rPr>
        <w:footnoteReference w:id="125"/>
      </w:r>
      <w:r>
        <w:t xml:space="preserve">.</w:t>
      </w:r>
    </w:p>
    <w:p>
      <w:pPr>
        <w:numPr>
          <w:ilvl w:val="0"/>
          <w:numId w:val="1006"/>
        </w:numPr>
        <w:pStyle w:val="Compact"/>
      </w:pPr>
      <w:r>
        <w:t xml:space="preserve">HTTP has strong support for scalability and caching, but this mostly assumes read-operations from static resources. FDO has no view on immutability or validity of retrieved objects, but this should be taken into consideration to support large-scale usage.</w:t>
      </w:r>
    </w:p>
    <w:p>
      <w:pPr>
        <w:numPr>
          <w:ilvl w:val="0"/>
          <w:numId w:val="1006"/>
        </w:numPr>
        <w:pStyle w:val="Compact"/>
      </w:pPr>
      <w:r>
        <w:t xml:space="preserve">HTTP optimisations for performance (e.g. HTTP/2, multiplexing) is largely used for commercial media distribution (e.g. Netflix), and not commonly used by providers of FAIR data</w:t>
      </w:r>
    </w:p>
    <w:p>
      <w:pPr>
        <w:numPr>
          <w:ilvl w:val="0"/>
          <w:numId w:val="1006"/>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the protocol.</w:t>
      </w:r>
    </w:p>
    <w:p>
      <w:pPr>
        <w:numPr>
          <w:ilvl w:val="0"/>
          <w:numId w:val="1006"/>
        </w:numPr>
        <w:pStyle w:val="Compact"/>
      </w:pPr>
      <w:r>
        <w:t xml:space="preserve">Programmatically the Web is rather unstructured as middleware, as there are many implementation choices. Usually it is undeclared what to expect for a given URI/service, and programmers follow documented examples for a particular service rather than automated programmatic exploration across providers. This mean one can consider the Web as an ecosystem of smaller middlewares with commonalities.</w:t>
      </w:r>
    </w:p>
    <w:p>
      <w:pPr>
        <w:numPr>
          <w:ilvl w:val="0"/>
          <w:numId w:val="1006"/>
        </w:numPr>
        <w:pStyle w:val="Compact"/>
      </w:pPr>
      <w:r>
        <w:t xml:space="preserve">Many providers of FAIR Linked Data also provide programmatic REST API endpoints, e.g. </w:t>
      </w:r>
      <w:hyperlink r:id="rId126">
        <w:r>
          <w:rPr>
            <w:rStyle w:val="Hyperlink"/>
          </w:rPr>
          <w:t xml:space="preserve">UNIPROT</w:t>
        </w:r>
      </w:hyperlink>
      <w:r>
        <w:t xml:space="preserve">,</w:t>
      </w:r>
      <w:r>
        <w:t xml:space="preserve"> </w:t>
      </w:r>
      <w:hyperlink r:id="rId127">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8"/>
    <w:bookmarkStart w:id="153" w:name="sec:fair-compare"/>
    <w:p>
      <w:pPr>
        <w:pStyle w:val="Heading2"/>
      </w:pPr>
      <w:r>
        <w:rPr>
          <w:rStyle w:val="SectionNumber"/>
        </w:rPr>
        <w:t xml:space="preserve">3.4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also include</w:t>
      </w:r>
      <w:r>
        <w:t xml:space="preserve"> </w:t>
      </w:r>
      <w:r>
        <w:rPr>
          <w:iCs/>
          <w:i/>
        </w:rPr>
        <w:t xml:space="preserve">G3: FDOs must offer compliance with the FAIR principles through measurable indicators of FAIRness.</w:t>
      </w:r>
      <w:r>
        <w:t xml:space="preserve"> </w:t>
      </w:r>
      <w:r>
        <w:t xml:space="preserve">(</w:t>
      </w:r>
      <w:hyperlink w:anchor="ref-PR-RequirementSpec-2.0">
        <w:r>
          <w:rPr>
            <w:rStyle w:val="Hyperlink"/>
            <w:bCs/>
            <w:b/>
          </w:rPr>
          <w:t xml:space="preserve">PR-RequirementSpec-2.0?</w:t>
        </w:r>
      </w:hyperlink>
      <w:r>
        <w:t xml:space="preserve">)</w:t>
      </w:r>
      <w:r>
        <w:t xml:space="preserve">.</w:t>
      </w:r>
    </w:p>
    <w:p>
      <w:pPr>
        <w:pStyle w:val="BodyText"/>
      </w:pPr>
      <w:r>
        <w:t xml:space="preserve">Here we evaluate to what extent the FDO guidelines and its implementation with DOIP and Linked Data Platform</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comply with the FAIR principles</w:t>
      </w:r>
      <w:r>
        <w:t xml:space="preserve"> </w:t>
      </w:r>
      <w:r>
        <w:t xml:space="preserve">(</w:t>
      </w:r>
      <w:hyperlink w:anchor="ref-6DjakjNS">
        <w:r>
          <w:rPr>
            <w:rStyle w:val="Hyperlink"/>
          </w:rPr>
          <w:t xml:space="preserve">Wilkinson et al., 2016</w:t>
        </w:r>
      </w:hyperlink>
      <w:r>
        <w:t xml:space="preserve">)</w:t>
      </w:r>
      <w:r>
        <w:t xml:space="preserve">. Here we’ve used the RDA’s FAIR Data Maturity Model</w:t>
      </w:r>
      <w:r>
        <w:t xml:space="preserve"> </w:t>
      </w:r>
      <w:r>
        <w:t xml:space="preserve">(</w:t>
      </w:r>
      <w:hyperlink w:anchor="ref-1GrKTFaK2">
        <w:r>
          <w:rPr>
            <w:rStyle w:val="Hyperlink"/>
          </w:rPr>
          <w:t xml:space="preserve">Group, 2020</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Bahim et al., 2020</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1GrKTFaK2">
        <w:r>
          <w:rPr>
            <w:rStyle w:val="Hyperlink"/>
          </w:rPr>
          <w:t xml:space="preserve">Group, 2020</w:t>
        </w:r>
      </w:hyperlink>
      <w:r>
        <w:t xml:space="preserve">;</w:t>
      </w:r>
      <w:r>
        <w:t xml:space="preserve"> </w:t>
      </w:r>
      <w:hyperlink w:anchor="ref-UzQhqk0M">
        <w:r>
          <w:rPr>
            <w:rStyle w:val="Hyperlink"/>
          </w:rPr>
          <w:t xml:space="preserve">Bahim et al., 2020</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Bonino et al., 2019</w:t>
        </w:r>
      </w:hyperlink>
      <w:r>
        <w:t xml:space="preserve">)</w:t>
      </w:r>
      <w:r>
        <w:t xml:space="preserve">, FDO implemented with the protocol DOIPv2</w:t>
      </w:r>
      <w:r>
        <w:t xml:space="preserve"> </w:t>
      </w:r>
      <w:r>
        <w:t xml:space="preserve">(</w:t>
      </w:r>
      <w:hyperlink w:anchor="ref-13TcbsZF6">
        <w:r>
          <w:rPr>
            <w:rStyle w:val="Hyperlink"/>
          </w:rPr>
          <w:t xml:space="preserve">Foundation, 2018</w:t>
        </w:r>
      </w:hyperlink>
      <w:r>
        <w:t xml:space="preserve">)</w:t>
      </w:r>
      <w:r>
        <w:t xml:space="preserve">,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Group, 2020; Bahim et al., 2020) (first 2 columns) against the FDO guidelines (Bonino et al., 2019), FDO implemented with the protocol DOIPv2 (Foundation, 2018), Linked Data Platform (LDP) (‘FAIR Digital Object Framework Documentation’)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 [</w:t>
            </w:r>
            <w:r>
              <w:t xml:space="preserve">‘Hypertext Style: Cool URIs don't change.’</w:t>
            </w:r>
            <w:r>
              <w:t xml:space="preserve">;{https://www.w3.org/TR/cooluris/}],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‘NCBO BioPortal’</w:t>
              </w:r>
              <w:r>
                <w:rPr>
                  <w:rStyle w:val="Hyperlink"/>
                </w:rPr>
                <w:t xml:space="preserve">, pp. https://lod–cloud.net/</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Fielding, Nottingham &amp; Reschke, 2022</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Allcock et al.</w:t>
              </w:r>
            </w:hyperlink>
            <w:r>
              <w:t xml:space="preserve">)</w:t>
            </w:r>
            <w:r>
              <w:t xml:space="preserve"> </w:t>
            </w:r>
            <w:r>
              <w:t xml:space="preserve">(for large data), ARK</w:t>
            </w:r>
            <w:r>
              <w:t xml:space="preserve"> </w:t>
            </w:r>
            <w:r>
              <w:t xml:space="preserve">(</w:t>
            </w:r>
            <w:hyperlink w:anchor="ref-voDQ6diM">
              <w:r>
                <w:rPr>
                  <w:rStyle w:val="Hyperlink"/>
                </w:rPr>
                <w:t xml:space="preserve">‘The ARK Identifier Scheme’</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realised: Handle system is open</w:t>
            </w:r>
            <w:r>
              <w:rPr>
                <w:rStyle w:val="FootnoteReference"/>
              </w:rPr>
              <w:footnoteReference w:id="129"/>
            </w:r>
            <w:r>
              <w:t xml:space="preserve"> </w:t>
            </w:r>
            <w:r>
              <w:t xml:space="preserve">protocol</w:t>
            </w:r>
            <w:r>
              <w:t xml:space="preserve"> </w:t>
            </w:r>
            <w:r>
              <w:t xml:space="preserve">(</w:t>
            </w:r>
            <w:hyperlink w:anchor="ref-I9Kx0Hjy">
              <w:r>
                <w:rPr>
                  <w:rStyle w:val="Hyperlink"/>
                </w:rPr>
                <w:t xml:space="preserve">Sun et al., 2003</w:t>
              </w:r>
            </w:hyperlink>
            <w:r>
              <w:t xml:space="preserve">)</w:t>
            </w:r>
            <w:r>
              <w:t xml:space="preserve">. One server implementation</w:t>
            </w:r>
            <w:r>
              <w:t xml:space="preserve"> </w:t>
            </w:r>
            <w:r>
              <w:t xml:space="preserve">(</w:t>
            </w:r>
            <w:hyperlink w:anchor="ref-1CvYRVhy2">
              <w:r>
                <w:rPr>
                  <w:rStyle w:val="Hyperlink"/>
                </w:rPr>
                <w:t xml:space="preserve">‘Handle.Net Registry’</w:t>
              </w:r>
            </w:hyperlink>
            <w:r>
              <w:t xml:space="preserve">)</w:t>
            </w:r>
            <w:r>
              <w:t xml:space="preserve">, free</w:t>
            </w:r>
            <w:r>
              <w:rPr>
                <w:rStyle w:val="FootnoteReference"/>
              </w:rPr>
              <w:footnoteReference w:id="132"/>
            </w:r>
            <w:r>
              <w:t xml:space="preserve">. One DOIPv2 implementation (</w:t>
            </w:r>
            <w:hyperlink r:id="rId96">
              <w:r>
                <w:rPr>
                  <w:rStyle w:val="Hyperlink"/>
                </w:rPr>
                <w:t xml:space="preserve">CORDRA</w:t>
              </w:r>
            </w:hyperlink>
            <w:r>
              <w:t xml:space="preserve">): free under BSD-like license (not recognised as Open Source).</w:t>
            </w:r>
          </w:p>
        </w:tc>
        <w:tc>
          <w:tcPr/>
          <w:p>
            <w:pPr>
              <w:pStyle w:val="Compact"/>
              <w:jc w:val="center"/>
            </w:pPr>
            <w:hyperlink r:id="rId135">
              <w:r>
                <w:rPr>
                  <w:rStyle w:val="Hyperlink"/>
                </w:rPr>
                <w:t xml:space="preserve">LDP</w:t>
              </w:r>
            </w:hyperlink>
            <w:r>
              <w:t xml:space="preserve"> </w:t>
            </w:r>
            <w:r>
              <w:t xml:space="preserve">is open W3C recommendation.</w:t>
            </w:r>
            <w:r>
              <w:t xml:space="preserve"> </w:t>
            </w:r>
            <w:hyperlink r:id="rId136">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7">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standardised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8">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14:00-17:00</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‘Data - W3C’</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Van de Sompel et al., 2022</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9">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‘Linking Across Provenance Bundles’</w:t>
              </w:r>
            </w:hyperlink>
            <w:r>
              <w:t xml:space="preserve">)</w:t>
            </w:r>
            <w:r>
              <w:t xml:space="preserve">,</w:t>
            </w:r>
            <w:r>
              <w:t xml:space="preserve"> </w:t>
            </w:r>
            <w:hyperlink r:id="rId140">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1">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Unknown</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‘PROV-O: The PROV Ontology’</w:t>
              </w:r>
            </w:hyperlink>
            <w:r>
              <w:t xml:space="preserve">)</w:t>
            </w:r>
            <w:r>
              <w:t xml:space="preserve">, OAI-ORE Proxy</w:t>
            </w:r>
            <w:r>
              <w:t xml:space="preserve"> </w:t>
            </w:r>
            <w:r>
              <w:t xml:space="preserve">(</w:t>
            </w:r>
            <w:hyperlink w:anchor="ref-ID1pTGry">
              <w:r>
                <w:rPr>
                  <w:rStyle w:val="Hyperlink"/>
                </w:rPr>
                <w:t xml:space="preserve">‘ORE Specification - Abstract Data Model’</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w:t>
            </w:r>
            <w:r>
              <w:t xml:space="preserve"> </w:t>
            </w:r>
            <w:r>
              <w:t xml:space="preserve">(</w:t>
            </w:r>
            <w:hyperlink w:anchor="ref-Fi62cJAo">
              <w:r>
                <w:rPr>
                  <w:rStyle w:val="Hyperlink"/>
                </w:rPr>
                <w:t xml:space="preserve">Working Group &amp; Working Group, 2022</w:t>
              </w:r>
            </w:hyperlink>
            <w:r>
              <w:t xml:space="preserve">)</w:t>
            </w:r>
            <w:r>
              <w:t xml:space="preserve"> </w:t>
            </w:r>
            <w:r>
              <w:t xml:space="preserve">but not assigned PIDs yet.</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‘Schema.org - Schema.org’</w:t>
              </w:r>
            </w:hyperlink>
            <w:r>
              <w:t xml:space="preserve">)</w:t>
            </w:r>
            <w:r>
              <w:t xml:space="preserve">, Dublin Core Terms</w:t>
            </w:r>
            <w:r>
              <w:t xml:space="preserve"> </w:t>
            </w:r>
            <w:r>
              <w:t xml:space="preserve">(</w:t>
            </w:r>
            <w:hyperlink w:anchor="ref-wAbZpOsr">
              <w:r>
                <w:rPr>
                  <w:rStyle w:val="Hyperlink"/>
                </w:rPr>
                <w:t xml:space="preserve">‘DCMI Metadata Terms’</w:t>
              </w:r>
            </w:hyperlink>
            <w:r>
              <w:t xml:space="preserve">)</w:t>
            </w:r>
            <w:r>
              <w:t xml:space="preserve">, DCAT</w:t>
            </w:r>
            <w:r>
              <w:t xml:space="preserve"> </w:t>
            </w:r>
            <w:r>
              <w:t xml:space="preserve">(</w:t>
            </w:r>
            <w:hyperlink w:anchor="ref-lnH0hEuh">
              <w:r>
                <w:rPr>
                  <w:rStyle w:val="Hyperlink"/>
                </w:rPr>
                <w:t xml:space="preserve">‘Data Catalog Vocabulary (DCAT) - Version 2’</w:t>
              </w:r>
            </w:hyperlink>
            <w:r>
              <w:t xml:space="preserve">)</w:t>
            </w:r>
            <w:r>
              <w:t xml:space="preserve">, FOAF</w:t>
            </w:r>
            <w:r>
              <w:t xml:space="preserve"> </w:t>
            </w:r>
            <w:r>
              <w:t xml:space="preserve">(</w:t>
            </w:r>
            <w:hyperlink w:anchor="ref-XmUY0cZB">
              <w:r>
                <w:rPr>
                  <w:rStyle w:val="Hyperlink"/>
                </w:rPr>
                <w:t xml:space="preserve">‘FOAF Vocabulary Specification’</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rPr>
                <w:rStyle w:val="VerbatimChar"/>
              </w:rPr>
              <w:t xml:space="preserve">licenseConditions</w:t>
            </w:r>
            <w:r>
              <w:t xml:space="preserve"> </w:t>
            </w:r>
            <w:r>
              <w:t xml:space="preserve">URL/PID in 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42">
              <w:r>
                <w:rPr>
                  <w:rStyle w:val="Hyperlink"/>
                </w:rPr>
                <w:t xml:space="preserve">by DCAT 2</w:t>
              </w:r>
            </w:hyperlink>
            <w:r>
              <w:t xml:space="preserve"> </w:t>
            </w:r>
            <w:r>
              <w:t xml:space="preserve">(</w:t>
            </w:r>
            <w:hyperlink w:anchor="ref-lnH0hEuh">
              <w:r>
                <w:rPr>
                  <w:rStyle w:val="Hyperlink"/>
                </w:rPr>
                <w:t xml:space="preserve">‘Data Catalog Vocabulary (DCAT) - Version 2’</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3">
              <w:r>
                <w:rPr>
                  <w:rStyle w:val="Hyperlink"/>
                </w:rPr>
                <w:t xml:space="preserve">SPDX</w:t>
              </w:r>
            </w:hyperlink>
            <w:r>
              <w:t xml:space="preserve"> </w:t>
            </w:r>
            <w:r>
              <w:t xml:space="preserve">and</w:t>
            </w:r>
            <w:r>
              <w:t xml:space="preserve"> </w:t>
            </w:r>
            <w:hyperlink r:id="rId144">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5">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‘PROV-O: The PROV Ontology’</w:t>
              </w:r>
            </w:hyperlink>
            <w:r>
              <w:t xml:space="preserve">)</w:t>
            </w:r>
            <w:r>
              <w:t xml:space="preserve">, PAV</w:t>
            </w:r>
            <w:r>
              <w:t xml:space="preserve"> </w:t>
            </w:r>
            <w:r>
              <w:t xml:space="preserve">(</w:t>
            </w:r>
            <w:hyperlink w:anchor="ref-1E4OfHyhI">
              <w:r>
                <w:rPr>
                  <w:rStyle w:val="Hyperlink"/>
                </w:rPr>
                <w:t xml:space="preserve">Ciccarese et al., 2013</w:t>
              </w:r>
            </w:hyperlink>
            <w:r>
              <w:t xml:space="preserve">)</w:t>
            </w:r>
            <w:r>
              <w:t xml:space="preserve">, Dublin Core Terms</w:t>
            </w:r>
            <w:r>
              <w:t xml:space="preserve"> </w:t>
            </w:r>
            <w:r>
              <w:t xml:space="preserve">(</w:t>
            </w:r>
            <w:hyperlink w:anchor="ref-hKblceo6">
              <w:r>
                <w:rPr>
                  <w:rStyle w:val="Hyperlink"/>
                </w:rPr>
                <w:t xml:space="preserve">‘DCMI Metadata Terms’</w:t>
              </w:r>
              <w:r>
                <w:rPr>
                  <w:rStyle w:val="Hyperlink"/>
                </w:rPr>
                <w:t xml:space="preserve">, 2020</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w:t>
            </w:r>
            <w:r>
              <w:t xml:space="preserve"> </w:t>
            </w:r>
            <w:r>
              <w:t xml:space="preserve">(</w:t>
            </w:r>
            <w:hyperlink w:anchor="ref-zZTtJruI">
              <w:r>
                <w:rPr>
                  <w:rStyle w:val="Hyperlink"/>
                </w:rPr>
                <w:t xml:space="preserve">Hardisty et al., 2022</w:t>
              </w:r>
            </w:hyperlink>
            <w:r>
              <w:t xml:space="preserve">)</w:t>
            </w:r>
            <w:r>
              <w:t xml:space="preserve">)</w:t>
            </w:r>
          </w:p>
        </w:tc>
        <w:tc>
          <w:tcPr/>
          <w:p>
            <w:pPr>
              <w:pStyle w:val="Compact"/>
              <w:jc w:val="center"/>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‘Data Catalog Vocabulary (DCAT) - Version 2’</w:t>
              </w:r>
            </w:hyperlink>
            <w:r>
              <w:t xml:space="preserve">)</w:t>
            </w:r>
            <w:r>
              <w:t xml:space="preserve">, BioSchemas</w:t>
            </w:r>
            <w:r>
              <w:t xml:space="preserve"> </w:t>
            </w:r>
            <w:r>
              <w:t xml:space="preserve">(</w:t>
            </w:r>
            <w:hyperlink w:anchor="ref-1F8S9FeHf">
              <w:r>
                <w:rPr>
                  <w:rStyle w:val="Hyperlink"/>
                </w:rPr>
                <w:t xml:space="preserve">‘Bioschemas - Bioschemas’</w:t>
              </w:r>
            </w:hyperlink>
            <w:r>
              <w:t xml:space="preserve">)</w:t>
            </w: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6">
              <w:r>
                <w:rPr>
                  <w:rStyle w:val="Hyperlink"/>
                </w:rPr>
                <w:t xml:space="preserve">media types</w:t>
              </w:r>
            </w:hyperlink>
            <w:r>
              <w:t xml:space="preserve">, additional scientific file formats frequently not standardised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‘NCBO BioPortal’</w:t>
              </w:r>
            </w:hyperlink>
            <w:r>
              <w:t xml:space="preserve">)</w:t>
            </w:r>
            <w:r>
              <w:t xml:space="preserve">, Darwin Core</w:t>
            </w:r>
            <w:r>
              <w:t xml:space="preserve"> </w:t>
            </w:r>
            <w:r>
              <w:t xml:space="preserve">(</w:t>
            </w:r>
            <w:hyperlink w:anchor="ref-9jaVzCbL">
              <w:r>
                <w:rPr>
                  <w:rStyle w:val="Hyperlink"/>
                </w:rPr>
                <w:t xml:space="preserve">Wieczorek et al., 2012</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7">
              <w:r>
                <w:rPr>
                  <w:rStyle w:val="Hyperlink"/>
                </w:rPr>
                <w:t xml:space="preserve">GFF3</w:t>
              </w:r>
            </w:hyperlink>
            <w:r>
              <w:t xml:space="preserve">,</w:t>
            </w:r>
            <w:r>
              <w:t xml:space="preserve"> </w:t>
            </w:r>
            <w:hyperlink r:id="rId148">
              <w:r>
                <w:rPr>
                  <w:rStyle w:val="Hyperlink"/>
                </w:rPr>
                <w:t xml:space="preserve">FITS</w:t>
              </w:r>
            </w:hyperlink>
            <w:r>
              <w:t xml:space="preserve">,</w:t>
            </w:r>
            <w:r>
              <w:t xml:space="preserve"> </w:t>
            </w:r>
            <w:hyperlink r:id="rId149">
              <w:r>
                <w:rPr>
                  <w:rStyle w:val="Hyperlink"/>
                </w:rPr>
                <w:t xml:space="preserve">ESRI</w:t>
              </w:r>
            </w:hyperlink>
            <w:r>
              <w:t xml:space="preserve">)</w:t>
            </w:r>
          </w:p>
        </w:tc>
      </w:tr>
    </w:tbl>
    <w:bookmarkEnd w:id="0"/>
    <w:p>
      <w:pPr>
        <w:pStyle w:val="BodyText"/>
      </w:pPr>
      <w:r>
        <w:t xml:space="preserve">From this evaluation we observe:</w:t>
      </w:r>
    </w:p>
    <w:p>
      <w:pPr>
        <w:numPr>
          <w:ilvl w:val="0"/>
          <w:numId w:val="1007"/>
        </w:numPr>
        <w:pStyle w:val="Compact"/>
      </w:pPr>
      <w:r>
        <w:t xml:space="preserve">Linked Data in general is strong on metadata indicators, but LDP approach is weak as it has little metadata guidance</w:t>
      </w:r>
    </w:p>
    <w:p>
      <w:pPr>
        <w:numPr>
          <w:ilvl w:val="0"/>
          <w:numId w:val="1007"/>
        </w:numPr>
        <w:pStyle w:val="Compact"/>
      </w:pPr>
      <w:r>
        <w:t xml:space="preserve">FDO/DOIP are stronger on identifier indicators</w:t>
      </w:r>
    </w:p>
    <w:p>
      <w:pPr>
        <w:numPr>
          <w:ilvl w:val="0"/>
          <w:numId w:val="1007"/>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Foundation, 2018</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50">
        <w:r>
          <w:rPr>
            <w:rStyle w:val="Hyperlink"/>
          </w:rPr>
          <w:t xml:space="preserve">https://doi.org/</w:t>
        </w:r>
      </w:hyperlink>
      <w:r>
        <w:t xml:space="preserve"> </w:t>
      </w:r>
      <w:r>
        <w:t xml:space="preserve">and</w:t>
      </w:r>
      <w:r>
        <w:t xml:space="preserve"> </w:t>
      </w:r>
      <w:hyperlink r:id="rId151">
        <w:r>
          <w:rPr>
            <w:rStyle w:val="Hyperlink"/>
          </w:rPr>
          <w:t xml:space="preserve">http://hdl.handle.net/</w:t>
        </w:r>
      </w:hyperlink>
      <w:r>
        <w:t xml:space="preserve"> </w:t>
      </w:r>
      <w:r>
        <w:t xml:space="preserve">rather than the Handle protocol.</w:t>
      </w:r>
    </w:p>
    <w:p>
      <w:pPr>
        <w:numPr>
          <w:ilvl w:val="0"/>
          <w:numId w:val="1007"/>
        </w:numPr>
        <w:pStyle w:val="Compact"/>
      </w:pPr>
      <w:r>
        <w:t xml:space="preserve">RDA-A1-02M and RDA-A1-02D highlights access by manual intervention, which is common for http/https URIs, but also using above PID resolvers for DOIP implementation</w:t>
      </w:r>
      <w:r>
        <w:t xml:space="preserve"> </w:t>
      </w:r>
      <w:hyperlink r:id="rId96">
        <w:r>
          <w:rPr>
            <w:rStyle w:val="Hyperlink"/>
          </w:rPr>
          <w:t xml:space="preserve">CORDRA</w:t>
        </w:r>
      </w:hyperlink>
      <w:r>
        <w:t xml:space="preserve"> </w:t>
      </w:r>
      <w:r>
        <w:t xml:space="preserve">(e.g. </w:t>
      </w:r>
      <w:hyperlink r:id="rId152">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7"/>
        </w:numPr>
        <w:pStyle w:val="Compact"/>
      </w:pPr>
      <w:r>
        <w:t xml:space="preserve">Neither DOIP nor LDP require license to be expressed (RDA-R1.1-01M, RDA-R1.1-02M, RDA-R1.1-03M), yet this is crucial for re-use and machine actionability of FAIR data and metadata to be legal</w:t>
      </w:r>
    </w:p>
    <w:p>
      <w:pPr>
        <w:numPr>
          <w:ilvl w:val="0"/>
          <w:numId w:val="1007"/>
        </w:numPr>
        <w:pStyle w:val="Compact"/>
      </w:pPr>
      <w:r>
        <w:t xml:space="preserve">Machine-understandable types, provenance and data/metadata standards (RDA-R1.1-03M RDA-R1.3-02M, RDA-R1.3-02M, RDA-R1.3-02D) are important for machine actionability, but are currently unspecified for FDOs.</w:t>
      </w:r>
      <w:r>
        <w:t xml:space="preserve"> </w:t>
      </w:r>
      <w:r>
        <w:t xml:space="preserve">(</w:t>
      </w:r>
      <w:hyperlink w:anchor="ref-126uxr5pI">
        <w:r>
          <w:rPr>
            <w:rStyle w:val="Hyperlink"/>
          </w:rPr>
          <w:t xml:space="preserve">Blanchi et al., 2022b</w:t>
        </w:r>
      </w:hyperlink>
      <w:r>
        <w:t xml:space="preserve">)</w:t>
      </w:r>
      <w:r>
        <w:t xml:space="preserve"> </w:t>
      </w:r>
      <w:r>
        <w:t xml:space="preserve">explores possible machine-readable FDO types, however the type systems themselves have not yet been formalised. Linked Data on the other side have too many semantic and syntactic type systems, making it difficult to write consistent clients.</w:t>
      </w:r>
    </w:p>
    <w:p>
      <w:pPr>
        <w:numPr>
          <w:ilvl w:val="0"/>
          <w:numId w:val="1007"/>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Van de Sompel et al., 2022</w:t>
        </w:r>
      </w:hyperlink>
      <w:r>
        <w:t xml:space="preserve">)</w:t>
      </w:r>
      <w:r>
        <w:t xml:space="preserve"> </w:t>
      </w:r>
      <w:r>
        <w:t xml:space="preserve">can improve findability of metadata using HTTP Link relations, which enable an FDO-like overlay for any HTTP resource. In DOIP, responses for bytestreams can include the data identifier: if that is a PID (not enforced by DOIP), its metadata is accessible.</w:t>
      </w:r>
    </w:p>
    <w:p>
      <w:pPr>
        <w:numPr>
          <w:ilvl w:val="0"/>
          <w:numId w:val="1007"/>
        </w:numPr>
        <w:pStyle w:val="Compact"/>
      </w:pPr>
      <w:r>
        <w:t xml:space="preserve">Resolving FDOs via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 g</w:t>
      </w:r>
    </w:p>
    <w:bookmarkEnd w:id="153"/>
    <w:bookmarkEnd w:id="154"/>
    <w:bookmarkStart w:id="157" w:name="eosc-interoperability-framework"/>
    <w:p>
      <w:pPr>
        <w:pStyle w:val="Heading1"/>
      </w:pPr>
      <w:r>
        <w:rPr>
          <w:rStyle w:val="SectionNumber"/>
        </w:rPr>
        <w:t xml:space="preserve">4</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formalised,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5">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formalised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formalised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specialise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6">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43">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Harmonised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p>
    <w:p>
      <w:pPr>
        <w:numPr>
          <w:ilvl w:val="0"/>
          <w:numId w:val="1008"/>
        </w:numPr>
        <w:pStyle w:val="Compact"/>
      </w:pPr>
      <w:r>
        <w:t xml:space="preserve">The recommendations from EOSC IF are at a higher level that mainly affect governance and practices by communities</w:t>
      </w:r>
    </w:p>
    <w:p>
      <w:pPr>
        <w:numPr>
          <w:ilvl w:val="0"/>
          <w:numId w:val="1008"/>
        </w:numPr>
        <w:pStyle w:val="Compact"/>
      </w:pPr>
      <w:r>
        <w:t xml:space="preserve">Technical aspects highlighted by EOSC IF</w:t>
      </w:r>
    </w:p>
    <w:p>
      <w:pPr>
        <w:numPr>
          <w:ilvl w:val="0"/>
          <w:numId w:val="1008"/>
        </w:numPr>
        <w:pStyle w:val="Compact"/>
      </w:pPr>
      <w:r>
        <w:t xml:space="preserve">Search/indexing is important FAIR aspect for Findability, but is poorly supported by current FDO and Linked Data. There is a strong role for organizations like EOSC to provide broader registries than more specialised metadata federations like OpenAIRE.</w:t>
      </w:r>
    </w:p>
    <w:p>
      <w:pPr>
        <w:numPr>
          <w:ilvl w:val="0"/>
          <w:numId w:val="1008"/>
        </w:numPr>
        <w:pStyle w:val="Compact"/>
      </w:pPr>
      <w:r>
        <w:t xml:space="preserve">FDO principles have strong recommendations for community development of organisational aspects.</w:t>
      </w:r>
    </w:p>
    <w:p>
      <w:pPr>
        <w:numPr>
          <w:ilvl w:val="0"/>
          <w:numId w:val="1008"/>
        </w:numPr>
        <w:pStyle w:val="Compact"/>
      </w:pPr>
      <w:r>
        <w:t xml:space="preserve">Both FDO and LD are weak on legal aspects like licensing, privacy and usage policies – these are essential for cross-institutional and cross-repository access of FAIR objects</w:t>
      </w:r>
    </w:p>
    <w:bookmarkEnd w:id="157"/>
    <w:bookmarkStart w:id="159" w:name="sec:discussion"/>
    <w:p>
      <w:pPr>
        <w:pStyle w:val="Heading1"/>
      </w:pPr>
      <w:r>
        <w:rPr>
          <w:rStyle w:val="SectionNumber"/>
        </w:rPr>
        <w:t xml:space="preserve">5</w:t>
      </w:r>
      <w:r>
        <w:tab/>
      </w:r>
      <w:r>
        <w:t xml:space="preserve">Discussion</w:t>
      </w:r>
    </w:p>
    <w:p>
      <w:pPr>
        <w:pStyle w:val="FirstParagraph"/>
      </w:pPr>
      <w:r>
        <w:rPr>
          <w:bCs/>
          <w:b/>
        </w:rPr>
        <w:t xml:space="preserve">TODO</w:t>
      </w:r>
    </w:p>
    <w:p>
      <w:pPr>
        <w:numPr>
          <w:ilvl w:val="0"/>
          <w:numId w:val="1009"/>
        </w:numPr>
        <w:pStyle w:val="Compact"/>
      </w:pPr>
      <w:r>
        <w:t xml:space="preserve">Ramnifications of ide</w:t>
      </w:r>
    </w:p>
    <w:p>
      <w:pPr>
        <w:numPr>
          <w:ilvl w:val="0"/>
          <w:numId w:val="1009"/>
        </w:numPr>
        <w:pStyle w:val="Compact"/>
      </w:pPr>
      <w:r>
        <w:t xml:space="preserve">Finish tables</w:t>
      </w:r>
    </w:p>
    <w:p>
      <w:pPr>
        <w:numPr>
          <w:ilvl w:val="0"/>
          <w:numId w:val="1009"/>
        </w:numPr>
        <w:pStyle w:val="Compact"/>
      </w:pPr>
      <w:r>
        <w:t xml:space="preserve">Bullet points per table</w:t>
      </w:r>
    </w:p>
    <w:p>
      <w:pPr>
        <w:numPr>
          <w:ilvl w:val="0"/>
          <w:numId w:val="1009"/>
        </w:numPr>
        <w:pStyle w:val="Compact"/>
      </w:pPr>
      <w:r>
        <w:t xml:space="preserve">Send in Google Docs</w:t>
      </w:r>
    </w:p>
    <w:bookmarkStart w:id="158" w:name="what-does-it-mean-for-linked-data"/>
    <w:p>
      <w:pPr>
        <w:pStyle w:val="Heading2"/>
      </w:pPr>
      <w:r>
        <w:rPr>
          <w:rStyle w:val="SectionNumber"/>
        </w:rPr>
        <w:t xml:space="preserve">5.1</w:t>
      </w:r>
      <w:r>
        <w:tab/>
      </w:r>
      <w:r>
        <w:t xml:space="preserve">(What does it mean for Linked Data?)</w:t>
      </w:r>
    </w:p>
    <w:p>
      <w:pPr>
        <w:pStyle w:val="FirstParagraph"/>
      </w:pPr>
      <w:r>
        <w:t xml:space="preserve">The FAIR Digital Object approach raises many important points for Linked Data practictioners.</w:t>
      </w:r>
      <w:r>
        <w:t xml:space="preserve"> </w:t>
      </w:r>
      <w:r>
        <w:t xml:space="preserve">At first glance, the explicit requirements of FDOs may seem to be easy to furfill by different parts of the Semantic Web Cake</w:t>
      </w:r>
      <w:r>
        <w:t xml:space="preserve"> </w:t>
      </w:r>
      <w:r>
        <w:t xml:space="preserve">(</w:t>
      </w:r>
      <w:hyperlink w:anchor="ref-kYjzRJ0H">
        <w:r>
          <w:rPr>
            <w:rStyle w:val="Hyperlink"/>
          </w:rPr>
          <w:t xml:space="preserve">‘Semantic Web - XML2000 - slide "Architecture"’</w:t>
        </w:r>
      </w:hyperlink>
      <w:r>
        <w:t xml:space="preserve">)</w:t>
      </w:r>
      <w:r>
        <w:t xml:space="preserve">.</w:t>
      </w:r>
      <w:r>
        <w:t xml:space="preserve"> </w:t>
      </w:r>
      <w:r>
        <w:t xml:space="preserve">However, our deeper investigation, based on multiple frameworks, highlights that the openness and variability of how Linked Data is deployed makes it difficult to achieve the FDO goals without significant effort.</w:t>
      </w:r>
    </w:p>
    <w:p>
      <w:pPr>
        <w:pStyle w:val="BodyText"/>
      </w:pPr>
      <w:r>
        <w:t xml:space="preserve">While RDF and Linked Data have been suggested as prime candidates for making FAIR data, we argue that when different developers have too many degrees of freedom (such as serialization formats, vocabularies, identifiers, navigation), interoperability is hampered – this makes it hard for machines to reliably consume multiple FAIR resources across repositories and data providers.</w:t>
      </w:r>
    </w:p>
    <w:p>
      <w:pPr>
        <w:pStyle w:val="BodyText"/>
      </w:pPr>
      <w:r>
        <w:t xml:space="preserve">We therefore identify the need for an explicit FDO profile of Linked Data that sets pragmatic constraints and stronger recommendations for consistent and developer-friendly deployment of digital objects.</w:t>
      </w:r>
      <w:r>
        <w:t xml:space="preserve"> </w:t>
      </w:r>
      <w:r>
        <w:t xml:space="preserve">Such a combination of efforts will utillise both the benefits of mature Semantic Web technologies (e.g. federated knowledge graph queries and rich validation) and data management practices that follow FDO guidance in order to grow a rigid (yet flexible) ecosystem of machine-actionable scholarly objects.</w:t>
      </w:r>
    </w:p>
    <w:bookmarkEnd w:id="158"/>
    <w:bookmarkEnd w:id="159"/>
    <w:bookmarkStart w:id="160" w:name="conclusion"/>
    <w:p>
      <w:pPr>
        <w:pStyle w:val="Heading1"/>
      </w:pPr>
      <w:r>
        <w:rPr>
          <w:rStyle w:val="SectionNumber"/>
        </w:rPr>
        <w:t xml:space="preserve">6</w:t>
      </w:r>
      <w:r>
        <w:tab/>
      </w:r>
      <w:r>
        <w:t xml:space="preserve">Conclusion</w:t>
      </w:r>
    </w:p>
    <w:p>
      <w:pPr>
        <w:pStyle w:val="FirstParagraph"/>
      </w:pPr>
      <w:r>
        <w:t xml:space="preserve">…</w:t>
      </w:r>
    </w:p>
    <w:bookmarkEnd w:id="160"/>
    <w:bookmarkStart w:id="480" w:name="references"/>
    <w:p>
      <w:pPr>
        <w:pStyle w:val="Heading1"/>
      </w:pPr>
      <w:r>
        <w:rPr>
          <w:rStyle w:val="SectionNumber"/>
        </w:rPr>
        <w:t xml:space="preserve">7</w:t>
      </w:r>
      <w:r>
        <w:tab/>
      </w:r>
      <w:r>
        <w:t xml:space="preserve">References</w:t>
      </w:r>
    </w:p>
    <w:bookmarkStart w:id="479" w:name="refs"/>
    <w:bookmarkStart w:id="162" w:name="ref-CJuBupCW"/>
    <w:p>
      <w:pPr>
        <w:pStyle w:val="Bibliography"/>
      </w:pPr>
      <w:r>
        <w:t xml:space="preserve">.</w:t>
      </w:r>
      <w:r>
        <w:t xml:space="preserve"> </w:t>
      </w:r>
      <w:r>
        <w:rPr>
          <w:iCs/>
          <w:i/>
        </w:rPr>
        <w:t xml:space="preserve">Available at</w:t>
      </w:r>
      <w:r>
        <w:t xml:space="preserve"> </w:t>
      </w:r>
      <w:hyperlink r:id="rId161">
        <w:r>
          <w:rPr>
            <w:rStyle w:val="Hyperlink"/>
            <w:iCs/>
            <w:i/>
          </w:rPr>
          <w:t xml:space="preserve">https://blog.cloudflare.com/http-3-vs-http-2/</w:t>
        </w:r>
      </w:hyperlink>
    </w:p>
    <w:bookmarkEnd w:id="162"/>
    <w:bookmarkStart w:id="164" w:name="ref-18P9txgeB"/>
    <w:p>
      <w:pPr>
        <w:pStyle w:val="Bibliography"/>
      </w:pPr>
      <w:r>
        <w:t xml:space="preserve">.</w:t>
      </w:r>
      <w:r>
        <w:t xml:space="preserve"> </w:t>
      </w:r>
      <w:r>
        <w:rPr>
          <w:iCs/>
          <w:i/>
        </w:rPr>
        <w:t xml:space="preserve">Available at</w:t>
      </w:r>
      <w:r>
        <w:t xml:space="preserve"> </w:t>
      </w:r>
      <w:hyperlink r:id="rId163">
        <w:r>
          <w:rPr>
            <w:rStyle w:val="Hyperlink"/>
            <w:iCs/>
            <w:i/>
          </w:rPr>
          <w:t xml:space="preserve">https://www.rd-alliance.org/sites/default/files/Cordra.2022.pdf</w:t>
        </w:r>
      </w:hyperlink>
    </w:p>
    <w:bookmarkEnd w:id="164"/>
    <w:bookmarkStart w:id="166" w:name="ref-1BlxdxOwa"/>
    <w:p>
      <w:pPr>
        <w:pStyle w:val="Bibliography"/>
      </w:pPr>
      <w:r>
        <w:t xml:space="preserve">14:00-17:00.ISO 16684-1:2019.</w:t>
      </w:r>
      <w:r>
        <w:t xml:space="preserve"> </w:t>
      </w:r>
      <w:r>
        <w:rPr>
          <w:iCs/>
          <w:i/>
        </w:rPr>
        <w:t xml:space="preserve">Available at</w:t>
      </w:r>
      <w:r>
        <w:t xml:space="preserve"> </w:t>
      </w:r>
      <w:hyperlink r:id="rId165">
        <w:r>
          <w:rPr>
            <w:rStyle w:val="Hyperlink"/>
            <w:iCs/>
            <w:i/>
          </w:rPr>
          <w:t xml:space="preserve">https://www.iso.org/standard/75163.html</w:t>
        </w:r>
      </w:hyperlink>
      <w:r>
        <w:t xml:space="preserve"> </w:t>
      </w:r>
      <w:r>
        <w:t xml:space="preserve">(accessed 31 January 2023b).</w:t>
      </w:r>
    </w:p>
    <w:bookmarkEnd w:id="166"/>
    <w:bookmarkStart w:id="168" w:name="ref-ikO7e0mh"/>
    <w:p>
      <w:pPr>
        <w:pStyle w:val="Bibliography"/>
      </w:pPr>
      <w:r>
        <w:t xml:space="preserve">14:00-17:00.ISO/IEC 23009-1:2019.</w:t>
      </w:r>
      <w:r>
        <w:t xml:space="preserve"> </w:t>
      </w:r>
      <w:r>
        <w:rPr>
          <w:iCs/>
          <w:i/>
        </w:rPr>
        <w:t xml:space="preserve">Available at</w:t>
      </w:r>
      <w:r>
        <w:t xml:space="preserve"> </w:t>
      </w:r>
      <w:hyperlink r:id="rId167">
        <w:r>
          <w:rPr>
            <w:rStyle w:val="Hyperlink"/>
            <w:iCs/>
            <w:i/>
          </w:rPr>
          <w:t xml:space="preserve">https://www.iso.org/cms/render/live/en/sites/isoorg/contents/data/standard/07/93/79329.html</w:t>
        </w:r>
      </w:hyperlink>
      <w:r>
        <w:t xml:space="preserve"> </w:t>
      </w:r>
      <w:r>
        <w:t xml:space="preserve">(accessed 26 May 2022a).</w:t>
      </w:r>
    </w:p>
    <w:bookmarkEnd w:id="168"/>
    <w:bookmarkStart w:id="170" w:name="ref-11dInoyVF"/>
    <w:p>
      <w:pPr>
        <w:pStyle w:val="Bibliography"/>
      </w:pPr>
      <w:r>
        <w:t xml:space="preserve">5-star Open Data.</w:t>
      </w:r>
      <w:r>
        <w:t xml:space="preserve"> </w:t>
      </w:r>
      <w:r>
        <w:rPr>
          <w:iCs/>
          <w:i/>
        </w:rPr>
        <w:t xml:space="preserve">Available at</w:t>
      </w:r>
      <w:r>
        <w:t xml:space="preserve"> </w:t>
      </w:r>
      <w:hyperlink r:id="rId169">
        <w:r>
          <w:rPr>
            <w:rStyle w:val="Hyperlink"/>
            <w:iCs/>
            <w:i/>
          </w:rPr>
          <w:t xml:space="preserve">http://5stardata.info/en/</w:t>
        </w:r>
      </w:hyperlink>
      <w:r>
        <w:t xml:space="preserve"> </w:t>
      </w:r>
      <w:r>
        <w:t xml:space="preserve">(accessed 31 January 2023).</w:t>
      </w:r>
    </w:p>
    <w:bookmarkEnd w:id="170"/>
    <w:bookmarkStart w:id="172" w:name="ref-18LsXvKGJ"/>
    <w:p>
      <w:pPr>
        <w:pStyle w:val="Bibliography"/>
      </w:pPr>
      <w:r>
        <w:t xml:space="preserve">Allcock W, Bresnahan J, Kettimuthu R, Link M. The Globus Striped GridFTP Framework and Server. In:</w:t>
      </w:r>
      <w:r>
        <w:t xml:space="preserve"> </w:t>
      </w:r>
      <w:r>
        <w:rPr>
          <w:iCs/>
          <w:i/>
        </w:rPr>
        <w:t xml:space="preserve">ACM/IEEE SC 2005 Conference (SC'05)</w:t>
      </w:r>
      <w:r>
        <w:t xml:space="preserve">. IEEE,. DOI:</w:t>
      </w:r>
      <w:r>
        <w:t xml:space="preserve"> </w:t>
      </w:r>
      <w:hyperlink r:id="rId171">
        <w:r>
          <w:rPr>
            <w:rStyle w:val="Hyperlink"/>
          </w:rPr>
          <w:t xml:space="preserve">10.1109/sc.2005.72</w:t>
        </w:r>
      </w:hyperlink>
      <w:r>
        <w:t xml:space="preserve">.</w:t>
      </w:r>
    </w:p>
    <w:bookmarkEnd w:id="172"/>
    <w:bookmarkStart w:id="174" w:name="ref-11NpETLq1"/>
    <w:p>
      <w:pPr>
        <w:pStyle w:val="Bibliography"/>
      </w:pPr>
      <w:r>
        <w:t xml:space="preserve">Anders I, Blanchi Ch, Broeder D, Hellström M, Islam Sh, Jejkal Th, Lannom L, Peters K, Quick R, Schlemmer A, Schwardmann U, Soiland-Reyes S, Strawn G, Uytvanck D van, Weiland C, Wittenburg P, Zwölf C. 2022a.</w:t>
      </w:r>
      <w:r>
        <w:t xml:space="preserve"> </w:t>
      </w:r>
      <w:hyperlink r:id="rId173">
        <w:r>
          <w:rPr>
            <w:rStyle w:val="Hyperlink"/>
            <w:iCs/>
            <w:i/>
          </w:rPr>
          <w:t xml:space="preserve">FAIR digital object overview and specifications</w:t>
        </w:r>
      </w:hyperlink>
      <w:r>
        <w:t xml:space="preserve">. (internal draft): FDO Forum.</w:t>
      </w:r>
    </w:p>
    <w:bookmarkEnd w:id="174"/>
    <w:bookmarkStart w:id="176" w:name="ref-ljVViWCl"/>
    <w:p>
      <w:pPr>
        <w:pStyle w:val="Bibliography"/>
      </w:pPr>
      <w:r>
        <w:t xml:space="preserve">Anders I, Hellström M, Islam S, Jejkal T, Lannom L, Schwardmann U, Wittenburg P. 2022b.</w:t>
      </w:r>
      <w:r>
        <w:t xml:space="preserve"> </w:t>
      </w:r>
      <w:hyperlink r:id="rId175">
        <w:r>
          <w:rPr>
            <w:rStyle w:val="Hyperlink"/>
            <w:iCs/>
            <w:i/>
          </w:rPr>
          <w:t xml:space="preserve">FDO PID profiles &amp; attributes</w:t>
        </w:r>
      </w:hyperlink>
      <w:r>
        <w:t xml:space="preserve">. (internal draft): FDO Forum.</w:t>
      </w:r>
    </w:p>
    <w:bookmarkEnd w:id="176"/>
    <w:bookmarkStart w:id="178" w:name="ref-UzQhqk0M"/>
    <w:p>
      <w:pPr>
        <w:pStyle w:val="Bibliography"/>
      </w:pPr>
      <w:r>
        <w:t xml:space="preserve">Bahim C, Casorrán-Amilburu C, Dekkers M, Herczog E, Loozen N, Repanas K, Russell K, Stall S. 2020. The FAIR data maturity model: An approach to harmonise FAIR assessments.</w:t>
      </w:r>
      <w:r>
        <w:t xml:space="preserve"> </w:t>
      </w:r>
      <w:r>
        <w:rPr>
          <w:iCs/>
          <w:i/>
        </w:rPr>
        <w:t xml:space="preserve">Data Science Journal</w:t>
      </w:r>
      <w:r>
        <w:t xml:space="preserve"> </w:t>
      </w:r>
      <w:r>
        <w:t xml:space="preserve">19. DOI:</w:t>
      </w:r>
      <w:r>
        <w:t xml:space="preserve"> </w:t>
      </w:r>
      <w:hyperlink r:id="rId177">
        <w:r>
          <w:rPr>
            <w:rStyle w:val="Hyperlink"/>
          </w:rPr>
          <w:t xml:space="preserve">10.5334/dsj-2020-041</w:t>
        </w:r>
      </w:hyperlink>
      <w:r>
        <w:t xml:space="preserve">.</w:t>
      </w:r>
    </w:p>
    <w:bookmarkEnd w:id="178"/>
    <w:bookmarkStart w:id="180" w:name="ref-KbbW0kGT"/>
    <w:p>
      <w:pPr>
        <w:pStyle w:val="Bibliography"/>
      </w:pPr>
      <w:r>
        <w:t xml:space="preserve">Belshe M, Peon R. 2015.</w:t>
      </w:r>
      <w:r>
        <w:t xml:space="preserve"> </w:t>
      </w:r>
      <w:r>
        <w:rPr>
          <w:iCs/>
          <w:i/>
        </w:rPr>
        <w:t xml:space="preserve">Hypertext Transfer Protocol Version 2 (HTTP/2)</w:t>
      </w:r>
      <w:r>
        <w:t xml:space="preserve">. RFC Editor. DOI:</w:t>
      </w:r>
      <w:r>
        <w:t xml:space="preserve"> </w:t>
      </w:r>
      <w:hyperlink r:id="rId179">
        <w:r>
          <w:rPr>
            <w:rStyle w:val="Hyperlink"/>
          </w:rPr>
          <w:t xml:space="preserve">10.17487/rfc7540</w:t>
        </w:r>
      </w:hyperlink>
      <w:r>
        <w:t xml:space="preserve">.</w:t>
      </w:r>
    </w:p>
    <w:bookmarkEnd w:id="180"/>
    <w:bookmarkStart w:id="182" w:name="ref-RRtwPF7Y"/>
    <w:p>
      <w:pPr>
        <w:pStyle w:val="Bibliography"/>
      </w:pPr>
      <w:r>
        <w:t xml:space="preserve">Berners-Lee T, Fielding R, Masinter L. 2005.</w:t>
      </w:r>
      <w:r>
        <w:t xml:space="preserve"> </w:t>
      </w:r>
      <w:r>
        <w:rPr>
          <w:iCs/>
          <w:i/>
        </w:rPr>
        <w:t xml:space="preserve">Uniform Resource Identifier (URI): Generic Syntax</w:t>
      </w:r>
      <w:r>
        <w:t xml:space="preserve">. RFC Editor. DOI:</w:t>
      </w:r>
      <w:r>
        <w:t xml:space="preserve"> </w:t>
      </w:r>
      <w:hyperlink r:id="rId181">
        <w:r>
          <w:rPr>
            <w:rStyle w:val="Hyperlink"/>
          </w:rPr>
          <w:t xml:space="preserve">10.17487/rfc3986</w:t>
        </w:r>
      </w:hyperlink>
      <w:r>
        <w:t xml:space="preserve">.</w:t>
      </w:r>
    </w:p>
    <w:bookmarkEnd w:id="182"/>
    <w:bookmarkStart w:id="183" w:name="ref-Guy7cjVY"/>
    <w:p>
      <w:pPr>
        <w:pStyle w:val="Bibliography"/>
      </w:pPr>
      <w:r>
        <w:t xml:space="preserve">Berners-Lee T, Fischetti M. 1999.</w:t>
      </w:r>
      <w:r>
        <w:t xml:space="preserve"> </w:t>
      </w:r>
      <w:r>
        <w:rPr>
          <w:iCs/>
          <w:i/>
        </w:rPr>
        <w:t xml:space="preserve">Weaving the Web: the original design and ultimate destiny of the World Wide Web by its inventor</w:t>
      </w:r>
      <w:r>
        <w:t xml:space="preserve">. San Francisco: HarperSanFrancisco.</w:t>
      </w:r>
    </w:p>
    <w:bookmarkEnd w:id="183"/>
    <w:bookmarkStart w:id="185" w:name="ref-117tX9MEG"/>
    <w:p>
      <w:pPr>
        <w:pStyle w:val="Bibliography"/>
      </w:pPr>
      <w:r>
        <w:t xml:space="preserve">Bernstein A, Hendler J, Noy N. 2016. A new look at the semantic web.</w:t>
      </w:r>
      <w:r>
        <w:t xml:space="preserve"> </w:t>
      </w:r>
      <w:r>
        <w:rPr>
          <w:iCs/>
          <w:i/>
        </w:rPr>
        <w:t xml:space="preserve">Communications of the ACM</w:t>
      </w:r>
      <w:r>
        <w:t xml:space="preserve"> </w:t>
      </w:r>
      <w:r>
        <w:t xml:space="preserve">59:35–37. DOI:</w:t>
      </w:r>
      <w:r>
        <w:t xml:space="preserve"> </w:t>
      </w:r>
      <w:hyperlink r:id="rId184">
        <w:r>
          <w:rPr>
            <w:rStyle w:val="Hyperlink"/>
          </w:rPr>
          <w:t xml:space="preserve">10.1145/2890489</w:t>
        </w:r>
      </w:hyperlink>
      <w:r>
        <w:t xml:space="preserve">.</w:t>
      </w:r>
    </w:p>
    <w:bookmarkEnd w:id="185"/>
    <w:bookmarkStart w:id="187" w:name="ref-1F8S9FeHf"/>
    <w:p>
      <w:pPr>
        <w:pStyle w:val="Bibliography"/>
      </w:pPr>
      <w:r>
        <w:t xml:space="preserve">Bioschemas - Bioschemas.</w:t>
      </w:r>
      <w:r>
        <w:t xml:space="preserve"> </w:t>
      </w:r>
      <w:r>
        <w:rPr>
          <w:iCs/>
          <w:i/>
        </w:rPr>
        <w:t xml:space="preserve">Available at</w:t>
      </w:r>
      <w:r>
        <w:t xml:space="preserve"> </w:t>
      </w:r>
      <w:hyperlink r:id="rId186">
        <w:r>
          <w:rPr>
            <w:rStyle w:val="Hyperlink"/>
            <w:iCs/>
            <w:i/>
          </w:rPr>
          <w:t xml:space="preserve">http://bioschemas.org/</w:t>
        </w:r>
      </w:hyperlink>
      <w:r>
        <w:t xml:space="preserve"> </w:t>
      </w:r>
      <w:r>
        <w:t xml:space="preserve">(accessed 26 May 2022).</w:t>
      </w:r>
    </w:p>
    <w:bookmarkEnd w:id="187"/>
    <w:bookmarkStart w:id="189" w:name="ref-19s3yyxDn"/>
    <w:p>
      <w:pPr>
        <w:pStyle w:val="Bibliography"/>
      </w:pPr>
      <w:r>
        <w:t xml:space="preserve">Bizer C, Heath T, Berners-Lee T. 2009. Linked data - the story so far.</w:t>
      </w:r>
      <w:r>
        <w:t xml:space="preserve"> </w:t>
      </w:r>
      <w:r>
        <w:rPr>
          <w:iCs/>
          <w:i/>
        </w:rPr>
        <w:t xml:space="preserve">International journal on Semantic Web and information systems</w:t>
      </w:r>
      <w:r>
        <w:t xml:space="preserve"> </w:t>
      </w:r>
      <w:r>
        <w:t xml:space="preserve">5:1–22. DOI:</w:t>
      </w:r>
      <w:r>
        <w:t xml:space="preserve"> </w:t>
      </w:r>
      <w:hyperlink r:id="rId188">
        <w:r>
          <w:rPr>
            <w:rStyle w:val="Hyperlink"/>
          </w:rPr>
          <w:t xml:space="preserve">10.4018/jswis.2009081901</w:t>
        </w:r>
      </w:hyperlink>
      <w:r>
        <w:t xml:space="preserve">.</w:t>
      </w:r>
    </w:p>
    <w:bookmarkEnd w:id="189"/>
    <w:bookmarkStart w:id="191" w:name="ref-1H7cmmr69"/>
    <w:p>
      <w:pPr>
        <w:pStyle w:val="Bibliography"/>
      </w:pPr>
      <w:r>
        <w:t xml:space="preserve">Blanchi C, Broeder D, Jejkal T, Sharif I, Schlemmer A, Uytvanck D van, Wittenburg P. 2022a.</w:t>
      </w:r>
      <w:r>
        <w:t xml:space="preserve"> </w:t>
      </w:r>
      <w:hyperlink r:id="rId190">
        <w:r>
          <w:rPr>
            <w:rStyle w:val="Hyperlink"/>
            <w:iCs/>
            <w:i/>
          </w:rPr>
          <w:t xml:space="preserve">FDO – upload of FDO</w:t>
        </w:r>
      </w:hyperlink>
      <w:r>
        <w:t xml:space="preserve">. (internal draft): FDO Forum.</w:t>
      </w:r>
    </w:p>
    <w:bookmarkEnd w:id="191"/>
    <w:bookmarkStart w:id="193" w:name="ref-126uxr5pI"/>
    <w:p>
      <w:pPr>
        <w:pStyle w:val="Bibliography"/>
      </w:pPr>
      <w:r>
        <w:t xml:space="preserve">Blanchi C, Hellström M, Lannom L, Schwardmann U, Wittenburg P. 2022b.</w:t>
      </w:r>
      <w:r>
        <w:t xml:space="preserve"> </w:t>
      </w:r>
      <w:hyperlink r:id="rId192">
        <w:r>
          <w:rPr>
            <w:rStyle w:val="Hyperlink"/>
            <w:iCs/>
            <w:i/>
          </w:rPr>
          <w:t xml:space="preserve">Implementation of attributes, types, profiles and registries</w:t>
        </w:r>
      </w:hyperlink>
      <w:r>
        <w:t xml:space="preserve">. (internal draft): FDO Forum.</w:t>
      </w:r>
    </w:p>
    <w:bookmarkEnd w:id="193"/>
    <w:bookmarkStart w:id="195" w:name="ref-EJDjHrUv"/>
    <w:p>
      <w:pPr>
        <w:pStyle w:val="Bibliography"/>
      </w:pPr>
      <w:r>
        <w:t xml:space="preserve">Bonino Da Silva Santos LO, Wilkinson MD, Kuzniar A, Kaliyaperumal R, Thompson M, Dumontier M, Burger K. 2016.</w:t>
      </w:r>
      <w:r>
        <w:t xml:space="preserve"> </w:t>
      </w:r>
      <w:hyperlink r:id="rId194">
        <w:r>
          <w:rPr>
            <w:rStyle w:val="Hyperlink"/>
          </w:rPr>
          <w:t xml:space="preserve">FAIR data points supporting big data interoperability</w:t>
        </w:r>
      </w:hyperlink>
      <w:r>
        <w:t xml:space="preserve">. In: Zelm M, Doumeingts G, Mendonça JP eds.</w:t>
      </w:r>
      <w:r>
        <w:t xml:space="preserve"> </w:t>
      </w:r>
      <w:r>
        <w:rPr>
          <w:iCs/>
          <w:i/>
        </w:rPr>
        <w:t xml:space="preserve">Enterprise interoperability in the digitized and networked factory of the future</w:t>
      </w:r>
      <w:r>
        <w:t xml:space="preserve">. iSTE Press, 270–279.</w:t>
      </w:r>
    </w:p>
    <w:bookmarkEnd w:id="195"/>
    <w:bookmarkStart w:id="197" w:name="ref-RwvirqWg"/>
    <w:p>
      <w:pPr>
        <w:pStyle w:val="Bibliography"/>
      </w:pPr>
      <w:r>
        <w:t xml:space="preserve">Bonino L, Wittenburg O, Carroll B, Hardisty A, Leggott M, Zwölf C. 2019.</w:t>
      </w:r>
      <w:r>
        <w:t xml:space="preserve"> </w:t>
      </w:r>
      <w:hyperlink r:id="rId196">
        <w:r>
          <w:rPr>
            <w:rStyle w:val="Hyperlink"/>
            <w:iCs/>
            <w:i/>
          </w:rPr>
          <w:t xml:space="preserve">FAIR digital object framework</w:t>
        </w:r>
      </w:hyperlink>
      <w:r>
        <w:t xml:space="preserve">.</w:t>
      </w:r>
    </w:p>
    <w:bookmarkEnd w:id="197"/>
    <w:bookmarkStart w:id="199" w:name="ref-TUmA4KQT"/>
    <w:p>
      <w:pPr>
        <w:pStyle w:val="Bibliography"/>
      </w:pPr>
      <w:r>
        <w:t xml:space="preserve">Carriero VA, Daquino M, Gangemi A, Nuzzolese AG, Peroni S, Presutti V, Tomasi F. 2020. The landscape of ontology reuse approaches. In: Cota G, Daquino M, Pozzato GL eds.</w:t>
      </w:r>
      <w:r>
        <w:t xml:space="preserve"> </w:t>
      </w:r>
      <w:r>
        <w:rPr>
          <w:iCs/>
          <w:i/>
        </w:rPr>
        <w:t xml:space="preserve">Applications and practices in ontology design, extraction, and reasoning</w:t>
      </w:r>
      <w:r>
        <w:t xml:space="preserve">. Studies on the semantic web. IOS Press,. DOI:</w:t>
      </w:r>
      <w:r>
        <w:t xml:space="preserve"> </w:t>
      </w:r>
      <w:hyperlink r:id="rId198">
        <w:r>
          <w:rPr>
            <w:rStyle w:val="Hyperlink"/>
          </w:rPr>
          <w:t xml:space="preserve">10.3233/SSW200033</w:t>
        </w:r>
      </w:hyperlink>
      <w:r>
        <w:t xml:space="preserve">.</w:t>
      </w:r>
    </w:p>
    <w:bookmarkEnd w:id="199"/>
    <w:bookmarkStart w:id="201" w:name="ref-1E4OfHyhI"/>
    <w:p>
      <w:pPr>
        <w:pStyle w:val="Bibliography"/>
      </w:pPr>
      <w:r>
        <w:t xml:space="preserve">Ciccarese P, Soiland-Reyes S, Belhajjame K, Gray AJ, Goble C, Clark T. 2013. PAV ontology: provenance, authoring and versioning.</w:t>
      </w:r>
      <w:r>
        <w:t xml:space="preserve"> </w:t>
      </w:r>
      <w:r>
        <w:rPr>
          <w:iCs/>
          <w:i/>
        </w:rPr>
        <w:t xml:space="preserve">Journal of Biomedical Semantics</w:t>
      </w:r>
      <w:r>
        <w:t xml:space="preserve"> </w:t>
      </w:r>
      <w:r>
        <w:t xml:space="preserve">4:37. DOI:</w:t>
      </w:r>
      <w:r>
        <w:t xml:space="preserve"> </w:t>
      </w:r>
      <w:hyperlink r:id="rId200">
        <w:r>
          <w:rPr>
            <w:rStyle w:val="Hyperlink"/>
          </w:rPr>
          <w:t xml:space="preserve">10.1186/2041-1480-4-37</w:t>
        </w:r>
      </w:hyperlink>
      <w:r>
        <w:t xml:space="preserve">.</w:t>
      </w:r>
    </w:p>
    <w:bookmarkEnd w:id="201"/>
    <w:bookmarkStart w:id="203" w:name="ref-hRUsaTiz"/>
    <w:p>
      <w:pPr>
        <w:pStyle w:val="Bibliography"/>
      </w:pPr>
      <w:r>
        <w:t xml:space="preserve">Clemm G, Amsden J, Ellison T, Kaler C, Whitehead J. 2002.</w:t>
      </w:r>
      <w:r>
        <w:t xml:space="preserve"> </w:t>
      </w:r>
      <w:r>
        <w:rPr>
          <w:iCs/>
          <w:i/>
        </w:rPr>
        <w:t xml:space="preserve">Versioning Extensions to WebDAV (Web Distributed Authoring and Versioning)</w:t>
      </w:r>
      <w:r>
        <w:t xml:space="preserve">. RFC Editor. DOI:</w:t>
      </w:r>
      <w:r>
        <w:t xml:space="preserve"> </w:t>
      </w:r>
      <w:hyperlink r:id="rId202">
        <w:r>
          <w:rPr>
            <w:rStyle w:val="Hyperlink"/>
          </w:rPr>
          <w:t xml:space="preserve">10.17487/rfc3253</w:t>
        </w:r>
      </w:hyperlink>
      <w:r>
        <w:t xml:space="preserve">.</w:t>
      </w:r>
    </w:p>
    <w:bookmarkEnd w:id="203"/>
    <w:bookmarkStart w:id="205" w:name="ref-n2f3TfoI"/>
    <w:p>
      <w:pPr>
        <w:pStyle w:val="Bibliography"/>
      </w:pPr>
      <w:r>
        <w:t xml:space="preserve">Content negotiation - HTTP | MDN.</w:t>
      </w:r>
      <w:r>
        <w:t xml:space="preserve"> </w:t>
      </w:r>
      <w:r>
        <w:rPr>
          <w:iCs/>
          <w:i/>
        </w:rPr>
        <w:t xml:space="preserve">Available at</w:t>
      </w:r>
      <w:r>
        <w:t xml:space="preserve"> </w:t>
      </w:r>
      <w:hyperlink r:id="rId204">
        <w:r>
          <w:rPr>
            <w:rStyle w:val="Hyperlink"/>
            <w:iCs/>
            <w:i/>
          </w:rPr>
          <w:t xml:space="preserve">https://developer.mozilla.org/en-US/docs/Web/HTTP/Content_negotiation</w:t>
        </w:r>
      </w:hyperlink>
      <w:r>
        <w:t xml:space="preserve"> </w:t>
      </w:r>
      <w:r>
        <w:t xml:space="preserve">(accessed 26 May 2022).</w:t>
      </w:r>
    </w:p>
    <w:bookmarkEnd w:id="205"/>
    <w:bookmarkStart w:id="207" w:name="ref-aCye3KpE"/>
    <w:p>
      <w:pPr>
        <w:pStyle w:val="Bibliography"/>
      </w:pPr>
      <w:r>
        <w:t xml:space="preserve">Corcho O, Eriksson M, Kurowski K, Ojsteršek M, Choirat C, Sanden M van de, Coppens F. 2021.</w:t>
      </w:r>
      <w:r>
        <w:t xml:space="preserve"> </w:t>
      </w:r>
      <w:r>
        <w:rPr>
          <w:iCs/>
          <w:i/>
        </w:rPr>
        <w:t xml:space="preserve">EOSC interoperability framework</w:t>
      </w:r>
      <w:r>
        <w:t xml:space="preserve">. Publications Office of the EU. DOI:</w:t>
      </w:r>
      <w:r>
        <w:t xml:space="preserve"> </w:t>
      </w:r>
      <w:hyperlink r:id="rId206">
        <w:r>
          <w:rPr>
            <w:rStyle w:val="Hyperlink"/>
          </w:rPr>
          <w:t xml:space="preserve">10.2777/620649</w:t>
        </w:r>
      </w:hyperlink>
      <w:r>
        <w:t xml:space="preserve">.</w:t>
      </w:r>
    </w:p>
    <w:bookmarkEnd w:id="207"/>
    <w:bookmarkStart w:id="209" w:name="ref-o4h92LpS"/>
    <w:p>
      <w:pPr>
        <w:pStyle w:val="Bibliography"/>
      </w:pPr>
      <w:r>
        <w:t xml:space="preserve">Data - W3C.</w:t>
      </w:r>
      <w:r>
        <w:t xml:space="preserve"> </w:t>
      </w:r>
      <w:r>
        <w:rPr>
          <w:iCs/>
          <w:i/>
        </w:rPr>
        <w:t xml:space="preserve">Available at</w:t>
      </w:r>
      <w:r>
        <w:t xml:space="preserve"> </w:t>
      </w:r>
      <w:hyperlink r:id="rId208">
        <w:r>
          <w:rPr>
            <w:rStyle w:val="Hyperlink"/>
            <w:iCs/>
            <w:i/>
          </w:rPr>
          <w:t xml:space="preserve">https://www.w3.org/standards/semanticweb/data</w:t>
        </w:r>
      </w:hyperlink>
      <w:r>
        <w:t xml:space="preserve"> </w:t>
      </w:r>
      <w:r>
        <w:t xml:space="preserve">(accessed 26 May 2022).</w:t>
      </w:r>
    </w:p>
    <w:bookmarkEnd w:id="209"/>
    <w:bookmarkStart w:id="211" w:name="ref-zt8AAjcZ"/>
    <w:p>
      <w:pPr>
        <w:pStyle w:val="Bibliography"/>
      </w:pPr>
      <w:r>
        <w:t xml:space="preserve">Data Catalog Vocabulary (DCAT) - Version 2.</w:t>
      </w:r>
      <w:r>
        <w:t xml:space="preserve"> </w:t>
      </w:r>
      <w:r>
        <w:rPr>
          <w:iCs/>
          <w:i/>
        </w:rPr>
        <w:t xml:space="preserve">Available at</w:t>
      </w:r>
      <w:r>
        <w:t xml:space="preserve"> </w:t>
      </w:r>
      <w:hyperlink r:id="rId210">
        <w:r>
          <w:rPr>
            <w:rStyle w:val="Hyperlink"/>
            <w:iCs/>
            <w:i/>
          </w:rPr>
          <w:t xml:space="preserve">https://www.w3.org/TR/2020/REC-vocab-dcat-2-20200204/</w:t>
        </w:r>
      </w:hyperlink>
      <w:r>
        <w:t xml:space="preserve"> </w:t>
      </w:r>
      <w:r>
        <w:t xml:space="preserve">(accessed 31 January 2023b).</w:t>
      </w:r>
    </w:p>
    <w:bookmarkEnd w:id="211"/>
    <w:bookmarkStart w:id="213" w:name="ref-lnH0hEuh"/>
    <w:p>
      <w:pPr>
        <w:pStyle w:val="Bibliography"/>
      </w:pPr>
      <w:r>
        <w:t xml:space="preserve">Data Catalog Vocabulary (DCAT) - Version 2.</w:t>
      </w:r>
      <w:r>
        <w:t xml:space="preserve"> </w:t>
      </w:r>
      <w:r>
        <w:rPr>
          <w:iCs/>
          <w:i/>
        </w:rPr>
        <w:t xml:space="preserve">Available at</w:t>
      </w:r>
      <w:r>
        <w:t xml:space="preserve"> </w:t>
      </w:r>
      <w:hyperlink r:id="rId212">
        <w:r>
          <w:rPr>
            <w:rStyle w:val="Hyperlink"/>
            <w:iCs/>
            <w:i/>
          </w:rPr>
          <w:t xml:space="preserve">https://www.w3.org/TR/vocab-dcat-2/</w:t>
        </w:r>
      </w:hyperlink>
      <w:r>
        <w:t xml:space="preserve"> </w:t>
      </w:r>
      <w:r>
        <w:t xml:space="preserve">(accessed 26 May 2022a).</w:t>
      </w:r>
    </w:p>
    <w:bookmarkEnd w:id="213"/>
    <w:bookmarkStart w:id="215" w:name="ref-1EW4hLN8U"/>
    <w:p>
      <w:pPr>
        <w:pStyle w:val="Bibliography"/>
      </w:pPr>
      <w:r>
        <w:t xml:space="preserve">Data Catalog Vocabulary (DCAT) - Version 3.</w:t>
      </w:r>
      <w:r>
        <w:t xml:space="preserve"> </w:t>
      </w:r>
      <w:r>
        <w:rPr>
          <w:iCs/>
          <w:i/>
        </w:rPr>
        <w:t xml:space="preserve">Available at</w:t>
      </w:r>
      <w:r>
        <w:t xml:space="preserve"> </w:t>
      </w:r>
      <w:hyperlink r:id="rId214">
        <w:r>
          <w:rPr>
            <w:rStyle w:val="Hyperlink"/>
            <w:iCs/>
            <w:i/>
          </w:rPr>
          <w:t xml:space="preserve">https://www.w3.org/TR/2022/WD-vocab-dcat-3-20220510/</w:t>
        </w:r>
      </w:hyperlink>
      <w:r>
        <w:t xml:space="preserve"> </w:t>
      </w:r>
      <w:r>
        <w:t xml:space="preserve">(accessed 31 January 2023).</w:t>
      </w:r>
    </w:p>
    <w:bookmarkEnd w:id="215"/>
    <w:bookmarkStart w:id="217" w:name="ref-6LvydTsC"/>
    <w:p>
      <w:pPr>
        <w:pStyle w:val="Bibliography"/>
      </w:pPr>
      <w:r>
        <w:t xml:space="preserve">Data Information View.</w:t>
      </w:r>
      <w:r>
        <w:t xml:space="preserve"> </w:t>
      </w:r>
      <w:r>
        <w:rPr>
          <w:iCs/>
          <w:i/>
        </w:rPr>
        <w:t xml:space="preserve">Available at</w:t>
      </w:r>
      <w:r>
        <w:t xml:space="preserve"> </w:t>
      </w:r>
      <w:hyperlink r:id="rId216">
        <w:r>
          <w:rPr>
            <w:rStyle w:val="Hyperlink"/>
            <w:iCs/>
            <w:i/>
          </w:rPr>
          <w:t xml:space="preserve">https://handle-esgf.dkrz.de/lp/21.14100/2fcf49d3-0608-3373-a47f-0e721b7eaa87</w:t>
        </w:r>
      </w:hyperlink>
      <w:r>
        <w:t xml:space="preserve"> </w:t>
      </w:r>
      <w:r>
        <w:t xml:space="preserve">(accessed 31 January 2023).</w:t>
      </w:r>
    </w:p>
    <w:bookmarkEnd w:id="217"/>
    <w:bookmarkStart w:id="219" w:name="ref-hKblceo6"/>
    <w:p>
      <w:pPr>
        <w:pStyle w:val="Bibliography"/>
      </w:pPr>
      <w:r>
        <w:t xml:space="preserve">DCMI Metadata Terms. 2020.</w:t>
      </w:r>
      <w:r>
        <w:t xml:space="preserve"> </w:t>
      </w:r>
      <w:r>
        <w:rPr>
          <w:iCs/>
          <w:i/>
        </w:rPr>
        <w:t xml:space="preserve">Available at</w:t>
      </w:r>
      <w:r>
        <w:t xml:space="preserve"> </w:t>
      </w:r>
      <w:hyperlink r:id="rId218">
        <w:r>
          <w:rPr>
            <w:rStyle w:val="Hyperlink"/>
            <w:iCs/>
            <w:i/>
          </w:rPr>
          <w:t xml:space="preserve">https://www.dublincore.org/specifications/dublin-core/dcmi-terms/2020-01-20/</w:t>
        </w:r>
      </w:hyperlink>
      <w:r>
        <w:t xml:space="preserve"> </w:t>
      </w:r>
      <w:r>
        <w:t xml:space="preserve">(accessed 31 January 2023).</w:t>
      </w:r>
    </w:p>
    <w:bookmarkEnd w:id="219"/>
    <w:bookmarkStart w:id="221" w:name="ref-wAbZpOsr"/>
    <w:p>
      <w:pPr>
        <w:pStyle w:val="Bibliography"/>
      </w:pPr>
      <w:r>
        <w:t xml:space="preserve">DCMI Metadata Terms.</w:t>
      </w:r>
      <w:r>
        <w:t xml:space="preserve"> </w:t>
      </w:r>
      <w:r>
        <w:rPr>
          <w:iCs/>
          <w:i/>
        </w:rPr>
        <w:t xml:space="preserve">Available at</w:t>
      </w:r>
      <w:r>
        <w:t xml:space="preserve"> </w:t>
      </w:r>
      <w:hyperlink r:id="rId220">
        <w:r>
          <w:rPr>
            <w:rStyle w:val="Hyperlink"/>
            <w:iCs/>
            <w:i/>
          </w:rPr>
          <w:t xml:space="preserve">https://www.dublincore.org/specifications/dublin-core/dcmi-terms/</w:t>
        </w:r>
      </w:hyperlink>
      <w:r>
        <w:t xml:space="preserve"> </w:t>
      </w:r>
      <w:r>
        <w:t xml:space="preserve">(accessed 26 May 2022).</w:t>
      </w:r>
    </w:p>
    <w:bookmarkEnd w:id="221"/>
    <w:bookmarkStart w:id="223" w:name="ref-KlCFFFyL"/>
    <w:p>
      <w:pPr>
        <w:pStyle w:val="Bibliography"/>
      </w:pPr>
      <w:r>
        <w:t xml:space="preserve">Delgado JCM. 2016. An Interoperability Framework and Distributed Platform for Fast Data Applications. In:</w:t>
      </w:r>
      <w:r>
        <w:t xml:space="preserve"> </w:t>
      </w:r>
      <w:r>
        <w:rPr>
          <w:iCs/>
          <w:i/>
        </w:rPr>
        <w:t xml:space="preserve">Data Science and Big Data Computing</w:t>
      </w:r>
      <w:r>
        <w:t xml:space="preserve">. Springer International Publishing, 3–39. DOI:</w:t>
      </w:r>
      <w:r>
        <w:t xml:space="preserve"> </w:t>
      </w:r>
      <w:hyperlink r:id="rId222">
        <w:r>
          <w:rPr>
            <w:rStyle w:val="Hyperlink"/>
          </w:rPr>
          <w:t xml:space="preserve">10.1007/978-3-319-31861-5_1</w:t>
        </w:r>
      </w:hyperlink>
      <w:r>
        <w:t xml:space="preserve">.</w:t>
      </w:r>
    </w:p>
    <w:bookmarkEnd w:id="223"/>
    <w:bookmarkStart w:id="225" w:name="ref-BFMoe8FC"/>
    <w:p>
      <w:pPr>
        <w:pStyle w:val="Bibliography"/>
      </w:pPr>
      <w:r>
        <w:t xml:space="preserve">Designing a Linked Data developer experience. 2018.</w:t>
      </w:r>
      <w:r>
        <w:t xml:space="preserve"> </w:t>
      </w:r>
      <w:r>
        <w:rPr>
          <w:iCs/>
          <w:i/>
        </w:rPr>
        <w:t xml:space="preserve">Available at</w:t>
      </w:r>
      <w:r>
        <w:t xml:space="preserve"> </w:t>
      </w:r>
      <w:hyperlink r:id="rId224">
        <w:r>
          <w:rPr>
            <w:rStyle w:val="Hyperlink"/>
            <w:iCs/>
            <w:i/>
          </w:rPr>
          <w:t xml:space="preserve">https://ruben.verborgh.org/blog/2018/12/28/designing-a-linked-data-developer-experience/</w:t>
        </w:r>
      </w:hyperlink>
      <w:r>
        <w:t xml:space="preserve"> </w:t>
      </w:r>
      <w:r>
        <w:t xml:space="preserve">(accessed 26 May 2022).</w:t>
      </w:r>
    </w:p>
    <w:bookmarkEnd w:id="225"/>
    <w:bookmarkStart w:id="227" w:name="ref-16uB3jxpa"/>
    <w:p>
      <w:pPr>
        <w:pStyle w:val="Bibliography"/>
      </w:pPr>
      <w:r>
        <w:t xml:space="preserve">Digital Object Interface Protocol Version 1.0 | DONA Foundation.</w:t>
      </w:r>
      <w:r>
        <w:t xml:space="preserve"> </w:t>
      </w:r>
      <w:r>
        <w:rPr>
          <w:iCs/>
          <w:i/>
        </w:rPr>
        <w:t xml:space="preserve">Available at</w:t>
      </w:r>
      <w:r>
        <w:t xml:space="preserve"> </w:t>
      </w:r>
      <w:hyperlink r:id="rId226">
        <w:r>
          <w:rPr>
            <w:rStyle w:val="Hyperlink"/>
            <w:iCs/>
            <w:i/>
          </w:rPr>
          <w:t xml:space="preserve">https://www.dona.net/doipv1doc</w:t>
        </w:r>
      </w:hyperlink>
      <w:r>
        <w:t xml:space="preserve"> </w:t>
      </w:r>
      <w:r>
        <w:t xml:space="preserve">(accessed 26 May 2022).</w:t>
      </w:r>
    </w:p>
    <w:bookmarkEnd w:id="227"/>
    <w:bookmarkStart w:id="229" w:name="ref-68fzID2k"/>
    <w:p>
      <w:pPr>
        <w:pStyle w:val="Bibliography"/>
      </w:pPr>
      <w:r>
        <w:t xml:space="preserve">DOI Handbook - Resolution.</w:t>
      </w:r>
      <w:r>
        <w:t xml:space="preserve"> </w:t>
      </w:r>
      <w:r>
        <w:rPr>
          <w:iCs/>
          <w:i/>
        </w:rPr>
        <w:t xml:space="preserve">Available at</w:t>
      </w:r>
      <w:r>
        <w:t xml:space="preserve"> </w:t>
      </w:r>
      <w:hyperlink r:id="rId228">
        <w:r>
          <w:rPr>
            <w:rStyle w:val="Hyperlink"/>
            <w:iCs/>
            <w:i/>
          </w:rPr>
          <w:t xml:space="preserve">https://www.doi.org/doi_handbook/3_Resolution.html</w:t>
        </w:r>
      </w:hyperlink>
      <w:r>
        <w:t xml:space="preserve"> </w:t>
      </w:r>
      <w:r>
        <w:t xml:space="preserve">(accessed 31 January 2023).</w:t>
      </w:r>
    </w:p>
    <w:bookmarkEnd w:id="229"/>
    <w:bookmarkStart w:id="231" w:name="ref-1H9iQhQYq"/>
    <w:p>
      <w:pPr>
        <w:pStyle w:val="Bibliography"/>
      </w:pPr>
      <w:r>
        <w:t xml:space="preserve">DOI Resolution Documentation.</w:t>
      </w:r>
      <w:r>
        <w:t xml:space="preserve"> </w:t>
      </w:r>
      <w:r>
        <w:rPr>
          <w:iCs/>
          <w:i/>
        </w:rPr>
        <w:t xml:space="preserve">Available at</w:t>
      </w:r>
      <w:r>
        <w:t xml:space="preserve"> </w:t>
      </w:r>
      <w:hyperlink r:id="rId230">
        <w:r>
          <w:rPr>
            <w:rStyle w:val="Hyperlink"/>
            <w:iCs/>
            <w:i/>
          </w:rPr>
          <w:t xml:space="preserve">https://www.doi.org/factsheets/DOIProxy.html</w:t>
        </w:r>
      </w:hyperlink>
      <w:r>
        <w:t xml:space="preserve"> </w:t>
      </w:r>
      <w:r>
        <w:t xml:space="preserve">(accessed 31 January 2023).</w:t>
      </w:r>
    </w:p>
    <w:bookmarkEnd w:id="231"/>
    <w:bookmarkStart w:id="232" w:name="ref-xuQKRRx5"/>
    <w:p>
      <w:pPr>
        <w:pStyle w:val="Bibliography"/>
      </w:pPr>
      <w:r>
        <w:t xml:space="preserve">DOIP and Examples — Cordra documentation.</w:t>
      </w:r>
      <w:r>
        <w:t xml:space="preserve"> </w:t>
      </w:r>
      <w:r>
        <w:rPr>
          <w:iCs/>
          <w:i/>
        </w:rPr>
        <w:t xml:space="preserve">Available at</w:t>
      </w:r>
      <w:r>
        <w:t xml:space="preserve"> </w:t>
      </w:r>
      <w:hyperlink r:id="rId112">
        <w:r>
          <w:rPr>
            <w:rStyle w:val="Hyperlink"/>
            <w:iCs/>
            <w:i/>
          </w:rPr>
          <w:t xml:space="preserve">https://www.cordra.org/documentation/api/doip.html</w:t>
        </w:r>
      </w:hyperlink>
      <w:r>
        <w:t xml:space="preserve"> </w:t>
      </w:r>
      <w:r>
        <w:t xml:space="preserve">(accessed 26 May 2022).</w:t>
      </w:r>
    </w:p>
    <w:bookmarkEnd w:id="232"/>
    <w:bookmarkStart w:id="233" w:name="ref-p7nwRj8E"/>
    <w:p>
      <w:pPr>
        <w:pStyle w:val="Bibliography"/>
      </w:pPr>
      <w:r>
        <w:t xml:space="preserve">DOIP API for HTTP Clients — Cordra documentation.</w:t>
      </w:r>
      <w:r>
        <w:t xml:space="preserve"> </w:t>
      </w:r>
      <w:r>
        <w:rPr>
          <w:iCs/>
          <w:i/>
        </w:rPr>
        <w:t xml:space="preserve">Available at</w:t>
      </w:r>
      <w:r>
        <w:t xml:space="preserve"> </w:t>
      </w:r>
      <w:hyperlink r:id="rId95">
        <w:r>
          <w:rPr>
            <w:rStyle w:val="Hyperlink"/>
            <w:iCs/>
            <w:i/>
          </w:rPr>
          <w:t xml:space="preserve">https://www.cordra.org/documentation/api/doip-api-for-http-clients.html</w:t>
        </w:r>
      </w:hyperlink>
      <w:r>
        <w:t xml:space="preserve"> </w:t>
      </w:r>
      <w:r>
        <w:t xml:space="preserve">(accessed 31 January 2023).</w:t>
      </w:r>
    </w:p>
    <w:bookmarkEnd w:id="233"/>
    <w:bookmarkStart w:id="235" w:name="ref-15EZ2D0Rm"/>
    <w:p>
      <w:pPr>
        <w:pStyle w:val="Bibliography"/>
      </w:pPr>
      <w:r>
        <w:t xml:space="preserve">draft-bhutton-json-schema-00.</w:t>
      </w:r>
      <w:r>
        <w:t xml:space="preserve"> </w:t>
      </w:r>
      <w:r>
        <w:rPr>
          <w:iCs/>
          <w:i/>
        </w:rPr>
        <w:t xml:space="preserve">Available at</w:t>
      </w:r>
      <w:r>
        <w:t xml:space="preserve"> </w:t>
      </w:r>
      <w:hyperlink r:id="rId234">
        <w:r>
          <w:rPr>
            <w:rStyle w:val="Hyperlink"/>
            <w:iCs/>
            <w:i/>
          </w:rPr>
          <w:t xml:space="preserve">https://datatracker.ietf.org/doc/html/draft-bhutton-json-schema-00</w:t>
        </w:r>
      </w:hyperlink>
      <w:r>
        <w:t xml:space="preserve"> </w:t>
      </w:r>
      <w:r>
        <w:t xml:space="preserve">(accessed 26 May 2022).</w:t>
      </w:r>
    </w:p>
    <w:bookmarkEnd w:id="235"/>
    <w:bookmarkStart w:id="237" w:name="ref-nlH2rm1s"/>
    <w:p>
      <w:pPr>
        <w:pStyle w:val="Bibliography"/>
      </w:pPr>
      <w:r>
        <w:t xml:space="preserve">draft-ietf-mediaman-suffixes-00 - Media Types with Multiple Suffixes.</w:t>
      </w:r>
      <w:r>
        <w:t xml:space="preserve"> </w:t>
      </w:r>
      <w:r>
        <w:rPr>
          <w:iCs/>
          <w:i/>
        </w:rPr>
        <w:t xml:space="preserve">Available at</w:t>
      </w:r>
      <w:r>
        <w:t xml:space="preserve"> </w:t>
      </w:r>
      <w:hyperlink r:id="rId236">
        <w:r>
          <w:rPr>
            <w:rStyle w:val="Hyperlink"/>
            <w:iCs/>
            <w:i/>
          </w:rPr>
          <w:t xml:space="preserve">https://datatracker.ietf.org/doc/draft-ietf-mediaman-suffixes/00/</w:t>
        </w:r>
      </w:hyperlink>
      <w:r>
        <w:t xml:space="preserve"> </w:t>
      </w:r>
      <w:r>
        <w:t xml:space="preserve">(accessed 26 May 2022).</w:t>
      </w:r>
    </w:p>
    <w:bookmarkEnd w:id="237"/>
    <w:bookmarkStart w:id="239" w:name="ref-Amit86Tp"/>
    <w:p>
      <w:pPr>
        <w:pStyle w:val="Bibliography"/>
      </w:pPr>
      <w:r>
        <w:t xml:space="preserve">draft-ietf-quic-http-34.</w:t>
      </w:r>
      <w:r>
        <w:t xml:space="preserve"> </w:t>
      </w:r>
      <w:r>
        <w:rPr>
          <w:iCs/>
          <w:i/>
        </w:rPr>
        <w:t xml:space="preserve">Available at</w:t>
      </w:r>
      <w:r>
        <w:t xml:space="preserve"> </w:t>
      </w:r>
      <w:hyperlink r:id="rId238">
        <w:r>
          <w:rPr>
            <w:rStyle w:val="Hyperlink"/>
            <w:iCs/>
            <w:i/>
          </w:rPr>
          <w:t xml:space="preserve">https://datatracker.ietf.org/doc/html/draft-ietf-quic-http-34</w:t>
        </w:r>
      </w:hyperlink>
      <w:r>
        <w:t xml:space="preserve"> </w:t>
      </w:r>
      <w:r>
        <w:t xml:space="preserve">(accessed 26 May 2022).</w:t>
      </w:r>
    </w:p>
    <w:bookmarkEnd w:id="239"/>
    <w:bookmarkStart w:id="241" w:name="ref-nyrPYHoP"/>
    <w:p>
      <w:pPr>
        <w:pStyle w:val="Bibliography"/>
      </w:pPr>
      <w:r>
        <w:t xml:space="preserve">draft-kelly-json-hal-08.</w:t>
      </w:r>
      <w:r>
        <w:t xml:space="preserve"> </w:t>
      </w:r>
      <w:r>
        <w:rPr>
          <w:iCs/>
          <w:i/>
        </w:rPr>
        <w:t xml:space="preserve">Available at</w:t>
      </w:r>
      <w:r>
        <w:t xml:space="preserve"> </w:t>
      </w:r>
      <w:hyperlink r:id="rId240">
        <w:r>
          <w:rPr>
            <w:rStyle w:val="Hyperlink"/>
            <w:iCs/>
            <w:i/>
          </w:rPr>
          <w:t xml:space="preserve">https://datatracker.ietf.org/doc/html/draft-kelly-json-hal-08</w:t>
        </w:r>
      </w:hyperlink>
      <w:r>
        <w:t xml:space="preserve"> </w:t>
      </w:r>
      <w:r>
        <w:t xml:space="preserve">(accessed 26 May 2022).</w:t>
      </w:r>
    </w:p>
    <w:bookmarkEnd w:id="241"/>
    <w:bookmarkStart w:id="243" w:name="ref-rqjuXkEf"/>
    <w:p>
      <w:pPr>
        <w:pStyle w:val="Bibliography"/>
      </w:pPr>
      <w:r>
        <w:t xml:space="preserve">Duerst M, Suignard M. 2005.</w:t>
      </w:r>
      <w:r>
        <w:t xml:space="preserve"> </w:t>
      </w:r>
      <w:r>
        <w:rPr>
          <w:iCs/>
          <w:i/>
        </w:rPr>
        <w:t xml:space="preserve">Internationalized Resource Identifiers (IRIs)</w:t>
      </w:r>
      <w:r>
        <w:t xml:space="preserve">. RFC Editor. DOI:</w:t>
      </w:r>
      <w:r>
        <w:t xml:space="preserve"> </w:t>
      </w:r>
      <w:hyperlink r:id="rId242">
        <w:r>
          <w:rPr>
            <w:rStyle w:val="Hyperlink"/>
          </w:rPr>
          <w:t xml:space="preserve">10.17487/rfc3987</w:t>
        </w:r>
      </w:hyperlink>
      <w:r>
        <w:t xml:space="preserve">.</w:t>
      </w:r>
    </w:p>
    <w:bookmarkEnd w:id="243"/>
    <w:bookmarkStart w:id="245" w:name="ref-xvMAyRAc"/>
    <w:p>
      <w:pPr>
        <w:pStyle w:val="Bibliography"/>
      </w:pPr>
      <w:r>
        <w:t xml:space="preserve">Dusseault L (ed.). 2007.</w:t>
      </w:r>
      <w:r>
        <w:t xml:space="preserve"> </w:t>
      </w:r>
      <w:r>
        <w:rPr>
          <w:iCs/>
          <w:i/>
        </w:rPr>
        <w:t xml:space="preserve">HTTP Extensions for Web Distributed Authoring and Versioning (WebDAV)</w:t>
      </w:r>
      <w:r>
        <w:t xml:space="preserve">. RFC Editor. DOI:</w:t>
      </w:r>
      <w:r>
        <w:t xml:space="preserve"> </w:t>
      </w:r>
      <w:hyperlink r:id="rId244">
        <w:r>
          <w:rPr>
            <w:rStyle w:val="Hyperlink"/>
          </w:rPr>
          <w:t xml:space="preserve">10.17487/rfc4918</w:t>
        </w:r>
      </w:hyperlink>
      <w:r>
        <w:t xml:space="preserve">.</w:t>
      </w:r>
    </w:p>
    <w:bookmarkEnd w:id="245"/>
    <w:bookmarkStart w:id="247" w:name="ref-7szz7dwO"/>
    <w:p>
      <w:pPr>
        <w:pStyle w:val="Bibliography"/>
      </w:pPr>
      <w:r>
        <w:t xml:space="preserve">FAIR Digital Object Framework Documentation.</w:t>
      </w:r>
      <w:r>
        <w:t xml:space="preserve"> </w:t>
      </w:r>
      <w:r>
        <w:rPr>
          <w:iCs/>
          <w:i/>
        </w:rPr>
        <w:t xml:space="preserve">Available at</w:t>
      </w:r>
      <w:r>
        <w:t xml:space="preserve"> </w:t>
      </w:r>
      <w:hyperlink r:id="rId246">
        <w:r>
          <w:rPr>
            <w:rStyle w:val="Hyperlink"/>
            <w:iCs/>
            <w:i/>
          </w:rPr>
          <w:t xml:space="preserve">https://fairdigitalobjectframework.org/</w:t>
        </w:r>
      </w:hyperlink>
      <w:r>
        <w:t xml:space="preserve"> </w:t>
      </w:r>
      <w:r>
        <w:t xml:space="preserve">(accessed 26 May 2022).</w:t>
      </w:r>
    </w:p>
    <w:bookmarkEnd w:id="247"/>
    <w:bookmarkStart w:id="248" w:name="ref-DMEBhHID"/>
    <w:p>
      <w:pPr>
        <w:pStyle w:val="Bibliography"/>
      </w:pPr>
      <w:r>
        <w:t xml:space="preserve">FAIR Digital Objects Forum |.</w:t>
      </w:r>
      <w:r>
        <w:t xml:space="preserve"> </w:t>
      </w:r>
      <w:r>
        <w:rPr>
          <w:iCs/>
          <w:i/>
        </w:rPr>
        <w:t xml:space="preserve">Available at</w:t>
      </w:r>
      <w:r>
        <w:t xml:space="preserve"> </w:t>
      </w:r>
      <w:hyperlink r:id="rId72">
        <w:r>
          <w:rPr>
            <w:rStyle w:val="Hyperlink"/>
            <w:iCs/>
            <w:i/>
          </w:rPr>
          <w:t xml:space="preserve">https://fairdo.org/</w:t>
        </w:r>
      </w:hyperlink>
      <w:r>
        <w:t xml:space="preserve"> </w:t>
      </w:r>
      <w:r>
        <w:t xml:space="preserve">(accessed 26 May 2022).</w:t>
      </w:r>
    </w:p>
    <w:bookmarkEnd w:id="248"/>
    <w:bookmarkStart w:id="250" w:name="ref-WzPECPDP"/>
    <w:p>
      <w:pPr>
        <w:pStyle w:val="Bibliography"/>
      </w:pPr>
      <w:r>
        <w:t xml:space="preserve">Fensel D, Facca FM, Simperl E, Toma I. 2011.</w:t>
      </w:r>
      <w:r>
        <w:t xml:space="preserve"> </w:t>
      </w:r>
      <w:r>
        <w:rPr>
          <w:iCs/>
          <w:i/>
        </w:rPr>
        <w:t xml:space="preserve">Semantic Web Services</w:t>
      </w:r>
      <w:r>
        <w:t xml:space="preserve">. Springer Berlin Heidelberg. DOI:</w:t>
      </w:r>
      <w:r>
        <w:t xml:space="preserve"> </w:t>
      </w:r>
      <w:hyperlink r:id="rId249">
        <w:r>
          <w:rPr>
            <w:rStyle w:val="Hyperlink"/>
          </w:rPr>
          <w:t xml:space="preserve">10.1007/978-3-642-19193-0</w:t>
        </w:r>
      </w:hyperlink>
      <w:r>
        <w:t xml:space="preserve">.</w:t>
      </w:r>
    </w:p>
    <w:bookmarkEnd w:id="250"/>
    <w:bookmarkStart w:id="252" w:name="ref-174AwcFUL"/>
    <w:p>
      <w:pPr>
        <w:pStyle w:val="Bibliography"/>
      </w:pPr>
      <w:r>
        <w:t xml:space="preserve">Fielding RT. 2000.</w:t>
      </w:r>
      <w:r>
        <w:t xml:space="preserve"> </w:t>
      </w:r>
      <w:hyperlink r:id="rId251">
        <w:r>
          <w:rPr>
            <w:rStyle w:val="Hyperlink"/>
          </w:rPr>
          <w:t xml:space="preserve">Architectural styles and the design of network-based software architectures</w:t>
        </w:r>
      </w:hyperlink>
      <w:r>
        <w:t xml:space="preserve">. {THESIS}.{DOCTORAL} Thesis. University of California, Irvine.</w:t>
      </w:r>
    </w:p>
    <w:bookmarkEnd w:id="252"/>
    <w:bookmarkStart w:id="254" w:name="ref-8HJqcF1Q"/>
    <w:p>
      <w:pPr>
        <w:pStyle w:val="Bibliography"/>
      </w:pPr>
      <w:r>
        <w:t xml:space="preserve">Fielding R, Nottingham M, Reschke J (eds.). 2022.</w:t>
      </w:r>
      <w:r>
        <w:t xml:space="preserve"> </w:t>
      </w:r>
      <w:r>
        <w:rPr>
          <w:iCs/>
          <w:i/>
        </w:rPr>
        <w:t xml:space="preserve">HTTP Semantics</w:t>
      </w:r>
      <w:r>
        <w:t xml:space="preserve">. RFC Editor. DOI:</w:t>
      </w:r>
      <w:r>
        <w:t xml:space="preserve"> </w:t>
      </w:r>
      <w:hyperlink r:id="rId253">
        <w:r>
          <w:rPr>
            <w:rStyle w:val="Hyperlink"/>
          </w:rPr>
          <w:t xml:space="preserve">10.17487/rfc9110</w:t>
        </w:r>
      </w:hyperlink>
      <w:r>
        <w:t xml:space="preserve">.</w:t>
      </w:r>
    </w:p>
    <w:bookmarkEnd w:id="254"/>
    <w:bookmarkStart w:id="256" w:name="ref-tIkSXrb5"/>
    <w:p>
      <w:pPr>
        <w:pStyle w:val="Bibliography"/>
      </w:pPr>
      <w:r>
        <w:t xml:space="preserve">Fielding R, Reschke J (eds.). 2014b.</w:t>
      </w:r>
      <w:r>
        <w:t xml:space="preserve"> </w:t>
      </w:r>
      <w:r>
        <w:rPr>
          <w:iCs/>
          <w:i/>
        </w:rPr>
        <w:t xml:space="preserve">Hypertext Transfer Protocol (HTTP/1.1): Message Syntax and Routing</w:t>
      </w:r>
      <w:r>
        <w:t xml:space="preserve">. RFC Editor. DOI:</w:t>
      </w:r>
      <w:r>
        <w:t xml:space="preserve"> </w:t>
      </w:r>
      <w:hyperlink r:id="rId255">
        <w:r>
          <w:rPr>
            <w:rStyle w:val="Hyperlink"/>
          </w:rPr>
          <w:t xml:space="preserve">10.17487/rfc7230</w:t>
        </w:r>
      </w:hyperlink>
      <w:r>
        <w:t xml:space="preserve">.</w:t>
      </w:r>
    </w:p>
    <w:bookmarkEnd w:id="256"/>
    <w:bookmarkStart w:id="258" w:name="ref-HE7Ikwwl"/>
    <w:p>
      <w:pPr>
        <w:pStyle w:val="Bibliography"/>
      </w:pPr>
      <w:r>
        <w:t xml:space="preserve">Fielding R, Reschke J (eds.). 2014a.</w:t>
      </w:r>
      <w:r>
        <w:t xml:space="preserve"> </w:t>
      </w:r>
      <w:r>
        <w:rPr>
          <w:iCs/>
          <w:i/>
        </w:rPr>
        <w:t xml:space="preserve">Hypertext Transfer Protocol (HTTP/1.1): Semantics and Content</w:t>
      </w:r>
      <w:r>
        <w:t xml:space="preserve">. RFC Editor. DOI:</w:t>
      </w:r>
      <w:r>
        <w:t xml:space="preserve"> </w:t>
      </w:r>
      <w:hyperlink r:id="rId257">
        <w:r>
          <w:rPr>
            <w:rStyle w:val="Hyperlink"/>
          </w:rPr>
          <w:t xml:space="preserve">10.17487/rfc7231</w:t>
        </w:r>
      </w:hyperlink>
      <w:r>
        <w:t xml:space="preserve">.</w:t>
      </w:r>
    </w:p>
    <w:bookmarkEnd w:id="258"/>
    <w:bookmarkStart w:id="260" w:name="ref-11VxBOeZy"/>
    <w:p>
      <w:pPr>
        <w:pStyle w:val="Bibliography"/>
      </w:pPr>
      <w:r>
        <w:t xml:space="preserve">Fielding RT, Taylor RN, Erenkrantz JR, Gorlick MM, Whitehead J, Khare R, Oreizy P. 2017. Reflections on the REST architectural style and "principled design of the modern web architecture" (impact paper award). In:</w:t>
      </w:r>
      <w:r>
        <w:t xml:space="preserve"> </w:t>
      </w:r>
      <w:r>
        <w:rPr>
          <w:iCs/>
          <w:i/>
        </w:rPr>
        <w:t xml:space="preserve">Proceedings of the 2017 11th joint meeting on foundations of software engineering - ESEC/FSE 2017</w:t>
      </w:r>
      <w:r>
        <w:t xml:space="preserve">. New York, New York, USA: ACM Press, 4–14. DOI:</w:t>
      </w:r>
      <w:r>
        <w:t xml:space="preserve"> </w:t>
      </w:r>
      <w:hyperlink r:id="rId259">
        <w:r>
          <w:rPr>
            <w:rStyle w:val="Hyperlink"/>
          </w:rPr>
          <w:t xml:space="preserve">10.1145/3106237.3121282</w:t>
        </w:r>
      </w:hyperlink>
      <w:r>
        <w:t xml:space="preserve">.</w:t>
      </w:r>
    </w:p>
    <w:bookmarkEnd w:id="260"/>
    <w:bookmarkStart w:id="262" w:name="ref-XmUY0cZB"/>
    <w:p>
      <w:pPr>
        <w:pStyle w:val="Bibliography"/>
      </w:pPr>
      <w:r>
        <w:t xml:space="preserve">FOAF Vocabulary Specification.</w:t>
      </w:r>
      <w:r>
        <w:t xml:space="preserve"> </w:t>
      </w:r>
      <w:r>
        <w:rPr>
          <w:iCs/>
          <w:i/>
        </w:rPr>
        <w:t xml:space="preserve">Available at</w:t>
      </w:r>
      <w:r>
        <w:t xml:space="preserve"> </w:t>
      </w:r>
      <w:hyperlink r:id="rId261">
        <w:r>
          <w:rPr>
            <w:rStyle w:val="Hyperlink"/>
            <w:iCs/>
            <w:i/>
          </w:rPr>
          <w:t xml:space="preserve">http://xmlns.com/foaf/spec/</w:t>
        </w:r>
      </w:hyperlink>
      <w:r>
        <w:t xml:space="preserve"> </w:t>
      </w:r>
      <w:r>
        <w:t xml:space="preserve">(accessed 26 May 2022).</w:t>
      </w:r>
    </w:p>
    <w:bookmarkEnd w:id="262"/>
    <w:bookmarkStart w:id="264" w:name="ref-13TcbsZF6"/>
    <w:p>
      <w:pPr>
        <w:pStyle w:val="Bibliography"/>
      </w:pPr>
      <w:r>
        <w:t xml:space="preserve">Foundation D. 2018.</w:t>
      </w:r>
      <w:r>
        <w:t xml:space="preserve"> </w:t>
      </w:r>
      <w:hyperlink r:id="rId263">
        <w:r>
          <w:rPr>
            <w:rStyle w:val="Hyperlink"/>
            <w:iCs/>
            <w:i/>
          </w:rPr>
          <w:t xml:space="preserve">Digital object interface protocol specification, version 2.0</w:t>
        </w:r>
      </w:hyperlink>
      <w:r>
        <w:t xml:space="preserve">. DONA foundation.</w:t>
      </w:r>
    </w:p>
    <w:bookmarkEnd w:id="264"/>
    <w:bookmarkStart w:id="266" w:name="ref-ZeOAPNHa"/>
    <w:p>
      <w:pPr>
        <w:pStyle w:val="Bibliography"/>
      </w:pPr>
      <w:r>
        <w:t xml:space="preserve">Gayo JEL, Prud'hommeaux E, Boneva I, Kontokostas D. 2017. Validating RDF Data.</w:t>
      </w:r>
      <w:r>
        <w:t xml:space="preserve"> </w:t>
      </w:r>
      <w:r>
        <w:rPr>
          <w:iCs/>
          <w:i/>
        </w:rPr>
        <w:t xml:space="preserve">Synthesis Lectures on the Semantic Web: Theory and Technology</w:t>
      </w:r>
      <w:r>
        <w:t xml:space="preserve"> </w:t>
      </w:r>
      <w:r>
        <w:t xml:space="preserve">7:1–328. DOI:</w:t>
      </w:r>
      <w:r>
        <w:t xml:space="preserve"> </w:t>
      </w:r>
      <w:hyperlink r:id="rId265">
        <w:r>
          <w:rPr>
            <w:rStyle w:val="Hyperlink"/>
          </w:rPr>
          <w:t xml:space="preserve">10.2200/s00786ed1v01y201707wbe016</w:t>
        </w:r>
      </w:hyperlink>
      <w:r>
        <w:t xml:space="preserve">.</w:t>
      </w:r>
    </w:p>
    <w:bookmarkEnd w:id="266"/>
    <w:bookmarkStart w:id="268" w:name="ref-bMSxa8XW"/>
    <w:p>
      <w:pPr>
        <w:pStyle w:val="Bibliography"/>
      </w:pPr>
      <w:r>
        <w:t xml:space="preserve">Goble C, Stevens R. 2008. State of the nation in data integration for bioinformatics.</w:t>
      </w:r>
      <w:r>
        <w:t xml:space="preserve"> </w:t>
      </w:r>
      <w:r>
        <w:rPr>
          <w:iCs/>
          <w:i/>
        </w:rPr>
        <w:t xml:space="preserve">Journal of Biomedical Informatics</w:t>
      </w:r>
      <w:r>
        <w:t xml:space="preserve"> </w:t>
      </w:r>
      <w:r>
        <w:t xml:space="preserve">41:687–693. DOI:</w:t>
      </w:r>
      <w:r>
        <w:t xml:space="preserve"> </w:t>
      </w:r>
      <w:hyperlink r:id="rId267">
        <w:r>
          <w:rPr>
            <w:rStyle w:val="Hyperlink"/>
          </w:rPr>
          <w:t xml:space="preserve">10.1016/j.jbi.2008.01.008</w:t>
        </w:r>
      </w:hyperlink>
      <w:r>
        <w:t xml:space="preserve">.</w:t>
      </w:r>
    </w:p>
    <w:bookmarkEnd w:id="268"/>
    <w:bookmarkStart w:id="270" w:name="ref-IbaebabD"/>
    <w:p>
      <w:pPr>
        <w:pStyle w:val="Bibliography"/>
      </w:pPr>
      <w:r>
        <w:t xml:space="preserve">Gregorio J, de hOra B (eds.). 2007.</w:t>
      </w:r>
      <w:r>
        <w:t xml:space="preserve"> </w:t>
      </w:r>
      <w:r>
        <w:rPr>
          <w:iCs/>
          <w:i/>
        </w:rPr>
        <w:t xml:space="preserve">The Atom Publishing Protocol</w:t>
      </w:r>
      <w:r>
        <w:t xml:space="preserve">. RFC Editor. DOI:</w:t>
      </w:r>
      <w:r>
        <w:t xml:space="preserve"> </w:t>
      </w:r>
      <w:hyperlink r:id="rId269">
        <w:r>
          <w:rPr>
            <w:rStyle w:val="Hyperlink"/>
          </w:rPr>
          <w:t xml:space="preserve">10.17487/rfc5023</w:t>
        </w:r>
      </w:hyperlink>
      <w:r>
        <w:t xml:space="preserve">.</w:t>
      </w:r>
    </w:p>
    <w:bookmarkEnd w:id="270"/>
    <w:bookmarkStart w:id="272" w:name="ref-11hxwwuRt"/>
    <w:p>
      <w:pPr>
        <w:pStyle w:val="Bibliography"/>
      </w:pPr>
      <w:r>
        <w:t xml:space="preserve">Gregorio J, Fielding R, Hadley M, Nottingham M, Orchard D. 2012.</w:t>
      </w:r>
      <w:r>
        <w:t xml:space="preserve"> </w:t>
      </w:r>
      <w:r>
        <w:rPr>
          <w:iCs/>
          <w:i/>
        </w:rPr>
        <w:t xml:space="preserve">URI Template</w:t>
      </w:r>
      <w:r>
        <w:t xml:space="preserve">. RFC Editor. DOI:</w:t>
      </w:r>
      <w:r>
        <w:t xml:space="preserve"> </w:t>
      </w:r>
      <w:hyperlink r:id="rId271">
        <w:r>
          <w:rPr>
            <w:rStyle w:val="Hyperlink"/>
          </w:rPr>
          <w:t xml:space="preserve">10.17487/rfc6570</w:t>
        </w:r>
      </w:hyperlink>
      <w:r>
        <w:t xml:space="preserve">.</w:t>
      </w:r>
    </w:p>
    <w:bookmarkEnd w:id="272"/>
    <w:bookmarkStart w:id="274" w:name="ref-191ZkYZMt"/>
    <w:p>
      <w:pPr>
        <w:pStyle w:val="Bibliography"/>
      </w:pPr>
      <w:r>
        <w:t xml:space="preserve">Groth P, Loizou A, Gray AJG, Goble C, Harland L, Pettifer S. 2014. API-centric Linked Data integration: The Open PHACTS Discovery Platform case study.</w:t>
      </w:r>
      <w:r>
        <w:t xml:space="preserve"> </w:t>
      </w:r>
      <w:r>
        <w:rPr>
          <w:iCs/>
          <w:i/>
        </w:rPr>
        <w:t xml:space="preserve">Journal of Web Semantics</w:t>
      </w:r>
      <w:r>
        <w:t xml:space="preserve"> </w:t>
      </w:r>
      <w:r>
        <w:t xml:space="preserve">29:12–18. DOI:</w:t>
      </w:r>
      <w:r>
        <w:t xml:space="preserve"> </w:t>
      </w:r>
      <w:hyperlink r:id="rId273">
        <w:r>
          <w:rPr>
            <w:rStyle w:val="Hyperlink"/>
          </w:rPr>
          <w:t xml:space="preserve">10.1016/j.websem.2014.03.003</w:t>
        </w:r>
      </w:hyperlink>
      <w:r>
        <w:t xml:space="preserve">.</w:t>
      </w:r>
    </w:p>
    <w:bookmarkEnd w:id="274"/>
    <w:bookmarkStart w:id="276" w:name="ref-1GrKTFaK2"/>
    <w:p>
      <w:pPr>
        <w:pStyle w:val="Bibliography"/>
      </w:pPr>
      <w:r>
        <w:t xml:space="preserve">Group RDAFDMMW. 2020. FAIR data maturity model: Specification and guidelines.</w:t>
      </w:r>
      <w:r>
        <w:t xml:space="preserve"> </w:t>
      </w:r>
      <w:r>
        <w:rPr>
          <w:iCs/>
          <w:i/>
        </w:rPr>
        <w:t xml:space="preserve">Research Data Alliance</w:t>
      </w:r>
      <w:r>
        <w:t xml:space="preserve">. DOI:</w:t>
      </w:r>
      <w:r>
        <w:t xml:space="preserve"> </w:t>
      </w:r>
      <w:hyperlink r:id="rId275">
        <w:r>
          <w:rPr>
            <w:rStyle w:val="Hyperlink"/>
          </w:rPr>
          <w:t xml:space="preserve">10.15497/rda00050</w:t>
        </w:r>
      </w:hyperlink>
      <w:r>
        <w:t xml:space="preserve">.</w:t>
      </w:r>
    </w:p>
    <w:bookmarkEnd w:id="276"/>
    <w:bookmarkStart w:id="278" w:name="ref-1CvYRVhy2"/>
    <w:p>
      <w:pPr>
        <w:pStyle w:val="Bibliography"/>
      </w:pPr>
      <w:r>
        <w:t xml:space="preserve">Handle.Net Registry.</w:t>
      </w:r>
      <w:r>
        <w:t xml:space="preserve"> </w:t>
      </w:r>
      <w:r>
        <w:rPr>
          <w:iCs/>
          <w:i/>
        </w:rPr>
        <w:t xml:space="preserve">Available at</w:t>
      </w:r>
      <w:r>
        <w:t xml:space="preserve"> </w:t>
      </w:r>
      <w:hyperlink r:id="rId277">
        <w:r>
          <w:rPr>
            <w:rStyle w:val="Hyperlink"/>
            <w:iCs/>
            <w:i/>
          </w:rPr>
          <w:t xml:space="preserve">https://www.handle.net/download_hnr.html</w:t>
        </w:r>
      </w:hyperlink>
      <w:r>
        <w:t xml:space="preserve"> </w:t>
      </w:r>
      <w:r>
        <w:t xml:space="preserve">(accessed 31 January 2023).</w:t>
      </w:r>
    </w:p>
    <w:bookmarkEnd w:id="278"/>
    <w:bookmarkStart w:id="280" w:name="ref-zZTtJruI"/>
    <w:p>
      <w:pPr>
        <w:pStyle w:val="Bibliography"/>
      </w:pPr>
      <w:r>
        <w:t xml:space="preserve">Hardisty A, Brack P, Goble C, Livermore L, Scott B, Groom Q, Owen S, Soiland-Reyes S. 2022. The Specimen Data Refinery: A Canonical Workflow Framework and FAIR</w:t>
      </w:r>
      <w:r>
        <w:t xml:space="preserve"> </w:t>
      </w:r>
      <w:r>
        <w:t xml:space="preserve">Digital Object Approach to Speeding up Digital Mobilisation of Natural History</w:t>
      </w:r>
      <w:r>
        <w:t xml:space="preserve"> </w:t>
      </w:r>
      <w:r>
        <w:t xml:space="preserve">Collections.</w:t>
      </w:r>
      <w:r>
        <w:t xml:space="preserve"> </w:t>
      </w:r>
      <w:r>
        <w:rPr>
          <w:iCs/>
          <w:i/>
        </w:rPr>
        <w:t xml:space="preserve">Data Intelligence</w:t>
      </w:r>
      <w:r>
        <w:t xml:space="preserve"> </w:t>
      </w:r>
      <w:r>
        <w:t xml:space="preserve">4:320–341. DOI:</w:t>
      </w:r>
      <w:r>
        <w:t xml:space="preserve"> </w:t>
      </w:r>
      <w:hyperlink r:id="rId279">
        <w:r>
          <w:rPr>
            <w:rStyle w:val="Hyperlink"/>
          </w:rPr>
          <w:t xml:space="preserve">10.1162/dint_a_00134</w:t>
        </w:r>
      </w:hyperlink>
      <w:r>
        <w:t xml:space="preserve">.</w:t>
      </w:r>
    </w:p>
    <w:bookmarkEnd w:id="280"/>
    <w:bookmarkStart w:id="282" w:name="ref-GJHYN6xW"/>
    <w:p>
      <w:pPr>
        <w:pStyle w:val="Bibliography"/>
      </w:pPr>
      <w:r>
        <w:t xml:space="preserve">Hasnain A, Rebholz-Schuhmann D. 2018. Assessing FAIR data principles against the 5-star open data principles. In: Gangemi A, Gentile AL, Nuzzolese AG, Rudolph S, Maleshkova M, Paulheim H, Pan JZ, Alam M eds.</w:t>
      </w:r>
      <w:r>
        <w:t xml:space="preserve"> </w:t>
      </w:r>
      <w:r>
        <w:rPr>
          <w:iCs/>
          <w:i/>
        </w:rPr>
        <w:t xml:space="preserve">The semantic web: ESWC 2018 satellite events: ESWC 2018 satellite events, heraklion, crete, greece, june 3-7, 2018, revised selected papers</w:t>
      </w:r>
      <w:r>
        <w:t xml:space="preserve">. Lecture notes in computer science. Cham: Springer International Publishing, 469–477. DOI:</w:t>
      </w:r>
      <w:r>
        <w:t xml:space="preserve"> </w:t>
      </w:r>
      <w:hyperlink r:id="rId281">
        <w:r>
          <w:rPr>
            <w:rStyle w:val="Hyperlink"/>
          </w:rPr>
          <w:t xml:space="preserve">10.1007/978-3-319-98192-5_60</w:t>
        </w:r>
      </w:hyperlink>
      <w:r>
        <w:t xml:space="preserve">.</w:t>
      </w:r>
    </w:p>
    <w:bookmarkEnd w:id="282"/>
    <w:bookmarkStart w:id="284" w:name="ref-yd2WE9eq"/>
    <w:p>
      <w:pPr>
        <w:pStyle w:val="Bibliography"/>
      </w:pPr>
      <w:r>
        <w:t xml:space="preserve">Horrocks I, Hendler J (eds.). 2002.</w:t>
      </w:r>
      <w:r>
        <w:t xml:space="preserve"> </w:t>
      </w:r>
      <w:r>
        <w:rPr>
          <w:iCs/>
          <w:i/>
        </w:rPr>
        <w:t xml:space="preserve">The Semantic Web — ISWC 2002</w:t>
      </w:r>
      <w:r>
        <w:t xml:space="preserve">. Springer Berlin Heidelberg. DOI:</w:t>
      </w:r>
      <w:r>
        <w:t xml:space="preserve"> </w:t>
      </w:r>
      <w:hyperlink r:id="rId283">
        <w:r>
          <w:rPr>
            <w:rStyle w:val="Hyperlink"/>
          </w:rPr>
          <w:t xml:space="preserve">10.1007/3-540-48005-6</w:t>
        </w:r>
      </w:hyperlink>
      <w:r>
        <w:t xml:space="preserve">.</w:t>
      </w:r>
    </w:p>
    <w:bookmarkEnd w:id="284"/>
    <w:bookmarkStart w:id="286" w:name="ref-14Utscfe4"/>
    <w:p>
      <w:pPr>
        <w:pStyle w:val="Bibliography"/>
      </w:pPr>
      <w:r>
        <w:t xml:space="preserve">HTML Standard.</w:t>
      </w:r>
      <w:r>
        <w:t xml:space="preserve"> </w:t>
      </w:r>
      <w:r>
        <w:rPr>
          <w:iCs/>
          <w:i/>
        </w:rPr>
        <w:t xml:space="preserve">Available at</w:t>
      </w:r>
      <w:r>
        <w:t xml:space="preserve"> </w:t>
      </w:r>
      <w:hyperlink r:id="rId285">
        <w:r>
          <w:rPr>
            <w:rStyle w:val="Hyperlink"/>
            <w:iCs/>
            <w:i/>
          </w:rPr>
          <w:t xml:space="preserve">https://html.spec.whatwg.org/multipage/microdata.html</w:t>
        </w:r>
      </w:hyperlink>
      <w:r>
        <w:t xml:space="preserve"> </w:t>
      </w:r>
      <w:r>
        <w:t xml:space="preserve">(accessed 26 May 2022).</w:t>
      </w:r>
    </w:p>
    <w:bookmarkEnd w:id="286"/>
    <w:bookmarkStart w:id="288" w:name="ref-FDDmgO6s"/>
    <w:p>
      <w:pPr>
        <w:pStyle w:val="Bibliography"/>
      </w:pPr>
      <w:r>
        <w:t xml:space="preserve">Hu W, Chen J, Zhang H, Qu Y. 2011. How matchable are four thousand ontologies on the semantic web. In: Antoniou G, Grobelnik M, Simperl E, Parsia B, Plexousakis D, De Leenheer P, Pan J eds.</w:t>
      </w:r>
      <w:r>
        <w:t xml:space="preserve"> </w:t>
      </w:r>
      <w:r>
        <w:rPr>
          <w:iCs/>
          <w:i/>
        </w:rPr>
        <w:t xml:space="preserve">The semantic web: Research and applications</w:t>
      </w:r>
      <w:r>
        <w:t xml:space="preserve">. Lecture notes in computer science. Berlin, Heidelberg: Springer Berlin Heidelberg, 290–304. DOI:</w:t>
      </w:r>
      <w:r>
        <w:t xml:space="preserve"> </w:t>
      </w:r>
      <w:hyperlink r:id="rId287">
        <w:r>
          <w:rPr>
            <w:rStyle w:val="Hyperlink"/>
          </w:rPr>
          <w:t xml:space="preserve">10.1007/978-3-642-21034-1_20</w:t>
        </w:r>
      </w:hyperlink>
      <w:r>
        <w:t xml:space="preserve">.</w:t>
      </w:r>
    </w:p>
    <w:bookmarkEnd w:id="288"/>
    <w:bookmarkStart w:id="290" w:name="ref-13PaKBrZe"/>
    <w:p>
      <w:pPr>
        <w:pStyle w:val="Bibliography"/>
      </w:pPr>
      <w:r>
        <w:t xml:space="preserve">Hydra W3C Community Group.</w:t>
      </w:r>
      <w:r>
        <w:t xml:space="preserve"> </w:t>
      </w:r>
      <w:r>
        <w:rPr>
          <w:iCs/>
          <w:i/>
        </w:rPr>
        <w:t xml:space="preserve">Available at</w:t>
      </w:r>
      <w:r>
        <w:t xml:space="preserve"> </w:t>
      </w:r>
      <w:hyperlink r:id="rId289">
        <w:r>
          <w:rPr>
            <w:rStyle w:val="Hyperlink"/>
            <w:iCs/>
            <w:i/>
          </w:rPr>
          <w:t xml:space="preserve">https://www.hydra-cg.com/</w:t>
        </w:r>
      </w:hyperlink>
      <w:r>
        <w:t xml:space="preserve"> </w:t>
      </w:r>
      <w:r>
        <w:t xml:space="preserve">(accessed 31 January 2023).</w:t>
      </w:r>
    </w:p>
    <w:bookmarkEnd w:id="290"/>
    <w:bookmarkStart w:id="292" w:name="ref-rbG9uRKw"/>
    <w:p>
      <w:pPr>
        <w:pStyle w:val="Bibliography"/>
      </w:pPr>
      <w:r>
        <w:t xml:space="preserve">Hypertext Style: Cool URIs don't change.</w:t>
      </w:r>
      <w:r>
        <w:t xml:space="preserve"> </w:t>
      </w:r>
      <w:r>
        <w:rPr>
          <w:iCs/>
          <w:i/>
        </w:rPr>
        <w:t xml:space="preserve">Available at</w:t>
      </w:r>
      <w:r>
        <w:t xml:space="preserve"> </w:t>
      </w:r>
      <w:hyperlink r:id="rId291">
        <w:r>
          <w:rPr>
            <w:rStyle w:val="Hyperlink"/>
            <w:iCs/>
            <w:i/>
          </w:rPr>
          <w:t xml:space="preserve">https://www.w3.org/Provider/Style/URI</w:t>
        </w:r>
      </w:hyperlink>
      <w:r>
        <w:t xml:space="preserve"> </w:t>
      </w:r>
      <w:r>
        <w:t xml:space="preserve">(accessed 26 May 2022a).</w:t>
      </w:r>
    </w:p>
    <w:bookmarkEnd w:id="292"/>
    <w:bookmarkStart w:id="294" w:name="ref-iME5l1kk"/>
    <w:p>
      <w:pPr>
        <w:pStyle w:val="Bibliography"/>
      </w:pPr>
      <w:r>
        <w:t xml:space="preserve">Hypertext Style: Cool URIs don't change.</w:t>
      </w:r>
      <w:r>
        <w:t xml:space="preserve"> </w:t>
      </w:r>
      <w:r>
        <w:rPr>
          <w:iCs/>
          <w:i/>
        </w:rPr>
        <w:t xml:space="preserve">Available at</w:t>
      </w:r>
      <w:r>
        <w:t xml:space="preserve"> </w:t>
      </w:r>
      <w:hyperlink r:id="rId293">
        <w:r>
          <w:rPr>
            <w:rStyle w:val="Hyperlink"/>
            <w:iCs/>
            <w:i/>
          </w:rPr>
          <w:t xml:space="preserve">https://www.w3.org/Provider/Style/URI.html</w:t>
        </w:r>
      </w:hyperlink>
      <w:r>
        <w:t xml:space="preserve"> </w:t>
      </w:r>
      <w:r>
        <w:t xml:space="preserve">(accessed 26 May 2022b).</w:t>
      </w:r>
    </w:p>
    <w:bookmarkEnd w:id="294"/>
    <w:bookmarkStart w:id="296" w:name="ref-nW4HY8Nq"/>
    <w:p>
      <w:pPr>
        <w:pStyle w:val="Bibliography"/>
      </w:pPr>
      <w:r>
        <w:t xml:space="preserve">"info" URI Registry (Frozen).</w:t>
      </w:r>
      <w:r>
        <w:t xml:space="preserve"> </w:t>
      </w:r>
      <w:r>
        <w:rPr>
          <w:iCs/>
          <w:i/>
        </w:rPr>
        <w:t xml:space="preserve">Available at</w:t>
      </w:r>
      <w:r>
        <w:t xml:space="preserve"> </w:t>
      </w:r>
      <w:hyperlink r:id="rId295">
        <w:r>
          <w:rPr>
            <w:rStyle w:val="Hyperlink"/>
            <w:iCs/>
            <w:i/>
          </w:rPr>
          <w:t xml:space="preserve">https://oclc-research.github.io/infoURI-Frozen/</w:t>
        </w:r>
      </w:hyperlink>
      <w:r>
        <w:t xml:space="preserve"> </w:t>
      </w:r>
      <w:r>
        <w:t xml:space="preserve">(accessed 31 January 2023).</w:t>
      </w:r>
    </w:p>
    <w:bookmarkEnd w:id="296"/>
    <w:bookmarkStart w:id="298" w:name="ref-1GWvyEmUf"/>
    <w:p>
      <w:pPr>
        <w:pStyle w:val="Bibliography"/>
      </w:pPr>
      <w:r>
        <w:t xml:space="preserve">Iyengar J, Thomson M (eds.). 2021.</w:t>
      </w:r>
      <w:r>
        <w:t xml:space="preserve"> </w:t>
      </w:r>
      <w:r>
        <w:rPr>
          <w:iCs/>
          <w:i/>
        </w:rPr>
        <w:t xml:space="preserve">QUIC: A UDP-Based Multiplexed and Secure Transport</w:t>
      </w:r>
      <w:r>
        <w:t xml:space="preserve">. RFC Editor. DOI:</w:t>
      </w:r>
      <w:r>
        <w:t xml:space="preserve"> </w:t>
      </w:r>
      <w:hyperlink r:id="rId297">
        <w:r>
          <w:rPr>
            <w:rStyle w:val="Hyperlink"/>
          </w:rPr>
          <w:t xml:space="preserve">10.17487/rfc9000</w:t>
        </w:r>
      </w:hyperlink>
      <w:r>
        <w:t xml:space="preserve">.</w:t>
      </w:r>
    </w:p>
    <w:bookmarkEnd w:id="298"/>
    <w:bookmarkStart w:id="300" w:name="ref-by6CfOmv"/>
    <w:p>
      <w:pPr>
        <w:pStyle w:val="Bibliography"/>
      </w:pPr>
      <w:r>
        <w:t xml:space="preserve">JSON-LD 1.1.</w:t>
      </w:r>
      <w:r>
        <w:t xml:space="preserve"> </w:t>
      </w:r>
      <w:r>
        <w:rPr>
          <w:iCs/>
          <w:i/>
        </w:rPr>
        <w:t xml:space="preserve">Available at</w:t>
      </w:r>
      <w:r>
        <w:t xml:space="preserve"> </w:t>
      </w:r>
      <w:hyperlink r:id="rId299">
        <w:r>
          <w:rPr>
            <w:rStyle w:val="Hyperlink"/>
            <w:iCs/>
            <w:i/>
          </w:rPr>
          <w:t xml:space="preserve">http://www.w3.org/TR/json-ld/</w:t>
        </w:r>
      </w:hyperlink>
      <w:r>
        <w:t xml:space="preserve"> </w:t>
      </w:r>
      <w:r>
        <w:t xml:space="preserve">(accessed 26 May 2022b).</w:t>
      </w:r>
    </w:p>
    <w:bookmarkEnd w:id="300"/>
    <w:bookmarkStart w:id="302" w:name="ref-X5SWPqSU"/>
    <w:p>
      <w:pPr>
        <w:pStyle w:val="Bibliography"/>
      </w:pPr>
      <w:r>
        <w:t xml:space="preserve">JSON-LD 1.1.</w:t>
      </w:r>
      <w:r>
        <w:t xml:space="preserve"> </w:t>
      </w:r>
      <w:r>
        <w:rPr>
          <w:iCs/>
          <w:i/>
        </w:rPr>
        <w:t xml:space="preserve">Available at</w:t>
      </w:r>
      <w:r>
        <w:t xml:space="preserve"> </w:t>
      </w:r>
      <w:hyperlink r:id="rId301">
        <w:r>
          <w:rPr>
            <w:rStyle w:val="Hyperlink"/>
            <w:iCs/>
            <w:i/>
          </w:rPr>
          <w:t xml:space="preserve">https://www.w3.org/TR/json-ld/</w:t>
        </w:r>
      </w:hyperlink>
      <w:r>
        <w:t xml:space="preserve"> </w:t>
      </w:r>
      <w:r>
        <w:t xml:space="preserve">(accessed 26 May 2022a).</w:t>
      </w:r>
    </w:p>
    <w:bookmarkEnd w:id="302"/>
    <w:bookmarkStart w:id="304" w:name="ref-HqZ3r6J3"/>
    <w:p>
      <w:pPr>
        <w:pStyle w:val="Bibliography"/>
      </w:pPr>
      <w:r>
        <w:t xml:space="preserve">Juty N, Le Novere N, Laibe C. 2011. Identifiers.org and MIRIAM Registry: community resources to provide persistent identification.</w:t>
      </w:r>
      <w:r>
        <w:t xml:space="preserve"> </w:t>
      </w:r>
      <w:r>
        <w:rPr>
          <w:iCs/>
          <w:i/>
        </w:rPr>
        <w:t xml:space="preserve">Nucleic Acids Research</w:t>
      </w:r>
      <w:r>
        <w:t xml:space="preserve"> </w:t>
      </w:r>
      <w:r>
        <w:t xml:space="preserve">40:D580–D586. DOI:</w:t>
      </w:r>
      <w:r>
        <w:t xml:space="preserve"> </w:t>
      </w:r>
      <w:hyperlink r:id="rId303">
        <w:r>
          <w:rPr>
            <w:rStyle w:val="Hyperlink"/>
          </w:rPr>
          <w:t xml:space="preserve">10.1093/nar/gkr1097</w:t>
        </w:r>
      </w:hyperlink>
      <w:r>
        <w:t xml:space="preserve">.</w:t>
      </w:r>
    </w:p>
    <w:bookmarkEnd w:id="304"/>
    <w:bookmarkStart w:id="306" w:name="ref-3Uqe3fuK"/>
    <w:p>
      <w:pPr>
        <w:pStyle w:val="Bibliography"/>
      </w:pPr>
      <w:r>
        <w:t xml:space="preserve">Kahn R, Wilensky R. 1995.</w:t>
      </w:r>
      <w:r>
        <w:t xml:space="preserve"> </w:t>
      </w:r>
      <w:hyperlink r:id="rId305">
        <w:r>
          <w:rPr>
            <w:rStyle w:val="Hyperlink"/>
            <w:iCs/>
            <w:i/>
          </w:rPr>
          <w:t xml:space="preserve">A framework for distributed digital object services</w:t>
        </w:r>
      </w:hyperlink>
      <w:r>
        <w:t xml:space="preserve">. CNRI.</w:t>
      </w:r>
    </w:p>
    <w:bookmarkEnd w:id="306"/>
    <w:bookmarkStart w:id="308" w:name="ref-11MnuwJ4l"/>
    <w:p>
      <w:pPr>
        <w:pStyle w:val="Bibliography"/>
      </w:pPr>
      <w:r>
        <w:t xml:space="preserve">Kahn R, Wilensky R. 2006. A framework for distributed digital object services.</w:t>
      </w:r>
      <w:r>
        <w:t xml:space="preserve"> </w:t>
      </w:r>
      <w:r>
        <w:rPr>
          <w:iCs/>
          <w:i/>
        </w:rPr>
        <w:t xml:space="preserve">International Journal on Digital Libraries</w:t>
      </w:r>
      <w:r>
        <w:t xml:space="preserve"> </w:t>
      </w:r>
      <w:r>
        <w:t xml:space="preserve">6:115–123. DOI:</w:t>
      </w:r>
      <w:r>
        <w:t xml:space="preserve"> </w:t>
      </w:r>
      <w:hyperlink r:id="rId307">
        <w:r>
          <w:rPr>
            <w:rStyle w:val="Hyperlink"/>
          </w:rPr>
          <w:t xml:space="preserve">10.1007/s00799-005-0128-x</w:t>
        </w:r>
      </w:hyperlink>
      <w:r>
        <w:t xml:space="preserve">.</w:t>
      </w:r>
    </w:p>
    <w:bookmarkEnd w:id="308"/>
    <w:bookmarkStart w:id="310" w:name="ref-9CdJnsoJ"/>
    <w:p>
      <w:pPr>
        <w:pStyle w:val="Bibliography"/>
      </w:pPr>
      <w:r>
        <w:t xml:space="preserve">Kamdar MR, Tudorache T, Musen MA. 2017. A systematic analysis of term reuse and term overlap across biomedical ontologies.</w:t>
      </w:r>
      <w:r>
        <w:t xml:space="preserve"> </w:t>
      </w:r>
      <w:r>
        <w:rPr>
          <w:iCs/>
          <w:i/>
        </w:rPr>
        <w:t xml:space="preserve">Semantic Web</w:t>
      </w:r>
      <w:r>
        <w:t xml:space="preserve"> </w:t>
      </w:r>
      <w:r>
        <w:t xml:space="preserve">8:853–871. DOI:</w:t>
      </w:r>
      <w:r>
        <w:t xml:space="preserve"> </w:t>
      </w:r>
      <w:hyperlink r:id="rId309">
        <w:r>
          <w:rPr>
            <w:rStyle w:val="Hyperlink"/>
          </w:rPr>
          <w:t xml:space="preserve">10.3233/sw-160238</w:t>
        </w:r>
      </w:hyperlink>
      <w:r>
        <w:t xml:space="preserve">.</w:t>
      </w:r>
    </w:p>
    <w:bookmarkEnd w:id="310"/>
    <w:bookmarkStart w:id="312" w:name="ref-1B16WfR7q"/>
    <w:p>
      <w:pPr>
        <w:pStyle w:val="Bibliography"/>
      </w:pPr>
      <w:r>
        <w:t xml:space="preserve">Khare R, Lawrence S. 2000.</w:t>
      </w:r>
      <w:r>
        <w:t xml:space="preserve"> </w:t>
      </w:r>
      <w:r>
        <w:rPr>
          <w:iCs/>
          <w:i/>
        </w:rPr>
        <w:t xml:space="preserve">Upgrading to TLS Within HTTP/1.1</w:t>
      </w:r>
      <w:r>
        <w:t xml:space="preserve">. RFC Editor. DOI:</w:t>
      </w:r>
      <w:r>
        <w:t xml:space="preserve"> </w:t>
      </w:r>
      <w:hyperlink r:id="rId311">
        <w:r>
          <w:rPr>
            <w:rStyle w:val="Hyperlink"/>
          </w:rPr>
          <w:t xml:space="preserve">10.17487/rfc2817</w:t>
        </w:r>
      </w:hyperlink>
      <w:r>
        <w:t xml:space="preserve">.</w:t>
      </w:r>
    </w:p>
    <w:bookmarkEnd w:id="312"/>
    <w:bookmarkStart w:id="314" w:name="ref-AGHR9oyr"/>
    <w:p>
      <w:pPr>
        <w:pStyle w:val="Bibliography"/>
      </w:pPr>
      <w:r>
        <w:t xml:space="preserve">Klein M, Van de Sompel H, Sanderson R, Shankar H, Balakireva L, Zhou K, Tobin R. 2014. Scholarly Context Not Found: One in Five Articles Suffers from Reference Rot.</w:t>
      </w:r>
      <w:r>
        <w:t xml:space="preserve"> </w:t>
      </w:r>
      <w:r>
        <w:rPr>
          <w:iCs/>
          <w:i/>
        </w:rPr>
        <w:t xml:space="preserve">PLoS ONE</w:t>
      </w:r>
      <w:r>
        <w:t xml:space="preserve"> </w:t>
      </w:r>
      <w:r>
        <w:t xml:space="preserve">9:e115253. DOI:</w:t>
      </w:r>
      <w:r>
        <w:t xml:space="preserve"> </w:t>
      </w:r>
      <w:hyperlink r:id="rId313">
        <w:r>
          <w:rPr>
            <w:rStyle w:val="Hyperlink"/>
          </w:rPr>
          <w:t xml:space="preserve">10.1371/journal.pone.0115253</w:t>
        </w:r>
      </w:hyperlink>
      <w:r>
        <w:t xml:space="preserve">.</w:t>
      </w:r>
    </w:p>
    <w:bookmarkEnd w:id="314"/>
    <w:bookmarkStart w:id="316" w:name="ref-o596f2JM"/>
    <w:p>
      <w:pPr>
        <w:pStyle w:val="Bibliography"/>
      </w:pPr>
      <w:r>
        <w:t xml:space="preserve">Klímek J, Škoda P, Nečaský M. 2019. Survey of tools for linked data consumption.</w:t>
      </w:r>
      <w:r>
        <w:t xml:space="preserve"> </w:t>
      </w:r>
      <w:r>
        <w:rPr>
          <w:iCs/>
          <w:i/>
        </w:rPr>
        <w:t xml:space="preserve">Satya Widya</w:t>
      </w:r>
      <w:r>
        <w:t xml:space="preserve"> </w:t>
      </w:r>
      <w:r>
        <w:t xml:space="preserve">10:665–720. DOI:</w:t>
      </w:r>
      <w:r>
        <w:t xml:space="preserve"> </w:t>
      </w:r>
      <w:hyperlink r:id="rId315">
        <w:r>
          <w:rPr>
            <w:rStyle w:val="Hyperlink"/>
          </w:rPr>
          <w:t xml:space="preserve">10.3233/SW-180316</w:t>
        </w:r>
      </w:hyperlink>
      <w:r>
        <w:t xml:space="preserve">.</w:t>
      </w:r>
    </w:p>
    <w:bookmarkEnd w:id="316"/>
    <w:bookmarkStart w:id="318" w:name="ref-iYh1wFBt"/>
    <w:p>
      <w:pPr>
        <w:pStyle w:val="Bibliography"/>
      </w:pPr>
      <w:r>
        <w:t xml:space="preserve">Lamprecht A-L, Palmblad M, Ison J, Schwämmle V, Al Manir MS, Altintas I, Baker CJO, Ben Hadj Amor A, Capella-Gutierrez S, Charonyktakis P, Crusoe MR, Gil Y, Goble C, Griffin TJ, Groth P, Ienasescu H, Jagtap P, Kalaš M, Kasalica V, Khanteymoori A, Kuhn T, Mei H, Ménager H, Möller S, Richardson RA, Robert V, Soiland-Reyes S, Stevens R, Szaniszlo S, Verberne S, Verhoeven A, Wolstencroft K. 2021. Perspectives on automated composition of workflows in the life sciences.</w:t>
      </w:r>
      <w:r>
        <w:t xml:space="preserve"> </w:t>
      </w:r>
      <w:r>
        <w:rPr>
          <w:iCs/>
          <w:i/>
        </w:rPr>
        <w:t xml:space="preserve">F1000Research</w:t>
      </w:r>
      <w:r>
        <w:t xml:space="preserve"> </w:t>
      </w:r>
      <w:r>
        <w:t xml:space="preserve">10:897. DOI:</w:t>
      </w:r>
      <w:r>
        <w:t xml:space="preserve"> </w:t>
      </w:r>
      <w:hyperlink r:id="rId317">
        <w:r>
          <w:rPr>
            <w:rStyle w:val="Hyperlink"/>
          </w:rPr>
          <w:t xml:space="preserve">10.12688/f1000research.54159.1</w:t>
        </w:r>
      </w:hyperlink>
      <w:r>
        <w:t xml:space="preserve">.</w:t>
      </w:r>
    </w:p>
    <w:bookmarkEnd w:id="318"/>
    <w:bookmarkStart w:id="320" w:name="ref-SPd0uEqO"/>
    <w:p>
      <w:pPr>
        <w:pStyle w:val="Bibliography"/>
      </w:pPr>
      <w:r>
        <w:t xml:space="preserve">Lannom L, Peters-von Gehlen K, Anders I, Pfeil A, Schlemmer A, Trautt Z, Wittenburg P. 2022a.</w:t>
      </w:r>
      <w:r>
        <w:t xml:space="preserve"> </w:t>
      </w:r>
      <w:hyperlink r:id="rId319">
        <w:r>
          <w:rPr>
            <w:rStyle w:val="Hyperlink"/>
            <w:iCs/>
            <w:i/>
          </w:rPr>
          <w:t xml:space="preserve">FDO configuration types</w:t>
        </w:r>
      </w:hyperlink>
      <w:r>
        <w:t xml:space="preserve">. (internal draft): FDO Forum.</w:t>
      </w:r>
    </w:p>
    <w:bookmarkEnd w:id="320"/>
    <w:bookmarkStart w:id="322" w:name="ref-ZFzPxCNB"/>
    <w:p>
      <w:pPr>
        <w:pStyle w:val="Bibliography"/>
      </w:pPr>
      <w:r>
        <w:t xml:space="preserve">Lannom L, Schwardmann U, Blanchi C, Wittenburg P. 2022b.</w:t>
      </w:r>
      <w:r>
        <w:t xml:space="preserve"> </w:t>
      </w:r>
      <w:hyperlink r:id="rId321">
        <w:r>
          <w:rPr>
            <w:rStyle w:val="Hyperlink"/>
            <w:iCs/>
            <w:i/>
          </w:rPr>
          <w:t xml:space="preserve">Typing FAIR digital objects</w:t>
        </w:r>
      </w:hyperlink>
      <w:r>
        <w:t xml:space="preserve">. (internal draft): FDO Forum.</w:t>
      </w:r>
    </w:p>
    <w:bookmarkEnd w:id="322"/>
    <w:bookmarkStart w:id="324" w:name="ref-xVJMmGVr"/>
    <w:p>
      <w:pPr>
        <w:pStyle w:val="Bibliography"/>
      </w:pPr>
      <w:r>
        <w:t xml:space="preserve">Licenses &amp; Standards | Open Source Initiative.</w:t>
      </w:r>
      <w:r>
        <w:t xml:space="preserve"> </w:t>
      </w:r>
      <w:r>
        <w:rPr>
          <w:iCs/>
          <w:i/>
        </w:rPr>
        <w:t xml:space="preserve">Available at</w:t>
      </w:r>
      <w:r>
        <w:t xml:space="preserve"> </w:t>
      </w:r>
      <w:hyperlink r:id="rId323">
        <w:r>
          <w:rPr>
            <w:rStyle w:val="Hyperlink"/>
            <w:iCs/>
            <w:i/>
          </w:rPr>
          <w:t xml:space="preserve">https://opensource.org/licenses</w:t>
        </w:r>
      </w:hyperlink>
      <w:r>
        <w:t xml:space="preserve"> </w:t>
      </w:r>
      <w:r>
        <w:t xml:space="preserve">(accessed 31 January 2023).</w:t>
      </w:r>
    </w:p>
    <w:bookmarkEnd w:id="324"/>
    <w:bookmarkStart w:id="326" w:name="ref-OGXYtGZ8"/>
    <w:p>
      <w:pPr>
        <w:pStyle w:val="Bibliography"/>
      </w:pPr>
      <w:r>
        <w:t xml:space="preserve">Linked Data - Design Issues.</w:t>
      </w:r>
      <w:r>
        <w:t xml:space="preserve"> </w:t>
      </w:r>
      <w:r>
        <w:rPr>
          <w:iCs/>
          <w:i/>
        </w:rPr>
        <w:t xml:space="preserve">Available at</w:t>
      </w:r>
      <w:r>
        <w:t xml:space="preserve"> </w:t>
      </w:r>
      <w:hyperlink r:id="rId325">
        <w:r>
          <w:rPr>
            <w:rStyle w:val="Hyperlink"/>
            <w:iCs/>
            <w:i/>
          </w:rPr>
          <w:t xml:space="preserve">https://www.w3.org/DesignIssues/LinkedData.html</w:t>
        </w:r>
      </w:hyperlink>
      <w:r>
        <w:t xml:space="preserve"> </w:t>
      </w:r>
      <w:r>
        <w:t xml:space="preserve">(accessed 26 May 2022).</w:t>
      </w:r>
    </w:p>
    <w:bookmarkEnd w:id="326"/>
    <w:bookmarkStart w:id="328" w:name="ref-zlGYiuWC"/>
    <w:p>
      <w:pPr>
        <w:pStyle w:val="Bibliography"/>
      </w:pPr>
      <w:r>
        <w:t xml:space="preserve">Linked Data Notifications.</w:t>
      </w:r>
      <w:r>
        <w:t xml:space="preserve"> </w:t>
      </w:r>
      <w:r>
        <w:rPr>
          <w:iCs/>
          <w:i/>
        </w:rPr>
        <w:t xml:space="preserve">Available at</w:t>
      </w:r>
      <w:r>
        <w:t xml:space="preserve"> </w:t>
      </w:r>
      <w:hyperlink r:id="rId327">
        <w:r>
          <w:rPr>
            <w:rStyle w:val="Hyperlink"/>
            <w:iCs/>
            <w:i/>
          </w:rPr>
          <w:t xml:space="preserve">https://www.w3.org/TR/ldn/</w:t>
        </w:r>
      </w:hyperlink>
      <w:r>
        <w:t xml:space="preserve"> </w:t>
      </w:r>
      <w:r>
        <w:t xml:space="preserve">(accessed 26 May 2022).</w:t>
      </w:r>
    </w:p>
    <w:bookmarkEnd w:id="328"/>
    <w:bookmarkStart w:id="330" w:name="ref-17OHlMRQA"/>
    <w:p>
      <w:pPr>
        <w:pStyle w:val="Bibliography"/>
      </w:pPr>
      <w:r>
        <w:t xml:space="preserve">Linked Data Platform Working Group. 2015.</w:t>
      </w:r>
      <w:r>
        <w:t xml:space="preserve"> </w:t>
      </w:r>
      <w:hyperlink r:id="rId329">
        <w:r>
          <w:rPr>
            <w:rStyle w:val="Hyperlink"/>
            <w:iCs/>
            <w:i/>
          </w:rPr>
          <w:t xml:space="preserve">Linked data platform 1.0</w:t>
        </w:r>
      </w:hyperlink>
      <w:r>
        <w:t xml:space="preserve">. W3C.</w:t>
      </w:r>
    </w:p>
    <w:bookmarkEnd w:id="330"/>
    <w:bookmarkStart w:id="332" w:name="ref-QpDmajc4"/>
    <w:p>
      <w:pPr>
        <w:pStyle w:val="Bibliography"/>
      </w:pPr>
      <w:r>
        <w:t xml:space="preserve">Linking Across Provenance Bundles.</w:t>
      </w:r>
      <w:r>
        <w:t xml:space="preserve"> </w:t>
      </w:r>
      <w:r>
        <w:rPr>
          <w:iCs/>
          <w:i/>
        </w:rPr>
        <w:t xml:space="preserve">Available at</w:t>
      </w:r>
      <w:r>
        <w:t xml:space="preserve"> </w:t>
      </w:r>
      <w:hyperlink r:id="rId331">
        <w:r>
          <w:rPr>
            <w:rStyle w:val="Hyperlink"/>
            <w:iCs/>
            <w:i/>
          </w:rPr>
          <w:t xml:space="preserve">https://www.w3.org/TR/2013/NOTE-prov-links-20130430/</w:t>
        </w:r>
      </w:hyperlink>
      <w:r>
        <w:t xml:space="preserve"> </w:t>
      </w:r>
      <w:r>
        <w:t xml:space="preserve">(accessed 31 January 2023).</w:t>
      </w:r>
    </w:p>
    <w:bookmarkEnd w:id="332"/>
    <w:bookmarkStart w:id="334" w:name="ref-jrZe6Esu"/>
    <w:p>
      <w:pPr>
        <w:pStyle w:val="Bibliography"/>
      </w:pPr>
      <w:r>
        <w:t xml:space="preserve">Loo T (ed.). 1970. First International Conference on FAIR Digital Objects. DOI:</w:t>
      </w:r>
      <w:r>
        <w:t xml:space="preserve"> </w:t>
      </w:r>
      <w:hyperlink r:id="rId333">
        <w:r>
          <w:rPr>
            <w:rStyle w:val="Hyperlink"/>
          </w:rPr>
          <w:t xml:space="preserve">10.3897/rio.coll.190</w:t>
        </w:r>
      </w:hyperlink>
      <w:r>
        <w:t xml:space="preserve">.</w:t>
      </w:r>
    </w:p>
    <w:bookmarkEnd w:id="334"/>
    <w:bookmarkStart w:id="336" w:name="ref-i9Ang0rM"/>
    <w:p>
      <w:pPr>
        <w:pStyle w:val="Bibliography"/>
      </w:pPr>
      <w:r>
        <w:t xml:space="preserve">martinekuan.Web API design best practices - Azure Architecture Center.</w:t>
      </w:r>
      <w:r>
        <w:t xml:space="preserve"> </w:t>
      </w:r>
      <w:r>
        <w:rPr>
          <w:iCs/>
          <w:i/>
        </w:rPr>
        <w:t xml:space="preserve">Available at</w:t>
      </w:r>
      <w:r>
        <w:t xml:space="preserve"> </w:t>
      </w:r>
      <w:hyperlink r:id="rId335">
        <w:r>
          <w:rPr>
            <w:rStyle w:val="Hyperlink"/>
            <w:iCs/>
            <w:i/>
          </w:rPr>
          <w:t xml:space="preserve">https://learn.microsoft.com/en-us/azure/architecture/best-practices/api-design</w:t>
        </w:r>
      </w:hyperlink>
      <w:r>
        <w:t xml:space="preserve"> </w:t>
      </w:r>
      <w:r>
        <w:t xml:space="preserve">(accessed 31 January 2023).</w:t>
      </w:r>
    </w:p>
    <w:bookmarkEnd w:id="336"/>
    <w:bookmarkStart w:id="338" w:name="ref-PL512B0X"/>
    <w:p>
      <w:pPr>
        <w:pStyle w:val="Bibliography"/>
      </w:pPr>
      <w:r>
        <w:t xml:space="preserve">May W. 2017.</w:t>
      </w:r>
      <w:r>
        <w:t xml:space="preserve"> </w:t>
      </w:r>
      <w:r>
        <w:rPr>
          <w:iCs/>
          <w:i/>
        </w:rPr>
        <w:t xml:space="preserve">HTTP Live Streaming</w:t>
      </w:r>
      <w:r>
        <w:t xml:space="preserve">. RFC Editor. DOI:</w:t>
      </w:r>
      <w:r>
        <w:t xml:space="preserve"> </w:t>
      </w:r>
      <w:hyperlink r:id="rId337">
        <w:r>
          <w:rPr>
            <w:rStyle w:val="Hyperlink"/>
          </w:rPr>
          <w:t xml:space="preserve">10.17487/rfc8216</w:t>
        </w:r>
      </w:hyperlink>
      <w:r>
        <w:t xml:space="preserve">.</w:t>
      </w:r>
    </w:p>
    <w:bookmarkEnd w:id="338"/>
    <w:bookmarkStart w:id="340" w:name="ref-5V3GqSzR"/>
    <w:p>
      <w:pPr>
        <w:pStyle w:val="Bibliography"/>
      </w:pPr>
      <w:r>
        <w:t xml:space="preserve">Meroño-Peñuela A, Lisena P, Martínez-Ortiz C. 2021b. Web data apis over SPARQL.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27–38. DOI:</w:t>
      </w:r>
      <w:r>
        <w:t xml:space="preserve"> </w:t>
      </w:r>
      <w:hyperlink r:id="rId339">
        <w:r>
          <w:rPr>
            <w:rStyle w:val="Hyperlink"/>
          </w:rPr>
          <w:t xml:space="preserve">10.1007/978-3-031-01917-3_3</w:t>
        </w:r>
      </w:hyperlink>
      <w:r>
        <w:t xml:space="preserve">.</w:t>
      </w:r>
    </w:p>
    <w:bookmarkEnd w:id="340"/>
    <w:bookmarkStart w:id="342" w:name="ref-99MS5xE0"/>
    <w:p>
      <w:pPr>
        <w:pStyle w:val="Bibliography"/>
      </w:pPr>
      <w:r>
        <w:t xml:space="preserve">Meroño-Peñuela A, Lisena P, Martínez-Ortiz C. 2021a. Conclusion and future challenges.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77–80. DOI:</w:t>
      </w:r>
      <w:r>
        <w:t xml:space="preserve"> </w:t>
      </w:r>
      <w:hyperlink r:id="rId341">
        <w:r>
          <w:rPr>
            <w:rStyle w:val="Hyperlink"/>
          </w:rPr>
          <w:t xml:space="preserve">10.1007/978-3-031-01917-3_7</w:t>
        </w:r>
      </w:hyperlink>
      <w:r>
        <w:t xml:space="preserve">.</w:t>
      </w:r>
    </w:p>
    <w:bookmarkEnd w:id="342"/>
    <w:bookmarkStart w:id="344" w:name="ref-tZOPTKnJ"/>
    <w:p>
      <w:pPr>
        <w:pStyle w:val="Bibliography"/>
      </w:pPr>
      <w:r>
        <w:t xml:space="preserve">Mika P. 2015. On Schema.org and Why It Matters for the Web.</w:t>
      </w:r>
      <w:r>
        <w:t xml:space="preserve"> </w:t>
      </w:r>
      <w:r>
        <w:rPr>
          <w:iCs/>
          <w:i/>
        </w:rPr>
        <w:t xml:space="preserve">IEEE Internet Computing</w:t>
      </w:r>
      <w:r>
        <w:t xml:space="preserve"> </w:t>
      </w:r>
      <w:r>
        <w:t xml:space="preserve">19:52–55. DOI:</w:t>
      </w:r>
      <w:r>
        <w:t xml:space="preserve"> </w:t>
      </w:r>
      <w:hyperlink r:id="rId343">
        <w:r>
          <w:rPr>
            <w:rStyle w:val="Hyperlink"/>
          </w:rPr>
          <w:t xml:space="preserve">10.1109/mic.2015.81</w:t>
        </w:r>
      </w:hyperlink>
      <w:r>
        <w:t xml:space="preserve">.</w:t>
      </w:r>
    </w:p>
    <w:bookmarkEnd w:id="344"/>
    <w:bookmarkStart w:id="346" w:name="ref-u8Cy0psL"/>
    <w:p>
      <w:pPr>
        <w:pStyle w:val="Bibliography"/>
      </w:pPr>
      <w:r>
        <w:t xml:space="preserve">Mons B, Neylon C, Velterop J, Dumontier M, Silva Santos LOB da, Wilkinson MD. 2017. Cloudy, increasingly FAIR; revisiting the FAIR data guiding principles for the european open science cloud.</w:t>
      </w:r>
      <w:r>
        <w:t xml:space="preserve"> </w:t>
      </w:r>
      <w:r>
        <w:rPr>
          <w:iCs/>
          <w:i/>
        </w:rPr>
        <w:t xml:space="preserve">Information Services &amp; Use</w:t>
      </w:r>
      <w:r>
        <w:t xml:space="preserve"> </w:t>
      </w:r>
      <w:r>
        <w:t xml:space="preserve">37:49–56. DOI:</w:t>
      </w:r>
      <w:r>
        <w:t xml:space="preserve"> </w:t>
      </w:r>
      <w:hyperlink r:id="rId345">
        <w:r>
          <w:rPr>
            <w:rStyle w:val="Hyperlink"/>
          </w:rPr>
          <w:t xml:space="preserve">10.3233/{ISU}-170824</w:t>
        </w:r>
      </w:hyperlink>
      <w:r>
        <w:t xml:space="preserve">.</w:t>
      </w:r>
    </w:p>
    <w:bookmarkEnd w:id="346"/>
    <w:bookmarkStart w:id="348" w:name="ref-1Gsq23e51"/>
    <w:p>
      <w:pPr>
        <w:pStyle w:val="Bibliography"/>
      </w:pPr>
      <w:r>
        <w:t xml:space="preserve">NCBO BioPortal.</w:t>
      </w:r>
      <w:r>
        <w:t xml:space="preserve"> </w:t>
      </w:r>
      <w:r>
        <w:rPr>
          <w:iCs/>
          <w:i/>
        </w:rPr>
        <w:t xml:space="preserve">Available at</w:t>
      </w:r>
      <w:r>
        <w:t xml:space="preserve"> </w:t>
      </w:r>
      <w:hyperlink r:id="rId347">
        <w:r>
          <w:rPr>
            <w:rStyle w:val="Hyperlink"/>
            <w:iCs/>
            <w:i/>
          </w:rPr>
          <w:t xml:space="preserve">https://bioportal.bioontology.org/ontologies</w:t>
        </w:r>
      </w:hyperlink>
      <w:r>
        <w:t xml:space="preserve"> </w:t>
      </w:r>
      <w:r>
        <w:t xml:space="preserve">(accessed 26 May 2022).</w:t>
      </w:r>
    </w:p>
    <w:bookmarkEnd w:id="348"/>
    <w:bookmarkStart w:id="350" w:name="ref-J2H8yssV"/>
    <w:p>
      <w:pPr>
        <w:pStyle w:val="Bibliography"/>
      </w:pPr>
      <w:r>
        <w:t xml:space="preserve">Neumann A, Laranjeiro N, Bernardino J. 2021. An analysis of public REST web service apis.</w:t>
      </w:r>
      <w:r>
        <w:t xml:space="preserve"> </w:t>
      </w:r>
      <w:r>
        <w:rPr>
          <w:iCs/>
          <w:i/>
        </w:rPr>
        <w:t xml:space="preserve">IEEE Transactions on Services Computing</w:t>
      </w:r>
      <w:r>
        <w:t xml:space="preserve"> </w:t>
      </w:r>
      <w:r>
        <w:t xml:space="preserve">14:957–970. DOI:</w:t>
      </w:r>
      <w:r>
        <w:t xml:space="preserve"> </w:t>
      </w:r>
      <w:hyperlink r:id="rId349">
        <w:r>
          <w:rPr>
            <w:rStyle w:val="Hyperlink"/>
          </w:rPr>
          <w:t xml:space="preserve">10.1109/TSC.2018.2847344</w:t>
        </w:r>
      </w:hyperlink>
      <w:r>
        <w:t xml:space="preserve">.</w:t>
      </w:r>
    </w:p>
    <w:bookmarkEnd w:id="350"/>
    <w:bookmarkStart w:id="352" w:name="ref-ozdWB3O7"/>
    <w:p>
      <w:pPr>
        <w:pStyle w:val="Bibliography"/>
      </w:pPr>
      <w:r>
        <w:t xml:space="preserve">Nottingham M. 2017.</w:t>
      </w:r>
      <w:r>
        <w:t xml:space="preserve"> </w:t>
      </w:r>
      <w:r>
        <w:rPr>
          <w:iCs/>
          <w:i/>
        </w:rPr>
        <w:t xml:space="preserve">Web Linking</w:t>
      </w:r>
      <w:r>
        <w:t xml:space="preserve">. RFC Editor. DOI:</w:t>
      </w:r>
      <w:r>
        <w:t xml:space="preserve"> </w:t>
      </w:r>
      <w:hyperlink r:id="rId351">
        <w:r>
          <w:rPr>
            <w:rStyle w:val="Hyperlink"/>
          </w:rPr>
          <w:t xml:space="preserve">10.17487/rfc8288</w:t>
        </w:r>
      </w:hyperlink>
      <w:r>
        <w:t xml:space="preserve">.</w:t>
      </w:r>
    </w:p>
    <w:bookmarkEnd w:id="352"/>
    <w:bookmarkStart w:id="354" w:name="ref-k0AfCGzw"/>
    <w:p>
      <w:pPr>
        <w:pStyle w:val="Bibliography"/>
      </w:pPr>
      <w:r>
        <w:t xml:space="preserve">OpenAPI Specification v3.1.0 | Introduction, Definitions, &amp; More.</w:t>
      </w:r>
      <w:r>
        <w:t xml:space="preserve"> </w:t>
      </w:r>
      <w:r>
        <w:rPr>
          <w:iCs/>
          <w:i/>
        </w:rPr>
        <w:t xml:space="preserve">Available at</w:t>
      </w:r>
      <w:r>
        <w:t xml:space="preserve"> </w:t>
      </w:r>
      <w:hyperlink r:id="rId353">
        <w:r>
          <w:rPr>
            <w:rStyle w:val="Hyperlink"/>
            <w:iCs/>
            <w:i/>
          </w:rPr>
          <w:t xml:space="preserve">https://spec.openapis.org/oas/v3.1.0.html</w:t>
        </w:r>
      </w:hyperlink>
      <w:r>
        <w:t xml:space="preserve"> </w:t>
      </w:r>
      <w:r>
        <w:t xml:space="preserve">(accessed 26 May 2022).</w:t>
      </w:r>
    </w:p>
    <w:bookmarkEnd w:id="354"/>
    <w:bookmarkStart w:id="356" w:name="ref-ID1pTGry"/>
    <w:p>
      <w:pPr>
        <w:pStyle w:val="Bibliography"/>
      </w:pPr>
      <w:r>
        <w:t xml:space="preserve">ORE Specification - Abstract Data Model.</w:t>
      </w:r>
      <w:r>
        <w:t xml:space="preserve"> </w:t>
      </w:r>
      <w:r>
        <w:rPr>
          <w:iCs/>
          <w:i/>
        </w:rPr>
        <w:t xml:space="preserve">Available at</w:t>
      </w:r>
      <w:r>
        <w:t xml:space="preserve"> </w:t>
      </w:r>
      <w:hyperlink r:id="rId355">
        <w:r>
          <w:rPr>
            <w:rStyle w:val="Hyperlink"/>
            <w:iCs/>
            <w:i/>
          </w:rPr>
          <w:t xml:space="preserve">http://www.openarchives.org/ore/1.0/datamodel#Proxies</w:t>
        </w:r>
      </w:hyperlink>
      <w:r>
        <w:t xml:space="preserve"> </w:t>
      </w:r>
      <w:r>
        <w:t xml:space="preserve">(accessed 31 January 2023).</w:t>
      </w:r>
    </w:p>
    <w:bookmarkEnd w:id="356"/>
    <w:bookmarkStart w:id="358" w:name="ref-gtGuSevK"/>
    <w:p>
      <w:pPr>
        <w:pStyle w:val="Bibliography"/>
      </w:pPr>
      <w:r>
        <w:t xml:space="preserve">ORE User Guide - Primer.</w:t>
      </w:r>
      <w:r>
        <w:t xml:space="preserve"> </w:t>
      </w:r>
      <w:r>
        <w:rPr>
          <w:iCs/>
          <w:i/>
        </w:rPr>
        <w:t xml:space="preserve">Available at</w:t>
      </w:r>
      <w:r>
        <w:t xml:space="preserve"> </w:t>
      </w:r>
      <w:hyperlink r:id="rId357">
        <w:r>
          <w:rPr>
            <w:rStyle w:val="Hyperlink"/>
            <w:iCs/>
            <w:i/>
          </w:rPr>
          <w:t xml:space="preserve">http://www.openarchives.org/ore/1.0/primer</w:t>
        </w:r>
      </w:hyperlink>
      <w:r>
        <w:t xml:space="preserve"> </w:t>
      </w:r>
      <w:r>
        <w:t xml:space="preserve">(accessed 31 January 2023).</w:t>
      </w:r>
    </w:p>
    <w:bookmarkEnd w:id="358"/>
    <w:bookmarkStart w:id="360" w:name="ref-1p4IWJpI"/>
    <w:p>
      <w:pPr>
        <w:pStyle w:val="Bibliography"/>
      </w:pPr>
      <w:r>
        <w:t xml:space="preserve">OWL 2 Web Ontology Language Document Overview (Second Edition).</w:t>
      </w:r>
      <w:r>
        <w:t xml:space="preserve"> </w:t>
      </w:r>
      <w:r>
        <w:rPr>
          <w:iCs/>
          <w:i/>
        </w:rPr>
        <w:t xml:space="preserve">Available at</w:t>
      </w:r>
      <w:r>
        <w:t xml:space="preserve"> </w:t>
      </w:r>
      <w:hyperlink r:id="rId359">
        <w:r>
          <w:rPr>
            <w:rStyle w:val="Hyperlink"/>
            <w:iCs/>
            <w:i/>
          </w:rPr>
          <w:t xml:space="preserve">http://www.w3.org/TR/owl2-overview/</w:t>
        </w:r>
      </w:hyperlink>
      <w:r>
        <w:t xml:space="preserve"> </w:t>
      </w:r>
      <w:r>
        <w:t xml:space="preserve">(accessed 26 May 2022).</w:t>
      </w:r>
    </w:p>
    <w:bookmarkEnd w:id="360"/>
    <w:bookmarkStart w:id="362" w:name="ref-eS6a6tlz"/>
    <w:p>
      <w:pPr>
        <w:pStyle w:val="Bibliography"/>
      </w:pPr>
      <w:r>
        <w:t xml:space="preserve">Page KR, De Roure DC, Martinez K. 2011. REST and Linked Data. In:</w:t>
      </w:r>
      <w:r>
        <w:t xml:space="preserve"> </w:t>
      </w:r>
      <w:r>
        <w:rPr>
          <w:iCs/>
          <w:i/>
        </w:rPr>
        <w:t xml:space="preserve">Proceedings of the Second International Workshop on RESTful Design - WS-REST '11</w:t>
      </w:r>
      <w:r>
        <w:t xml:space="preserve">. ACM Press,. DOI:</w:t>
      </w:r>
      <w:r>
        <w:t xml:space="preserve"> </w:t>
      </w:r>
      <w:hyperlink r:id="rId361">
        <w:r>
          <w:rPr>
            <w:rStyle w:val="Hyperlink"/>
          </w:rPr>
          <w:t xml:space="preserve">10.1145/1967428.1967435</w:t>
        </w:r>
      </w:hyperlink>
      <w:r>
        <w:t xml:space="preserve">.</w:t>
      </w:r>
    </w:p>
    <w:bookmarkEnd w:id="362"/>
    <w:bookmarkStart w:id="364" w:name="ref-5SuwLNdE"/>
    <w:p>
      <w:pPr>
        <w:pStyle w:val="Bibliography"/>
      </w:pPr>
      <w:r>
        <w:t xml:space="preserve">Polleres A, Kamdar MR, Fernández JD, Tudorache T, Musen MA. 2020. A more decentralized vision for linked data.</w:t>
      </w:r>
      <w:r>
        <w:t xml:space="preserve"> </w:t>
      </w:r>
      <w:r>
        <w:rPr>
          <w:iCs/>
          <w:i/>
        </w:rPr>
        <w:t xml:space="preserve">Satya Widya</w:t>
      </w:r>
      <w:r>
        <w:t xml:space="preserve"> </w:t>
      </w:r>
      <w:r>
        <w:t xml:space="preserve">11:101–113. DOI:</w:t>
      </w:r>
      <w:r>
        <w:t xml:space="preserve"> </w:t>
      </w:r>
      <w:hyperlink r:id="rId363">
        <w:r>
          <w:rPr>
            <w:rStyle w:val="Hyperlink"/>
          </w:rPr>
          <w:t xml:space="preserve">10.3233/SW-190380</w:t>
        </w:r>
      </w:hyperlink>
      <w:r>
        <w:t xml:space="preserve">.</w:t>
      </w:r>
    </w:p>
    <w:bookmarkEnd w:id="364"/>
    <w:bookmarkStart w:id="366" w:name="ref-9T4j3N4e"/>
    <w:p>
      <w:pPr>
        <w:pStyle w:val="Bibliography"/>
      </w:pPr>
      <w:r>
        <w:t xml:space="preserve">PROV-O: The PROV Ontology.</w:t>
      </w:r>
      <w:r>
        <w:t xml:space="preserve"> </w:t>
      </w:r>
      <w:r>
        <w:rPr>
          <w:iCs/>
          <w:i/>
        </w:rPr>
        <w:t xml:space="preserve">Available at</w:t>
      </w:r>
      <w:r>
        <w:t xml:space="preserve"> </w:t>
      </w:r>
      <w:hyperlink r:id="rId365">
        <w:r>
          <w:rPr>
            <w:rStyle w:val="Hyperlink"/>
            <w:iCs/>
            <w:i/>
          </w:rPr>
          <w:t xml:space="preserve">https://www.w3.org/TR/2013/REC-prov-o-20130430/</w:t>
        </w:r>
      </w:hyperlink>
      <w:r>
        <w:t xml:space="preserve"> </w:t>
      </w:r>
      <w:r>
        <w:t xml:space="preserve">(accessed 31 January 2023a).</w:t>
      </w:r>
    </w:p>
    <w:bookmarkEnd w:id="366"/>
    <w:bookmarkStart w:id="368" w:name="ref-ZUgwvAHE"/>
    <w:p>
      <w:pPr>
        <w:pStyle w:val="Bibliography"/>
      </w:pPr>
      <w:r>
        <w:t xml:space="preserve">PROV-O: The PROV Ontology.</w:t>
      </w:r>
      <w:r>
        <w:t xml:space="preserve"> </w:t>
      </w:r>
      <w:r>
        <w:rPr>
          <w:iCs/>
          <w:i/>
        </w:rPr>
        <w:t xml:space="preserve">Available at</w:t>
      </w:r>
      <w:r>
        <w:t xml:space="preserve"> </w:t>
      </w:r>
      <w:hyperlink r:id="rId367">
        <w:r>
          <w:rPr>
            <w:rStyle w:val="Hyperlink"/>
            <w:iCs/>
            <w:i/>
          </w:rPr>
          <w:t xml:space="preserve">https://www.w3.org/TR/prov-o/#specializationOf</w:t>
        </w:r>
      </w:hyperlink>
      <w:r>
        <w:t xml:space="preserve"> </w:t>
      </w:r>
      <w:r>
        <w:t xml:space="preserve">(accessed 31 January 2023b).</w:t>
      </w:r>
    </w:p>
    <w:bookmarkEnd w:id="368"/>
    <w:bookmarkStart w:id="370" w:name="ref-16WGmCih8"/>
    <w:p>
      <w:pPr>
        <w:pStyle w:val="Bibliography"/>
      </w:pPr>
      <w:r>
        <w:t xml:space="preserve">RDF 1.1 Primer.</w:t>
      </w:r>
      <w:r>
        <w:t xml:space="preserve"> </w:t>
      </w:r>
      <w:r>
        <w:rPr>
          <w:iCs/>
          <w:i/>
        </w:rPr>
        <w:t xml:space="preserve">Available at</w:t>
      </w:r>
      <w:r>
        <w:t xml:space="preserve"> </w:t>
      </w:r>
      <w:hyperlink r:id="rId369">
        <w:r>
          <w:rPr>
            <w:rStyle w:val="Hyperlink"/>
            <w:iCs/>
            <w:i/>
          </w:rPr>
          <w:t xml:space="preserve">http://www.w3.org/TR/rdf11-primer/</w:t>
        </w:r>
      </w:hyperlink>
      <w:r>
        <w:t xml:space="preserve"> </w:t>
      </w:r>
      <w:r>
        <w:t xml:space="preserve">(accessed 26 May 2022).</w:t>
      </w:r>
    </w:p>
    <w:bookmarkEnd w:id="370"/>
    <w:bookmarkStart w:id="372" w:name="ref-ZwAcGQKY"/>
    <w:p>
      <w:pPr>
        <w:pStyle w:val="Bibliography"/>
      </w:pPr>
      <w:r>
        <w:t xml:space="preserve">RDF Schema 1.1.</w:t>
      </w:r>
      <w:r>
        <w:t xml:space="preserve"> </w:t>
      </w:r>
      <w:r>
        <w:rPr>
          <w:iCs/>
          <w:i/>
        </w:rPr>
        <w:t xml:space="preserve">Available at</w:t>
      </w:r>
      <w:r>
        <w:t xml:space="preserve"> </w:t>
      </w:r>
      <w:hyperlink r:id="rId371">
        <w:r>
          <w:rPr>
            <w:rStyle w:val="Hyperlink"/>
            <w:iCs/>
            <w:i/>
          </w:rPr>
          <w:t xml:space="preserve">http://www.w3.org/TR/rdf-schema/</w:t>
        </w:r>
      </w:hyperlink>
      <w:r>
        <w:t xml:space="preserve"> </w:t>
      </w:r>
      <w:r>
        <w:t xml:space="preserve">(accessed 26 May 2022).</w:t>
      </w:r>
    </w:p>
    <w:bookmarkEnd w:id="372"/>
    <w:bookmarkStart w:id="374" w:name="ref-FKIF6ApB"/>
    <w:p>
      <w:pPr>
        <w:pStyle w:val="Bibliography"/>
      </w:pPr>
      <w:r>
        <w:t xml:space="preserve">RDFa 1.1 Primer - Third Edition.</w:t>
      </w:r>
      <w:r>
        <w:t xml:space="preserve"> </w:t>
      </w:r>
      <w:r>
        <w:rPr>
          <w:iCs/>
          <w:i/>
        </w:rPr>
        <w:t xml:space="preserve">Available at</w:t>
      </w:r>
      <w:r>
        <w:t xml:space="preserve"> </w:t>
      </w:r>
      <w:hyperlink r:id="rId373">
        <w:r>
          <w:rPr>
            <w:rStyle w:val="Hyperlink"/>
            <w:iCs/>
            <w:i/>
          </w:rPr>
          <w:t xml:space="preserve">http://www.w3.org/TR/rdfa-primer/</w:t>
        </w:r>
      </w:hyperlink>
      <w:r>
        <w:t xml:space="preserve"> </w:t>
      </w:r>
      <w:r>
        <w:t xml:space="preserve">(accessed 26 May 2022).</w:t>
      </w:r>
    </w:p>
    <w:bookmarkEnd w:id="374"/>
    <w:bookmarkStart w:id="376" w:name="ref-16wvFH4nh"/>
    <w:p>
      <w:pPr>
        <w:pStyle w:val="Bibliography"/>
      </w:pPr>
      <w:r>
        <w:t xml:space="preserve">Resource Description Framework (RDF) Model and Syntax Specification.</w:t>
      </w:r>
      <w:r>
        <w:t xml:space="preserve"> </w:t>
      </w:r>
      <w:r>
        <w:rPr>
          <w:iCs/>
          <w:i/>
        </w:rPr>
        <w:t xml:space="preserve">Available at</w:t>
      </w:r>
      <w:r>
        <w:t xml:space="preserve"> </w:t>
      </w:r>
      <w:hyperlink r:id="rId375">
        <w:r>
          <w:rPr>
            <w:rStyle w:val="Hyperlink"/>
            <w:iCs/>
            <w:i/>
          </w:rPr>
          <w:t xml:space="preserve">https://www.w3.org/TR/1999/REC-rdf-syntax-19990222/</w:t>
        </w:r>
      </w:hyperlink>
      <w:r>
        <w:t xml:space="preserve"> </w:t>
      </w:r>
      <w:r>
        <w:t xml:space="preserve">(accessed 26 May 2022).</w:t>
      </w:r>
    </w:p>
    <w:bookmarkEnd w:id="376"/>
    <w:bookmarkStart w:id="378" w:name="ref-eS5y9TRh"/>
    <w:p>
      <w:pPr>
        <w:pStyle w:val="Bibliography"/>
      </w:pPr>
      <w:r>
        <w:t xml:space="preserve">ResourceSync Framework Specification - Table of Contents.</w:t>
      </w:r>
      <w:r>
        <w:t xml:space="preserve"> </w:t>
      </w:r>
      <w:r>
        <w:rPr>
          <w:iCs/>
          <w:i/>
        </w:rPr>
        <w:t xml:space="preserve">Available at</w:t>
      </w:r>
      <w:r>
        <w:t xml:space="preserve"> </w:t>
      </w:r>
      <w:hyperlink r:id="rId377">
        <w:r>
          <w:rPr>
            <w:rStyle w:val="Hyperlink"/>
            <w:iCs/>
            <w:i/>
          </w:rPr>
          <w:t xml:space="preserve">http://www.openarchives.org/rs/toc</w:t>
        </w:r>
      </w:hyperlink>
      <w:r>
        <w:t xml:space="preserve"> </w:t>
      </w:r>
      <w:r>
        <w:t xml:space="preserve">(accessed 26 May 2022).</w:t>
      </w:r>
    </w:p>
    <w:bookmarkEnd w:id="378"/>
    <w:bookmarkStart w:id="380" w:name="ref-F8VZ86hu"/>
    <w:p>
      <w:pPr>
        <w:pStyle w:val="Bibliography"/>
      </w:pPr>
      <w:r>
        <w:t xml:space="preserve">Sandvine.Global Internet Phenomena Report 2022.</w:t>
      </w:r>
      <w:r>
        <w:t xml:space="preserve"> </w:t>
      </w:r>
      <w:r>
        <w:rPr>
          <w:iCs/>
          <w:i/>
        </w:rPr>
        <w:t xml:space="preserve">Available at</w:t>
      </w:r>
      <w:r>
        <w:t xml:space="preserve"> </w:t>
      </w:r>
      <w:hyperlink r:id="rId379">
        <w:r>
          <w:rPr>
            <w:rStyle w:val="Hyperlink"/>
            <w:iCs/>
            <w:i/>
          </w:rPr>
          <w:t xml:space="preserve">https://www.sandvine.com/global-internet-phenomena-report-2022</w:t>
        </w:r>
      </w:hyperlink>
      <w:r>
        <w:t xml:space="preserve"> </w:t>
      </w:r>
      <w:r>
        <w:t xml:space="preserve">(accessed 26 May 2022).</w:t>
      </w:r>
    </w:p>
    <w:bookmarkEnd w:id="380"/>
    <w:bookmarkStart w:id="382" w:name="ref-rnzJ4khD"/>
    <w:p>
      <w:pPr>
        <w:pStyle w:val="Bibliography"/>
      </w:pPr>
      <w:r>
        <w:t xml:space="preserve">Sauermann L, Cyganiak R, Völkel M. 2011.</w:t>
      </w:r>
      <w:r>
        <w:t xml:space="preserve"> </w:t>
      </w:r>
      <w:r>
        <w:rPr>
          <w:iCs/>
          <w:i/>
        </w:rPr>
        <w:t xml:space="preserve">Cool URIs for the semantic web</w:t>
      </w:r>
      <w:r>
        <w:t xml:space="preserve">. Universität des Saarlandes. DOI:</w:t>
      </w:r>
      <w:r>
        <w:t xml:space="preserve"> </w:t>
      </w:r>
      <w:hyperlink r:id="rId381">
        <w:r>
          <w:rPr>
            <w:rStyle w:val="Hyperlink"/>
          </w:rPr>
          <w:t xml:space="preserve">10.22028/d291-25086</w:t>
        </w:r>
      </w:hyperlink>
      <w:r>
        <w:t xml:space="preserve">.</w:t>
      </w:r>
    </w:p>
    <w:bookmarkEnd w:id="382"/>
    <w:bookmarkStart w:id="383" w:name="ref-10pzKCEUE"/>
    <w:p>
      <w:pPr>
        <w:pStyle w:val="Bibliography"/>
      </w:pPr>
      <w:r>
        <w:t xml:space="preserve">Schema.org - Schema.org.</w:t>
      </w:r>
      <w:r>
        <w:t xml:space="preserve"> </w:t>
      </w:r>
      <w:r>
        <w:rPr>
          <w:iCs/>
          <w:i/>
        </w:rPr>
        <w:t xml:space="preserve">Available at</w:t>
      </w:r>
      <w:r>
        <w:t xml:space="preserve"> </w:t>
      </w:r>
      <w:hyperlink r:id="rId89">
        <w:r>
          <w:rPr>
            <w:rStyle w:val="Hyperlink"/>
            <w:iCs/>
            <w:i/>
          </w:rPr>
          <w:t xml:space="preserve">https://schema.org/</w:t>
        </w:r>
      </w:hyperlink>
      <w:r>
        <w:t xml:space="preserve"> </w:t>
      </w:r>
      <w:r>
        <w:t xml:space="preserve">(accessed 26 May 2022).</w:t>
      </w:r>
    </w:p>
    <w:bookmarkEnd w:id="383"/>
    <w:bookmarkStart w:id="385" w:name="ref-dKAekUjL"/>
    <w:p>
      <w:pPr>
        <w:pStyle w:val="Bibliography"/>
      </w:pPr>
      <w:r>
        <w:t xml:space="preserve">Schema.org Actions - schema.org.</w:t>
      </w:r>
      <w:r>
        <w:t xml:space="preserve"> </w:t>
      </w:r>
      <w:r>
        <w:rPr>
          <w:iCs/>
          <w:i/>
        </w:rPr>
        <w:t xml:space="preserve">Available at</w:t>
      </w:r>
      <w:r>
        <w:t xml:space="preserve"> </w:t>
      </w:r>
      <w:hyperlink r:id="rId384">
        <w:r>
          <w:rPr>
            <w:rStyle w:val="Hyperlink"/>
            <w:iCs/>
            <w:i/>
          </w:rPr>
          <w:t xml:space="preserve">https://schema.org/docs/actions.html</w:t>
        </w:r>
      </w:hyperlink>
      <w:r>
        <w:t xml:space="preserve"> </w:t>
      </w:r>
      <w:r>
        <w:t xml:space="preserve">(accessed 26 May 2022).</w:t>
      </w:r>
    </w:p>
    <w:bookmarkEnd w:id="385"/>
    <w:bookmarkStart w:id="387" w:name="ref-IHLT6hye"/>
    <w:p>
      <w:pPr>
        <w:pStyle w:val="Bibliography"/>
      </w:pPr>
      <w:r>
        <w:t xml:space="preserve">Schultes E, Wittenburg P. 2019. FAIR principles and digital objects: Accelerating convergence on a data infrastructure. In: Manolopoulos Y, Stupnikov S eds.</w:t>
      </w:r>
      <w:r>
        <w:t xml:space="preserve"> </w:t>
      </w:r>
      <w:r>
        <w:rPr>
          <w:iCs/>
          <w:i/>
        </w:rPr>
        <w:t xml:space="preserve">Data analytics and management in data intensive domains: 20th international conference, DAMDID/RCDL 2018, moscow, russia, october 9–12, 2018, revised selected papers</w:t>
      </w:r>
      <w:r>
        <w:t xml:space="preserve">. Communications in computer and information science. Cham: Springer International Publishing, 3–16. DOI:</w:t>
      </w:r>
      <w:r>
        <w:t xml:space="preserve"> </w:t>
      </w:r>
      <w:hyperlink r:id="rId386">
        <w:r>
          <w:rPr>
            <w:rStyle w:val="Hyperlink"/>
          </w:rPr>
          <w:t xml:space="preserve">{10.1007/978-3-030-23584-0_1}</w:t>
        </w:r>
      </w:hyperlink>
      <w:r>
        <w:t xml:space="preserve">.</w:t>
      </w:r>
    </w:p>
    <w:bookmarkEnd w:id="387"/>
    <w:bookmarkStart w:id="389" w:name="ref-1CqIZ47pu"/>
    <w:p>
      <w:pPr>
        <w:pStyle w:val="Bibliography"/>
      </w:pPr>
      <w:r>
        <w:t xml:space="preserve">Schwardmann U, Kálmán T. 2022. Two Examples on How FDO Types can Support Machine and Human Readability.</w:t>
      </w:r>
      <w:r>
        <w:t xml:space="preserve"> </w:t>
      </w:r>
      <w:r>
        <w:rPr>
          <w:iCs/>
          <w:i/>
        </w:rPr>
        <w:t xml:space="preserve">Research Ideas and Outcomes</w:t>
      </w:r>
      <w:r>
        <w:t xml:space="preserve"> </w:t>
      </w:r>
      <w:r>
        <w:t xml:space="preserve">8. DOI:</w:t>
      </w:r>
      <w:r>
        <w:t xml:space="preserve"> </w:t>
      </w:r>
      <w:hyperlink r:id="rId388">
        <w:r>
          <w:rPr>
            <w:rStyle w:val="Hyperlink"/>
          </w:rPr>
          <w:t xml:space="preserve">10.3897/rio.8.e96014</w:t>
        </w:r>
      </w:hyperlink>
      <w:r>
        <w:t xml:space="preserve">.</w:t>
      </w:r>
    </w:p>
    <w:bookmarkEnd w:id="389"/>
    <w:bookmarkStart w:id="391" w:name="ref-kYjzRJ0H"/>
    <w:p>
      <w:pPr>
        <w:pStyle w:val="Bibliography"/>
      </w:pPr>
      <w:r>
        <w:t xml:space="preserve">Semantic Web - XML2000 - slide "Architecture".</w:t>
      </w:r>
      <w:r>
        <w:t xml:space="preserve"> </w:t>
      </w:r>
      <w:r>
        <w:rPr>
          <w:iCs/>
          <w:i/>
        </w:rPr>
        <w:t xml:space="preserve">Available at</w:t>
      </w:r>
      <w:r>
        <w:t xml:space="preserve"> </w:t>
      </w:r>
      <w:hyperlink r:id="rId390">
        <w:r>
          <w:rPr>
            <w:rStyle w:val="Hyperlink"/>
            <w:iCs/>
            <w:i/>
          </w:rPr>
          <w:t xml:space="preserve">https://www.w3.org/2000/Talks/1206-xml2k-tbl/slide10-0.html</w:t>
        </w:r>
      </w:hyperlink>
      <w:r>
        <w:t xml:space="preserve"> </w:t>
      </w:r>
      <w:r>
        <w:t xml:space="preserve">(accessed 31 January 2023).</w:t>
      </w:r>
    </w:p>
    <w:bookmarkEnd w:id="391"/>
    <w:bookmarkStart w:id="393" w:name="ref-YUzogaV"/>
    <w:p>
      <w:pPr>
        <w:pStyle w:val="Bibliography"/>
      </w:pPr>
      <w:r>
        <w:t xml:space="preserve">Shape Expressions (ShEx) 2.1 Primer.</w:t>
      </w:r>
      <w:r>
        <w:t xml:space="preserve"> </w:t>
      </w:r>
      <w:r>
        <w:rPr>
          <w:iCs/>
          <w:i/>
        </w:rPr>
        <w:t xml:space="preserve">Available at</w:t>
      </w:r>
      <w:r>
        <w:t xml:space="preserve"> </w:t>
      </w:r>
      <w:hyperlink r:id="rId392">
        <w:r>
          <w:rPr>
            <w:rStyle w:val="Hyperlink"/>
            <w:iCs/>
            <w:i/>
          </w:rPr>
          <w:t xml:space="preserve">http://shex.io/shex-primer/</w:t>
        </w:r>
      </w:hyperlink>
      <w:r>
        <w:t xml:space="preserve"> </w:t>
      </w:r>
      <w:r>
        <w:t xml:space="preserve">(accessed 26 May 2022).</w:t>
      </w:r>
    </w:p>
    <w:bookmarkEnd w:id="393"/>
    <w:bookmarkStart w:id="395" w:name="ref-GDrm9dgX"/>
    <w:p>
      <w:pPr>
        <w:pStyle w:val="Bibliography"/>
      </w:pPr>
      <w:r>
        <w:t xml:space="preserve">Shapes Constraint Language (SHACL).</w:t>
      </w:r>
      <w:r>
        <w:t xml:space="preserve"> </w:t>
      </w:r>
      <w:r>
        <w:rPr>
          <w:iCs/>
          <w:i/>
        </w:rPr>
        <w:t xml:space="preserve">Available at</w:t>
      </w:r>
      <w:r>
        <w:t xml:space="preserve"> </w:t>
      </w:r>
      <w:hyperlink r:id="rId394">
        <w:r>
          <w:rPr>
            <w:rStyle w:val="Hyperlink"/>
            <w:iCs/>
            <w:i/>
          </w:rPr>
          <w:t xml:space="preserve">https://www.w3.org/TR/shacl/</w:t>
        </w:r>
      </w:hyperlink>
      <w:r>
        <w:t xml:space="preserve"> </w:t>
      </w:r>
      <w:r>
        <w:t xml:space="preserve">(accessed 26 May 2022).</w:t>
      </w:r>
    </w:p>
    <w:bookmarkEnd w:id="395"/>
    <w:bookmarkStart w:id="397" w:name="ref-15gQDya5B"/>
    <w:p>
      <w:pPr>
        <w:pStyle w:val="Bibliography"/>
      </w:pPr>
      <w:r>
        <w:t xml:space="preserve">SKOS Simple Knowledge Organization System Primer.</w:t>
      </w:r>
      <w:r>
        <w:t xml:space="preserve"> </w:t>
      </w:r>
      <w:r>
        <w:rPr>
          <w:iCs/>
          <w:i/>
        </w:rPr>
        <w:t xml:space="preserve">Available at</w:t>
      </w:r>
      <w:r>
        <w:t xml:space="preserve"> </w:t>
      </w:r>
      <w:hyperlink r:id="rId396">
        <w:r>
          <w:rPr>
            <w:rStyle w:val="Hyperlink"/>
            <w:iCs/>
            <w:i/>
          </w:rPr>
          <w:t xml:space="preserve">http://www.w3.org/TR/skos-primer/</w:t>
        </w:r>
      </w:hyperlink>
      <w:r>
        <w:t xml:space="preserve"> </w:t>
      </w:r>
      <w:r>
        <w:t xml:space="preserve">(accessed 26 May 2022).</w:t>
      </w:r>
    </w:p>
    <w:bookmarkEnd w:id="397"/>
    <w:bookmarkStart w:id="399" w:name="ref-CNP39tah"/>
    <w:p>
      <w:pPr>
        <w:pStyle w:val="Bibliography"/>
      </w:pPr>
      <w:r>
        <w:t xml:space="preserve">Smith B, Ashburner M, Rosse C, Bard J, Bug W, Ceusters W, Goldberg LJ, Eilbeck K, Ireland A, Mungall CJ, Leontis N, Rocca-Serra P, Ruttenberg A, Sansone S-A, Scheuermann RH, Shah N, Whetzel PL, Lewis S. 2007. The OBO Foundry: coordinated evolution of ontologies to support biomedical data integration.</w:t>
      </w:r>
      <w:r>
        <w:t xml:space="preserve"> </w:t>
      </w:r>
      <w:r>
        <w:rPr>
          <w:iCs/>
          <w:i/>
        </w:rPr>
        <w:t xml:space="preserve">Nature Biotechnology</w:t>
      </w:r>
      <w:r>
        <w:t xml:space="preserve"> </w:t>
      </w:r>
      <w:r>
        <w:t xml:space="preserve">25:1251–1255. DOI:</w:t>
      </w:r>
      <w:r>
        <w:t xml:space="preserve"> </w:t>
      </w:r>
      <w:hyperlink r:id="rId398">
        <w:r>
          <w:rPr>
            <w:rStyle w:val="Hyperlink"/>
          </w:rPr>
          <w:t xml:space="preserve">10.1038/nbt1346</w:t>
        </w:r>
      </w:hyperlink>
      <w:r>
        <w:t xml:space="preserve">.</w:t>
      </w:r>
    </w:p>
    <w:bookmarkEnd w:id="399"/>
    <w:bookmarkStart w:id="401" w:name="ref-xww8fb1B"/>
    <w:p>
      <w:pPr>
        <w:pStyle w:val="Bibliography"/>
      </w:pPr>
      <w:r>
        <w:t xml:space="preserve">SPARQL 1.1 Overview.</w:t>
      </w:r>
      <w:r>
        <w:t xml:space="preserve"> </w:t>
      </w:r>
      <w:r>
        <w:rPr>
          <w:iCs/>
          <w:i/>
        </w:rPr>
        <w:t xml:space="preserve">Available at</w:t>
      </w:r>
      <w:r>
        <w:t xml:space="preserve"> </w:t>
      </w:r>
      <w:hyperlink r:id="rId400">
        <w:r>
          <w:rPr>
            <w:rStyle w:val="Hyperlink"/>
            <w:iCs/>
            <w:i/>
          </w:rPr>
          <w:t xml:space="preserve">http://www.w3.org/TR/sparql11-overview/</w:t>
        </w:r>
      </w:hyperlink>
      <w:r>
        <w:t xml:space="preserve"> </w:t>
      </w:r>
      <w:r>
        <w:t xml:space="preserve">(accessed 26 May 2022).</w:t>
      </w:r>
    </w:p>
    <w:bookmarkEnd w:id="401"/>
    <w:bookmarkStart w:id="402" w:name="ref-8ZRGFa6y"/>
    <w:p>
      <w:pPr>
        <w:pStyle w:val="Bibliography"/>
      </w:pPr>
      <w:r>
        <w:t xml:space="preserve">Stallings W. 1990.</w:t>
      </w:r>
      <w:r>
        <w:t xml:space="preserve"> </w:t>
      </w:r>
      <w:r>
        <w:rPr>
          <w:iCs/>
          <w:i/>
        </w:rPr>
        <w:t xml:space="preserve">Handbook of computer-communications standards: The open systems (OSI) model and OSI-related standards</w:t>
      </w:r>
      <w:r>
        <w:t xml:space="preserve">. Carmel, IN, USA: Sams.</w:t>
      </w:r>
    </w:p>
    <w:bookmarkEnd w:id="402"/>
    <w:bookmarkStart w:id="404" w:name="ref-NxvhwSmG"/>
    <w:p>
      <w:pPr>
        <w:pStyle w:val="Bibliography"/>
      </w:pPr>
      <w:r>
        <w:t xml:space="preserve">Stanczyk SK. 1987. Process modelling for information system description.</w:t>
      </w:r>
      <w:r>
        <w:t xml:space="preserve"> </w:t>
      </w:r>
      <w:r>
        <w:rPr>
          <w:iCs/>
          <w:i/>
        </w:rPr>
        <w:t xml:space="preserve">The Open University</w:t>
      </w:r>
      <w:r>
        <w:t xml:space="preserve">. DOI:</w:t>
      </w:r>
      <w:r>
        <w:t xml:space="preserve"> </w:t>
      </w:r>
      <w:hyperlink r:id="rId403">
        <w:r>
          <w:rPr>
            <w:rStyle w:val="Hyperlink"/>
          </w:rPr>
          <w:t xml:space="preserve">10.21954/ou.ro.0000f821</w:t>
        </w:r>
      </w:hyperlink>
      <w:r>
        <w:t xml:space="preserve">.</w:t>
      </w:r>
    </w:p>
    <w:bookmarkEnd w:id="404"/>
    <w:bookmarkStart w:id="406" w:name="ref-uxWjmlio"/>
    <w:p>
      <w:pPr>
        <w:pStyle w:val="Bibliography"/>
      </w:pPr>
      <w:r>
        <w:t xml:space="preserve">Stefi A. 2015. Do Developers Make Unbiased Decisions? - The Effect of Mindfulness and Not-Invented-Here Bias on the Adoption of Software Components. DOI:</w:t>
      </w:r>
      <w:r>
        <w:t xml:space="preserve"> </w:t>
      </w:r>
      <w:hyperlink r:id="rId405">
        <w:r>
          <w:rPr>
            <w:rStyle w:val="Hyperlink"/>
          </w:rPr>
          <w:t xml:space="preserve">10.18151/7217489</w:t>
        </w:r>
      </w:hyperlink>
      <w:r>
        <w:t xml:space="preserve">.</w:t>
      </w:r>
    </w:p>
    <w:bookmarkEnd w:id="406"/>
    <w:bookmarkStart w:id="408" w:name="ref-v0WwFHgT"/>
    <w:p>
      <w:pPr>
        <w:pStyle w:val="Bibliography"/>
      </w:pPr>
      <w:r>
        <w:t xml:space="preserve">Stefi A, Hess T. 2015. To develop or to reuse? Two perspectives on external reuse in software projects. In: Fernandes JM, Machado RJ, Wnuk K eds.</w:t>
      </w:r>
      <w:r>
        <w:t xml:space="preserve"> </w:t>
      </w:r>
      <w:r>
        <w:rPr>
          <w:iCs/>
          <w:i/>
        </w:rPr>
        <w:t xml:space="preserve">Software business</w:t>
      </w:r>
      <w:r>
        <w:t xml:space="preserve">. Lecture notes in business information processing. Cham: Springer International Publishing, 192–206. DOI:</w:t>
      </w:r>
      <w:r>
        <w:t xml:space="preserve"> </w:t>
      </w:r>
      <w:hyperlink r:id="rId407">
        <w:r>
          <w:rPr>
            <w:rStyle w:val="Hyperlink"/>
          </w:rPr>
          <w:t xml:space="preserve">10.1007/978-3-319-19593-3_18</w:t>
        </w:r>
      </w:hyperlink>
      <w:r>
        <w:t xml:space="preserve">.</w:t>
      </w:r>
    </w:p>
    <w:bookmarkEnd w:id="408"/>
    <w:bookmarkStart w:id="410" w:name="ref-yygVPoL0"/>
    <w:p>
      <w:pPr>
        <w:pStyle w:val="Bibliography"/>
      </w:pPr>
      <w:r>
        <w:t xml:space="preserve">Strawn G, Wittenburg P, Soiland-Reyes St, Peters K, Lannom L, Schwardmann U, Blanch Ch. 2022.</w:t>
      </w:r>
      <w:r>
        <w:t xml:space="preserve"> </w:t>
      </w:r>
      <w:hyperlink r:id="rId409">
        <w:r>
          <w:rPr>
            <w:rStyle w:val="Hyperlink"/>
            <w:iCs/>
            <w:i/>
          </w:rPr>
          <w:t xml:space="preserve">FDO Forum FDO requirement specifications</w:t>
        </w:r>
      </w:hyperlink>
      <w:r>
        <w:t xml:space="preserve">. (internal draft): FDO Forum.</w:t>
      </w:r>
    </w:p>
    <w:bookmarkEnd w:id="410"/>
    <w:bookmarkStart w:id="412" w:name="ref-2gXY2Nwh"/>
    <w:p>
      <w:pPr>
        <w:pStyle w:val="Bibliography"/>
      </w:pPr>
      <w:r>
        <w:t xml:space="preserve">Sun S, Lannom L, Boesch B. 2003.</w:t>
      </w:r>
      <w:r>
        <w:t xml:space="preserve"> </w:t>
      </w:r>
      <w:r>
        <w:rPr>
          <w:iCs/>
          <w:i/>
        </w:rPr>
        <w:t xml:space="preserve">Handle System Overview</w:t>
      </w:r>
      <w:r>
        <w:t xml:space="preserve">. RFC Editor. DOI:</w:t>
      </w:r>
      <w:r>
        <w:t xml:space="preserve"> </w:t>
      </w:r>
      <w:hyperlink r:id="rId411">
        <w:r>
          <w:rPr>
            <w:rStyle w:val="Hyperlink"/>
          </w:rPr>
          <w:t xml:space="preserve">10.17487/rfc3650</w:t>
        </w:r>
      </w:hyperlink>
      <w:r>
        <w:t xml:space="preserve">.</w:t>
      </w:r>
    </w:p>
    <w:bookmarkEnd w:id="412"/>
    <w:bookmarkStart w:id="414" w:name="ref-I9Kx0Hjy"/>
    <w:p>
      <w:pPr>
        <w:pStyle w:val="Bibliography"/>
      </w:pPr>
      <w:r>
        <w:t xml:space="preserve">Sun S, Reilly S, Lannom L, Petrone J. 2003.</w:t>
      </w:r>
      <w:r>
        <w:t xml:space="preserve"> </w:t>
      </w:r>
      <w:r>
        <w:rPr>
          <w:iCs/>
          <w:i/>
        </w:rPr>
        <w:t xml:space="preserve">Handle System Protocol (ver 2.1) Specification</w:t>
      </w:r>
      <w:r>
        <w:t xml:space="preserve">. RFC Editor. DOI:</w:t>
      </w:r>
      <w:r>
        <w:t xml:space="preserve"> </w:t>
      </w:r>
      <w:hyperlink r:id="rId413">
        <w:r>
          <w:rPr>
            <w:rStyle w:val="Hyperlink"/>
          </w:rPr>
          <w:t xml:space="preserve">10.17487/rfc3652</w:t>
        </w:r>
      </w:hyperlink>
      <w:r>
        <w:t xml:space="preserve">.</w:t>
      </w:r>
    </w:p>
    <w:bookmarkEnd w:id="414"/>
    <w:bookmarkStart w:id="416" w:name="ref-7DGllKzG"/>
    <w:p>
      <w:pPr>
        <w:pStyle w:val="Bibliography"/>
      </w:pPr>
      <w:r>
        <w:t xml:space="preserve">SWORD 3.0 Specification.</w:t>
      </w:r>
      <w:r>
        <w:t xml:space="preserve"> </w:t>
      </w:r>
      <w:r>
        <w:rPr>
          <w:iCs/>
          <w:i/>
        </w:rPr>
        <w:t xml:space="preserve">Available at</w:t>
      </w:r>
      <w:r>
        <w:t xml:space="preserve"> </w:t>
      </w:r>
      <w:hyperlink r:id="rId415">
        <w:r>
          <w:rPr>
            <w:rStyle w:val="Hyperlink"/>
            <w:iCs/>
            <w:i/>
          </w:rPr>
          <w:t xml:space="preserve">https://swordapp.github.io/swordv3/swordv3.html</w:t>
        </w:r>
      </w:hyperlink>
      <w:r>
        <w:t xml:space="preserve"> </w:t>
      </w:r>
      <w:r>
        <w:t xml:space="preserve">(accessed 26 May 2022).</w:t>
      </w:r>
    </w:p>
    <w:bookmarkEnd w:id="416"/>
    <w:bookmarkStart w:id="418" w:name="ref-voDQ6diM"/>
    <w:p>
      <w:pPr>
        <w:pStyle w:val="Bibliography"/>
      </w:pPr>
      <w:r>
        <w:t xml:space="preserve">The ARK Identifier Scheme.</w:t>
      </w:r>
      <w:r>
        <w:t xml:space="preserve"> </w:t>
      </w:r>
      <w:r>
        <w:rPr>
          <w:iCs/>
          <w:i/>
        </w:rPr>
        <w:t xml:space="preserve">Available at</w:t>
      </w:r>
      <w:r>
        <w:t xml:space="preserve"> </w:t>
      </w:r>
      <w:hyperlink r:id="rId417">
        <w:r>
          <w:rPr>
            <w:rStyle w:val="Hyperlink"/>
            <w:iCs/>
            <w:i/>
          </w:rPr>
          <w:t xml:space="preserve">https://datatracker.ietf.org/doc/id/draft-kunze-ark.html</w:t>
        </w:r>
      </w:hyperlink>
      <w:r>
        <w:t xml:space="preserve"> </w:t>
      </w:r>
      <w:r>
        <w:t xml:space="preserve">(accessed 31 January 2023).</w:t>
      </w:r>
    </w:p>
    <w:bookmarkEnd w:id="418"/>
    <w:bookmarkStart w:id="420" w:name="ref-hxtgCGjY"/>
    <w:p>
      <w:pPr>
        <w:pStyle w:val="Bibliography"/>
      </w:pPr>
      <w:r>
        <w:t xml:space="preserve">The Modern Standards Paradigm - Five Key Principles.</w:t>
      </w:r>
      <w:r>
        <w:t xml:space="preserve"> </w:t>
      </w:r>
      <w:r>
        <w:rPr>
          <w:iCs/>
          <w:i/>
        </w:rPr>
        <w:t xml:space="preserve">Available at</w:t>
      </w:r>
      <w:r>
        <w:t xml:space="preserve"> </w:t>
      </w:r>
      <w:hyperlink r:id="rId419">
        <w:r>
          <w:rPr>
            <w:rStyle w:val="Hyperlink"/>
            <w:iCs/>
            <w:i/>
          </w:rPr>
          <w:t xml:space="preserve">https://open-stand.org/about-us/principles/</w:t>
        </w:r>
      </w:hyperlink>
      <w:r>
        <w:t xml:space="preserve"> </w:t>
      </w:r>
      <w:r>
        <w:t xml:space="preserve">(accessed 31 January 2023).</w:t>
      </w:r>
    </w:p>
    <w:bookmarkEnd w:id="420"/>
    <w:bookmarkStart w:id="422" w:name="ref-oN9D5LkD"/>
    <w:p>
      <w:pPr>
        <w:pStyle w:val="Bibliography"/>
      </w:pPr>
      <w:r>
        <w:t xml:space="preserve">The Open Graph protocol.</w:t>
      </w:r>
      <w:r>
        <w:t xml:space="preserve"> </w:t>
      </w:r>
      <w:r>
        <w:rPr>
          <w:iCs/>
          <w:i/>
        </w:rPr>
        <w:t xml:space="preserve">Available at</w:t>
      </w:r>
      <w:r>
        <w:t xml:space="preserve"> </w:t>
      </w:r>
      <w:hyperlink r:id="rId421">
        <w:r>
          <w:rPr>
            <w:rStyle w:val="Hyperlink"/>
            <w:iCs/>
            <w:i/>
          </w:rPr>
          <w:t xml:space="preserve">https://ogp.me/</w:t>
        </w:r>
      </w:hyperlink>
      <w:r>
        <w:t xml:space="preserve"> </w:t>
      </w:r>
      <w:r>
        <w:t xml:space="preserve">(accessed 26 May 2022).</w:t>
      </w:r>
    </w:p>
    <w:bookmarkEnd w:id="422"/>
    <w:bookmarkStart w:id="424" w:name="ref-S5BI6Mwx"/>
    <w:p>
      <w:pPr>
        <w:pStyle w:val="Bibliography"/>
      </w:pPr>
      <w:r>
        <w:t xml:space="preserve">Thornton K, Solbrig H, Stupp GS, Labra Gayo JE, Mietchen D, Prud E, Waagmeester A. 2019. Using shape expressions (ShEx) to share RDF data models and to guide curation with rigorous validation. In: Hitzler P, Fernández M, Janowicz K, Zaveri A, Gray AJG, Lopez V, Haller A, Hammar K eds.</w:t>
      </w:r>
      <w:r>
        <w:t xml:space="preserve"> </w:t>
      </w:r>
      <w:r>
        <w:rPr>
          <w:iCs/>
          <w:i/>
        </w:rPr>
        <w:t xml:space="preserve">The semantic web: 16th international conference, ESWC 2019, portorož, slovenia, june 2–6, 2019, proceedings</w:t>
      </w:r>
      <w:r>
        <w:t xml:space="preserve">. Lecture notes in computer science. Cham: Springer International Publishing, 606–620. DOI:</w:t>
      </w:r>
      <w:r>
        <w:t xml:space="preserve"> </w:t>
      </w:r>
      <w:hyperlink r:id="rId423">
        <w:r>
          <w:rPr>
            <w:rStyle w:val="Hyperlink"/>
          </w:rPr>
          <w:t xml:space="preserve">10.1007/978-3-030-21348-0_39</w:t>
        </w:r>
      </w:hyperlink>
      <w:r>
        <w:t xml:space="preserve">.</w:t>
      </w:r>
    </w:p>
    <w:bookmarkEnd w:id="424"/>
    <w:bookmarkStart w:id="426" w:name="ref-1DalZuKct"/>
    <w:p>
      <w:pPr>
        <w:pStyle w:val="Bibliography"/>
      </w:pPr>
      <w:r>
        <w:t xml:space="preserve">Tirmizi S, Aitken S, Moreira DA, Mungall C, Sequeda J, Shah NH, Miranker DP. 2011. Mapping between the OBO and OWL ontology languages.</w:t>
      </w:r>
      <w:r>
        <w:t xml:space="preserve"> </w:t>
      </w:r>
      <w:r>
        <w:rPr>
          <w:iCs/>
          <w:i/>
        </w:rPr>
        <w:t xml:space="preserve">Journal of Biomedical Semantics</w:t>
      </w:r>
      <w:r>
        <w:t xml:space="preserve"> </w:t>
      </w:r>
      <w:r>
        <w:t xml:space="preserve">2:S3. DOI:</w:t>
      </w:r>
      <w:r>
        <w:t xml:space="preserve"> </w:t>
      </w:r>
      <w:hyperlink r:id="rId425">
        <w:r>
          <w:rPr>
            <w:rStyle w:val="Hyperlink"/>
          </w:rPr>
          <w:t xml:space="preserve">10.1186/2041-1480-2-s1-s3</w:t>
        </w:r>
      </w:hyperlink>
      <w:r>
        <w:t xml:space="preserve">.</w:t>
      </w:r>
    </w:p>
    <w:bookmarkEnd w:id="426"/>
    <w:bookmarkStart w:id="428" w:name="ref-DNTCUjpC"/>
    <w:p>
      <w:pPr>
        <w:pStyle w:val="Bibliography"/>
      </w:pPr>
      <w:r>
        <w:t xml:space="preserve">Turcoane O. 2014. Linked data, JSON-LD and the semantics of cultural and scientific heritage.</w:t>
      </w:r>
      <w:r>
        <w:t xml:space="preserve"> </w:t>
      </w:r>
      <w:r>
        <w:rPr>
          <w:iCs/>
          <w:i/>
        </w:rPr>
        <w:t xml:space="preserve">Digital Presentation and Preservation of Cultural and Scientific Heritage</w:t>
      </w:r>
      <w:r>
        <w:t xml:space="preserve"> </w:t>
      </w:r>
      <w:r>
        <w:t xml:space="preserve">4:95–105. DOI:</w:t>
      </w:r>
      <w:r>
        <w:t xml:space="preserve"> </w:t>
      </w:r>
      <w:hyperlink r:id="rId427">
        <w:r>
          <w:rPr>
            <w:rStyle w:val="Hyperlink"/>
          </w:rPr>
          <w:t xml:space="preserve">10.55630/dipp.2014.4.11</w:t>
        </w:r>
      </w:hyperlink>
      <w:r>
        <w:t xml:space="preserve">.</w:t>
      </w:r>
    </w:p>
    <w:bookmarkEnd w:id="428"/>
    <w:bookmarkStart w:id="430" w:name="ref-10HA0mMBx"/>
    <w:p>
      <w:pPr>
        <w:pStyle w:val="Bibliography"/>
      </w:pPr>
      <w:r>
        <w:t xml:space="preserve">Unknown.Introducing 'Role'.</w:t>
      </w:r>
      <w:r>
        <w:t xml:space="preserve"> </w:t>
      </w:r>
      <w:r>
        <w:rPr>
          <w:iCs/>
          <w:i/>
        </w:rPr>
        <w:t xml:space="preserve">Available at</w:t>
      </w:r>
      <w:r>
        <w:t xml:space="preserve"> </w:t>
      </w:r>
      <w:hyperlink r:id="rId429">
        <w:r>
          <w:rPr>
            <w:rStyle w:val="Hyperlink"/>
            <w:iCs/>
            <w:i/>
          </w:rPr>
          <w:t xml:space="preserve">http://blog.schema.org/2014/06/introducing-role.html</w:t>
        </w:r>
      </w:hyperlink>
      <w:r>
        <w:t xml:space="preserve"> </w:t>
      </w:r>
      <w:r>
        <w:t xml:space="preserve">(accessed 31 January 2023).</w:t>
      </w:r>
    </w:p>
    <w:bookmarkEnd w:id="430"/>
    <w:bookmarkStart w:id="432" w:name="ref-j3SqQLBR"/>
    <w:p>
      <w:pPr>
        <w:pStyle w:val="Bibliography"/>
      </w:pPr>
      <w:r>
        <w:t xml:space="preserve">Usage Statistics of JSON-LD for Websites, May 2022.</w:t>
      </w:r>
      <w:r>
        <w:t xml:space="preserve"> </w:t>
      </w:r>
      <w:r>
        <w:rPr>
          <w:iCs/>
          <w:i/>
        </w:rPr>
        <w:t xml:space="preserve">Available at</w:t>
      </w:r>
      <w:r>
        <w:t xml:space="preserve"> </w:t>
      </w:r>
      <w:hyperlink r:id="rId431">
        <w:r>
          <w:rPr>
            <w:rStyle w:val="Hyperlink"/>
            <w:iCs/>
            <w:i/>
          </w:rPr>
          <w:t xml:space="preserve">https://w3techs.com/technologies/details/da-jsonld</w:t>
        </w:r>
      </w:hyperlink>
      <w:r>
        <w:t xml:space="preserve"> </w:t>
      </w:r>
      <w:r>
        <w:t xml:space="preserve">(accessed 26 May 2022).</w:t>
      </w:r>
    </w:p>
    <w:bookmarkEnd w:id="432"/>
    <w:bookmarkStart w:id="434" w:name="ref-snykkm7R"/>
    <w:p>
      <w:pPr>
        <w:pStyle w:val="Bibliography"/>
      </w:pPr>
      <w:r>
        <w:t xml:space="preserve">Van de Sompel H, Klein M, Jones S, Nelson ML, Warner S, Devaraju A, Huber R, Steinhoff W, Tykhonov V, Boruta L, Meijers E, Soiland-Reyes S, Wilkinson M. 2022.FAIR Signposting Profile.</w:t>
      </w:r>
      <w:r>
        <w:t xml:space="preserve"> </w:t>
      </w:r>
      <w:r>
        <w:rPr>
          <w:iCs/>
          <w:i/>
        </w:rPr>
        <w:t xml:space="preserve">Available at</w:t>
      </w:r>
      <w:r>
        <w:t xml:space="preserve"> </w:t>
      </w:r>
      <w:hyperlink r:id="rId433">
        <w:r>
          <w:rPr>
            <w:rStyle w:val="Hyperlink"/>
            <w:iCs/>
            <w:i/>
          </w:rPr>
          <w:t xml:space="preserve">https://signposting.org/FAIR/</w:t>
        </w:r>
      </w:hyperlink>
      <w:r>
        <w:t xml:space="preserve"> </w:t>
      </w:r>
      <w:r>
        <w:t xml:space="preserve">(accessed 5 January 2023).</w:t>
      </w:r>
    </w:p>
    <w:bookmarkEnd w:id="434"/>
    <w:bookmarkStart w:id="436" w:name="ref-DNjcMi4a"/>
    <w:p>
      <w:pPr>
        <w:pStyle w:val="Bibliography"/>
      </w:pPr>
      <w:r>
        <w:t xml:space="preserve">Van de Sompel H, Nelson M, Sanderson R. 2013.</w:t>
      </w:r>
      <w:r>
        <w:t xml:space="preserve"> </w:t>
      </w:r>
      <w:r>
        <w:rPr>
          <w:iCs/>
          <w:i/>
        </w:rPr>
        <w:t xml:space="preserve">HTTP Framework for Time-Based Access to Resource States -- Memento</w:t>
      </w:r>
      <w:r>
        <w:t xml:space="preserve">. RFC Editor. DOI:</w:t>
      </w:r>
      <w:r>
        <w:t xml:space="preserve"> </w:t>
      </w:r>
      <w:hyperlink r:id="rId435">
        <w:r>
          <w:rPr>
            <w:rStyle w:val="Hyperlink"/>
          </w:rPr>
          <w:t xml:space="preserve">10.17487/rfc7089</w:t>
        </w:r>
      </w:hyperlink>
      <w:r>
        <w:t xml:space="preserve">.</w:t>
      </w:r>
    </w:p>
    <w:bookmarkEnd w:id="436"/>
    <w:bookmarkStart w:id="438" w:name="ref-jHwttlTs"/>
    <w:p>
      <w:pPr>
        <w:pStyle w:val="Bibliography"/>
      </w:pPr>
      <w:r>
        <w:t xml:space="preserve">Verborgh R, Vander Sande M. 2020. The semantic web identity crisis: In search of the trivialities that never were.</w:t>
      </w:r>
      <w:r>
        <w:t xml:space="preserve"> </w:t>
      </w:r>
      <w:r>
        <w:rPr>
          <w:iCs/>
          <w:i/>
        </w:rPr>
        <w:t xml:space="preserve">Satya Widya</w:t>
      </w:r>
      <w:r>
        <w:t xml:space="preserve"> </w:t>
      </w:r>
      <w:r>
        <w:t xml:space="preserve">11:19–27. DOI:</w:t>
      </w:r>
      <w:r>
        <w:t xml:space="preserve"> </w:t>
      </w:r>
      <w:hyperlink r:id="rId437">
        <w:r>
          <w:rPr>
            <w:rStyle w:val="Hyperlink"/>
          </w:rPr>
          <w:t xml:space="preserve">10.3233/SW-190372</w:t>
        </w:r>
      </w:hyperlink>
      <w:r>
        <w:t xml:space="preserve">.</w:t>
      </w:r>
    </w:p>
    <w:bookmarkEnd w:id="438"/>
    <w:bookmarkStart w:id="440" w:name="ref-11oVTMsuZ"/>
    <w:p>
      <w:pPr>
        <w:pStyle w:val="Bibliography"/>
      </w:pPr>
      <w:r>
        <w:t xml:space="preserve">W3C XML Schema Definition Language (XSD) 1.1 Part 1: Structures.</w:t>
      </w:r>
      <w:r>
        <w:t xml:space="preserve"> </w:t>
      </w:r>
      <w:r>
        <w:rPr>
          <w:iCs/>
          <w:i/>
        </w:rPr>
        <w:t xml:space="preserve">Available at</w:t>
      </w:r>
      <w:r>
        <w:t xml:space="preserve"> </w:t>
      </w:r>
      <w:hyperlink r:id="rId439">
        <w:r>
          <w:rPr>
            <w:rStyle w:val="Hyperlink"/>
            <w:iCs/>
            <w:i/>
          </w:rPr>
          <w:t xml:space="preserve">http://www.w3.org/TR/xmlschema11-1/</w:t>
        </w:r>
      </w:hyperlink>
      <w:r>
        <w:t xml:space="preserve"> </w:t>
      </w:r>
      <w:r>
        <w:t xml:space="preserve">(accessed 26 May 2022).</w:t>
      </w:r>
    </w:p>
    <w:bookmarkEnd w:id="440"/>
    <w:bookmarkStart w:id="442" w:name="ref-LmudecyN"/>
    <w:p>
      <w:pPr>
        <w:pStyle w:val="Bibliography"/>
      </w:pPr>
      <w:r>
        <w:t xml:space="preserve">Web Services Description Language (WSDL) Version 2.0 Part 0: Primer.</w:t>
      </w:r>
      <w:r>
        <w:t xml:space="preserve"> </w:t>
      </w:r>
      <w:r>
        <w:rPr>
          <w:iCs/>
          <w:i/>
        </w:rPr>
        <w:t xml:space="preserve">Available at</w:t>
      </w:r>
      <w:r>
        <w:t xml:space="preserve"> </w:t>
      </w:r>
      <w:hyperlink r:id="rId441">
        <w:r>
          <w:rPr>
            <w:rStyle w:val="Hyperlink"/>
            <w:iCs/>
            <w:i/>
          </w:rPr>
          <w:t xml:space="preserve">http://www.w3.org/TR/wsdl20-primer/</w:t>
        </w:r>
      </w:hyperlink>
      <w:r>
        <w:t xml:space="preserve"> </w:t>
      </w:r>
      <w:r>
        <w:t xml:space="preserve">(accessed 26 May 2022).</w:t>
      </w:r>
    </w:p>
    <w:bookmarkEnd w:id="442"/>
    <w:bookmarkStart w:id="444" w:name="ref-qgqADk45"/>
    <w:p>
      <w:pPr>
        <w:pStyle w:val="Bibliography"/>
      </w:pPr>
      <w:r>
        <w:t xml:space="preserve">WebSockets Standard.</w:t>
      </w:r>
      <w:r>
        <w:t xml:space="preserve"> </w:t>
      </w:r>
      <w:r>
        <w:rPr>
          <w:iCs/>
          <w:i/>
        </w:rPr>
        <w:t xml:space="preserve">Available at</w:t>
      </w:r>
      <w:r>
        <w:t xml:space="preserve"> </w:t>
      </w:r>
      <w:hyperlink r:id="rId443">
        <w:r>
          <w:rPr>
            <w:rStyle w:val="Hyperlink"/>
            <w:iCs/>
            <w:i/>
          </w:rPr>
          <w:t xml:space="preserve">https://websockets.spec.whatwg.org/</w:t>
        </w:r>
      </w:hyperlink>
      <w:r>
        <w:t xml:space="preserve"> </w:t>
      </w:r>
      <w:r>
        <w:t xml:space="preserve">(accessed 26 May 2022).</w:t>
      </w:r>
    </w:p>
    <w:bookmarkEnd w:id="444"/>
    <w:bookmarkStart w:id="446" w:name="ref-lCoshHXg"/>
    <w:p>
      <w:pPr>
        <w:pStyle w:val="Bibliography"/>
      </w:pPr>
      <w:r>
        <w:t xml:space="preserve">Weigel T, Plale B, Parsons M, Zhou G, Luo Y, Schwardmann U, Quick R, Hellström M, Kurakawa K. 2018. RDA Recommendation on PID Kernel Information.</w:t>
      </w:r>
      <w:r>
        <w:t xml:space="preserve"> </w:t>
      </w:r>
      <w:r>
        <w:rPr>
          <w:iCs/>
          <w:i/>
        </w:rPr>
        <w:t xml:space="preserve">Research Data Alliance</w:t>
      </w:r>
      <w:r>
        <w:t xml:space="preserve">. DOI:</w:t>
      </w:r>
      <w:r>
        <w:t xml:space="preserve"> </w:t>
      </w:r>
      <w:hyperlink r:id="rId445">
        <w:r>
          <w:rPr>
            <w:rStyle w:val="Hyperlink"/>
          </w:rPr>
          <w:t xml:space="preserve">10.15497/rda00031</w:t>
        </w:r>
      </w:hyperlink>
      <w:r>
        <w:t xml:space="preserve">.</w:t>
      </w:r>
    </w:p>
    <w:bookmarkEnd w:id="446"/>
    <w:bookmarkStart w:id="448" w:name="ref-iJeys0T5"/>
    <w:p>
      <w:pPr>
        <w:pStyle w:val="Bibliography"/>
      </w:pPr>
      <w:r>
        <w:t xml:space="preserve">Weiland C, Islam S, Broder D, Anders I, Wittenburg P. 2022a.</w:t>
      </w:r>
      <w:r>
        <w:t xml:space="preserve"> </w:t>
      </w:r>
      <w:hyperlink r:id="rId447">
        <w:r>
          <w:rPr>
            <w:rStyle w:val="Hyperlink"/>
            <w:iCs/>
            <w:i/>
          </w:rPr>
          <w:t xml:space="preserve">FDO machine actionability</w:t>
        </w:r>
      </w:hyperlink>
      <w:r>
        <w:t xml:space="preserve">. (internal draft): FDO Forum.</w:t>
      </w:r>
    </w:p>
    <w:bookmarkEnd w:id="448"/>
    <w:bookmarkStart w:id="450" w:name="ref-TQdku4YF"/>
    <w:p>
      <w:pPr>
        <w:pStyle w:val="Bibliography"/>
      </w:pPr>
      <w:r>
        <w:t xml:space="preserve">Weiland C, Schwardmann U, Wittenburg P, Kirkpatrick C, Hanisch R, Trautt Z. 2022b.</w:t>
      </w:r>
      <w:r>
        <w:t xml:space="preserve"> </w:t>
      </w:r>
      <w:hyperlink r:id="rId449">
        <w:r>
          <w:rPr>
            <w:rStyle w:val="Hyperlink"/>
            <w:iCs/>
            <w:i/>
          </w:rPr>
          <w:t xml:space="preserve">FDO Forum Document Standards</w:t>
        </w:r>
      </w:hyperlink>
      <w:r>
        <w:t xml:space="preserve">. (internal draft): FDO Forum.</w:t>
      </w:r>
    </w:p>
    <w:bookmarkEnd w:id="450"/>
    <w:bookmarkStart w:id="452" w:name="ref-9jaVzCbL"/>
    <w:p>
      <w:pPr>
        <w:pStyle w:val="Bibliography"/>
      </w:pPr>
      <w:r>
        <w:t xml:space="preserve">Wieczorek J, Bloom D, Guralnick R, Blum S, Döring M, Giovanni R, Robertson T, Vieglais D. 2012. Darwin Core: An Evolving Community-Developed Biodiversity Data Standard.</w:t>
      </w:r>
      <w:r>
        <w:t xml:space="preserve"> </w:t>
      </w:r>
      <w:r>
        <w:rPr>
          <w:iCs/>
          <w:i/>
        </w:rPr>
        <w:t xml:space="preserve">PLoS ONE</w:t>
      </w:r>
      <w:r>
        <w:t xml:space="preserve"> </w:t>
      </w:r>
      <w:r>
        <w:t xml:space="preserve">7:e29715. DOI:</w:t>
      </w:r>
      <w:r>
        <w:t xml:space="preserve"> </w:t>
      </w:r>
      <w:hyperlink r:id="rId451">
        <w:r>
          <w:rPr>
            <w:rStyle w:val="Hyperlink"/>
          </w:rPr>
          <w:t xml:space="preserve">10.1371/journal.pone.0029715</w:t>
        </w:r>
      </w:hyperlink>
      <w:r>
        <w:t xml:space="preserve">.</w:t>
      </w:r>
    </w:p>
    <w:bookmarkEnd w:id="452"/>
    <w:bookmarkStart w:id="454" w:name="ref-nCzRO0pK"/>
    <w:p>
      <w:pPr>
        <w:pStyle w:val="Bibliography"/>
      </w:pPr>
      <w:r>
        <w:t xml:space="preserve">Wilde E. 2013.</w:t>
      </w:r>
      <w:r>
        <w:t xml:space="preserve"> </w:t>
      </w:r>
      <w:r>
        <w:rPr>
          <w:iCs/>
          <w:i/>
        </w:rPr>
        <w:t xml:space="preserve">The 'profile' Link Relation Type</w:t>
      </w:r>
      <w:r>
        <w:t xml:space="preserve">. RFC Editor. DOI:</w:t>
      </w:r>
      <w:r>
        <w:t xml:space="preserve"> </w:t>
      </w:r>
      <w:hyperlink r:id="rId453">
        <w:r>
          <w:rPr>
            <w:rStyle w:val="Hyperlink"/>
          </w:rPr>
          <w:t xml:space="preserve">10.17487/rfc6906</w:t>
        </w:r>
      </w:hyperlink>
      <w:r>
        <w:t xml:space="preserve">.</w:t>
      </w:r>
    </w:p>
    <w:bookmarkEnd w:id="454"/>
    <w:bookmarkStart w:id="456" w:name="ref-6DjakjNS"/>
    <w:p>
      <w:pPr>
        <w:pStyle w:val="Bibliography"/>
      </w:pPr>
      <w: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Kok R, Kok J, Lusher SJ, Martone ME, Mons A, Packer AL, Persson B, Rocca-Serra P, Roos M, van Schaik R, Sansone S-A, Schultes E, Sengstag T, Slater T, Strawn G, Swertz MA, Thompson M, van der Lei J, van Mulligen E, Velterop J, Waagmeester A, Wittenburg P, Wolstencroft K, Zhao J, Mons B. 2016. The FAIR Guiding Principles for scientific data management and stewardship.</w:t>
      </w:r>
      <w:r>
        <w:t xml:space="preserve"> </w:t>
      </w:r>
      <w:r>
        <w:rPr>
          <w:iCs/>
          <w:i/>
        </w:rPr>
        <w:t xml:space="preserve">Scientific Data</w:t>
      </w:r>
      <w:r>
        <w:t xml:space="preserve"> </w:t>
      </w:r>
      <w:r>
        <w:t xml:space="preserve">3. DOI:</w:t>
      </w:r>
      <w:r>
        <w:t xml:space="preserve"> </w:t>
      </w:r>
      <w:hyperlink r:id="rId455">
        <w:r>
          <w:rPr>
            <w:rStyle w:val="Hyperlink"/>
          </w:rPr>
          <w:t xml:space="preserve">10.1038/sdata.2016.18</w:t>
        </w:r>
      </w:hyperlink>
      <w:r>
        <w:t xml:space="preserve">.</w:t>
      </w:r>
    </w:p>
    <w:bookmarkEnd w:id="456"/>
    <w:bookmarkStart w:id="458" w:name="ref-Pa67pUtR"/>
    <w:p>
      <w:pPr>
        <w:pStyle w:val="Bibliography"/>
      </w:pPr>
      <w:r>
        <w:t xml:space="preserve">Wilkinson SR, Eisenhauer G, Kapadia AJ, Knight K, Logan J, Widener P, Wolf M. 2022. F*** workflows: when parts of FAIR are missing.</w:t>
      </w:r>
      <w:r>
        <w:t xml:space="preserve"> </w:t>
      </w:r>
      <w:r>
        <w:rPr>
          <w:iCs/>
          <w:i/>
        </w:rPr>
        <w:t xml:space="preserve">arXiv</w:t>
      </w:r>
      <w:r>
        <w:t xml:space="preserve">. DOI:</w:t>
      </w:r>
      <w:r>
        <w:t xml:space="preserve"> </w:t>
      </w:r>
      <w:hyperlink r:id="rId457">
        <w:r>
          <w:rPr>
            <w:rStyle w:val="Hyperlink"/>
          </w:rPr>
          <w:t xml:space="preserve">10.48550/arxiv.2209.09022</w:t>
        </w:r>
      </w:hyperlink>
      <w:r>
        <w:t xml:space="preserve">.</w:t>
      </w:r>
    </w:p>
    <w:bookmarkEnd w:id="458"/>
    <w:bookmarkStart w:id="460" w:name="ref-Qlrlr2TZ"/>
    <w:p>
      <w:pPr>
        <w:pStyle w:val="Bibliography"/>
      </w:pPr>
      <w:r>
        <w:t xml:space="preserve">Williams AJ, Harland L, Groth P, Pettifer S, Chichester C, Willighagen EL, Evelo CT, Blomberg N, Ecker G, Goble C, Mons B. 2012. Open PHACTS: semantic interoperability for drug discovery.</w:t>
      </w:r>
      <w:r>
        <w:t xml:space="preserve"> </w:t>
      </w:r>
      <w:r>
        <w:rPr>
          <w:iCs/>
          <w:i/>
        </w:rPr>
        <w:t xml:space="preserve">Drug Discovery Today</w:t>
      </w:r>
      <w:r>
        <w:t xml:space="preserve"> </w:t>
      </w:r>
      <w:r>
        <w:t xml:space="preserve">17:1188–1198. DOI:</w:t>
      </w:r>
      <w:r>
        <w:t xml:space="preserve"> </w:t>
      </w:r>
      <w:hyperlink r:id="rId459">
        <w:r>
          <w:rPr>
            <w:rStyle w:val="Hyperlink"/>
          </w:rPr>
          <w:t xml:space="preserve">10.1016/j.drudis.2012.05.016</w:t>
        </w:r>
      </w:hyperlink>
      <w:r>
        <w:t xml:space="preserve">.</w:t>
      </w:r>
    </w:p>
    <w:bookmarkEnd w:id="460"/>
    <w:bookmarkStart w:id="462" w:name="ref-jRWurmQc"/>
    <w:p>
      <w:pPr>
        <w:pStyle w:val="Bibliography"/>
      </w:pPr>
      <w:r>
        <w:t xml:space="preserve">Wittenburg P, Anders I, Blanchi C, Buurman M, Goble C, Grieb J, Hardisty A, Islam S, Jejkal T, Kálmán T, Kirkpatrick C, Lannom L, Lauer T, Manepalli G, Peters-von Gehlen K, Pfeil A, Quick R, Sanden M van de, Schwardmann U, Soiland-Reyes S, Stotzka R, Trautt Z, Van Uytvanck D, Weiland C, Wieder P. 2022. FAIR digital object demonstrators 2021.</w:t>
      </w:r>
      <w:r>
        <w:t xml:space="preserve"> </w:t>
      </w:r>
      <w:r>
        <w:rPr>
          <w:iCs/>
          <w:i/>
        </w:rPr>
        <w:t xml:space="preserve">Zenodo</w:t>
      </w:r>
      <w:r>
        <w:t xml:space="preserve">. DOI:</w:t>
      </w:r>
      <w:r>
        <w:t xml:space="preserve"> </w:t>
      </w:r>
      <w:hyperlink r:id="rId461">
        <w:r>
          <w:rPr>
            <w:rStyle w:val="Hyperlink"/>
          </w:rPr>
          <w:t xml:space="preserve">10.5281/zenodo.5872645</w:t>
        </w:r>
      </w:hyperlink>
      <w:r>
        <w:t xml:space="preserve">.</w:t>
      </w:r>
    </w:p>
    <w:bookmarkEnd w:id="462"/>
    <w:bookmarkStart w:id="464" w:name="ref-tz0P3DTC"/>
    <w:p>
      <w:pPr>
        <w:pStyle w:val="Bibliography"/>
      </w:pPr>
      <w:r>
        <w:t xml:space="preserve">Wittenburg P, Strawn G, Mons B, Bonino L, Schultes E. 2019. Digital objects as drivers towards convergence in data infrastructures.</w:t>
      </w:r>
      <w:r>
        <w:t xml:space="preserve"> </w:t>
      </w:r>
      <w:r>
        <w:rPr>
          <w:iCs/>
          <w:i/>
        </w:rPr>
        <w:t xml:space="preserve">https://b2share.eudat.eu</w:t>
      </w:r>
      <w:r>
        <w:t xml:space="preserve">. DOI:</w:t>
      </w:r>
      <w:r>
        <w:t xml:space="preserve"> </w:t>
      </w:r>
      <w:hyperlink r:id="rId463">
        <w:r>
          <w:rPr>
            <w:rStyle w:val="Hyperlink"/>
          </w:rPr>
          <w:t xml:space="preserve">10.23728/b2share.b605d85809ca45679b110719b6c6cb11</w:t>
        </w:r>
      </w:hyperlink>
      <w:r>
        <w:t xml:space="preserve">.</w:t>
      </w:r>
    </w:p>
    <w:bookmarkEnd w:id="464"/>
    <w:bookmarkStart w:id="466" w:name="ref-39K3yHT3"/>
    <w:p>
      <w:pPr>
        <w:pStyle w:val="Bibliography"/>
      </w:pPr>
      <w:r>
        <w:t xml:space="preserve">Wolstencroft K, Haines R, Fellows D, Williams A, Withers D, Owen S, Soiland-Reyes S, Dunlop I, Nenadic A, Fisher P, Bhagat J, Belhajjame K, Bacall F, Hardisty A, Nieva de la Hidalga A, Balcazar Vargas MP, Sufi S, Goble C. 2013. The Taverna workflow suite: designing and executing workflows of Web Services on the desktop, web or in the cloud.</w:t>
      </w:r>
      <w:r>
        <w:t xml:space="preserve"> </w:t>
      </w:r>
      <w:r>
        <w:rPr>
          <w:iCs/>
          <w:i/>
        </w:rPr>
        <w:t xml:space="preserve">Nucleic Acids Research</w:t>
      </w:r>
      <w:r>
        <w:t xml:space="preserve"> </w:t>
      </w:r>
      <w:r>
        <w:t xml:space="preserve">41:W557–W561. DOI:</w:t>
      </w:r>
      <w:r>
        <w:t xml:space="preserve"> </w:t>
      </w:r>
      <w:hyperlink r:id="rId465">
        <w:r>
          <w:rPr>
            <w:rStyle w:val="Hyperlink"/>
          </w:rPr>
          <w:t xml:space="preserve">10.1093/nar/gkt328</w:t>
        </w:r>
      </w:hyperlink>
      <w:r>
        <w:t xml:space="preserve">.</w:t>
      </w:r>
    </w:p>
    <w:bookmarkEnd w:id="466"/>
    <w:bookmarkStart w:id="468" w:name="ref-MhsCt4P3"/>
    <w:p>
      <w:pPr>
        <w:pStyle w:val="Bibliography"/>
      </w:pPr>
      <w:r>
        <w:t xml:space="preserve">Wolstencroft K, Owen S, Horridge M, Krebs O, Mueller W, Snoep JL, du Preez F, Goble C. 2011. RightField: embedding ontology annotation in spreadsheets.</w:t>
      </w:r>
      <w:r>
        <w:t xml:space="preserve"> </w:t>
      </w:r>
      <w:r>
        <w:rPr>
          <w:iCs/>
          <w:i/>
        </w:rPr>
        <w:t xml:space="preserve">Bioinformatics</w:t>
      </w:r>
      <w:r>
        <w:t xml:space="preserve"> </w:t>
      </w:r>
      <w:r>
        <w:t xml:space="preserve">27:2021–2022. DOI:</w:t>
      </w:r>
      <w:r>
        <w:t xml:space="preserve"> </w:t>
      </w:r>
      <w:hyperlink r:id="rId467">
        <w:r>
          <w:rPr>
            <w:rStyle w:val="Hyperlink"/>
          </w:rPr>
          <w:t xml:space="preserve">10.1093/bioinformatics/btr312</w:t>
        </w:r>
      </w:hyperlink>
      <w:r>
        <w:t xml:space="preserve">.</w:t>
      </w:r>
    </w:p>
    <w:bookmarkEnd w:id="468"/>
    <w:bookmarkStart w:id="470" w:name="ref-15yGpJ0wh"/>
    <w:p>
      <w:pPr>
        <w:pStyle w:val="Bibliography"/>
      </w:pPr>
      <w:r>
        <w:t xml:space="preserve">Working Group FDO-TSIG. 2022a.</w:t>
      </w:r>
      <w:r>
        <w:t xml:space="preserve"> </w:t>
      </w:r>
      <w:hyperlink r:id="rId469">
        <w:r>
          <w:rPr>
            <w:rStyle w:val="Hyperlink"/>
            <w:iCs/>
            <w:i/>
          </w:rPr>
          <w:t xml:space="preserve">DOIP endorsement request</w:t>
        </w:r>
      </w:hyperlink>
      <w:r>
        <w:t xml:space="preserve">. (internal draft): FDO Forum.</w:t>
      </w:r>
    </w:p>
    <w:bookmarkEnd w:id="470"/>
    <w:bookmarkStart w:id="472" w:name="ref-16W9AycSW"/>
    <w:p>
      <w:pPr>
        <w:pStyle w:val="Bibliography"/>
      </w:pPr>
      <w:r>
        <w:t xml:space="preserve">Working Group FDO-TSIG. 2022b.</w:t>
      </w:r>
      <w:r>
        <w:t xml:space="preserve"> </w:t>
      </w:r>
      <w:hyperlink r:id="rId471">
        <w:r>
          <w:rPr>
            <w:rStyle w:val="Hyperlink"/>
            <w:iCs/>
            <w:i/>
          </w:rPr>
          <w:t xml:space="preserve">FDO – granularity, versioning, mutability</w:t>
        </w:r>
      </w:hyperlink>
      <w:r>
        <w:t xml:space="preserve">. (internal draft): FDO Forum.</w:t>
      </w:r>
    </w:p>
    <w:bookmarkEnd w:id="472"/>
    <w:bookmarkStart w:id="474" w:name="ref-Fi62cJAo"/>
    <w:p>
      <w:pPr>
        <w:pStyle w:val="Bibliography"/>
      </w:pPr>
      <w:r>
        <w:t xml:space="preserve">Working Group FDO-TSIG, Working Group FDO-BIG. 2022.</w:t>
      </w:r>
      <w:r>
        <w:t xml:space="preserve"> </w:t>
      </w:r>
      <w:hyperlink r:id="rId473">
        <w:r>
          <w:rPr>
            <w:rStyle w:val="Hyperlink"/>
            <w:iCs/>
            <w:i/>
          </w:rPr>
          <w:t xml:space="preserve">FDO – kernel attributes &amp; metadata</w:t>
        </w:r>
      </w:hyperlink>
      <w:r>
        <w:t xml:space="preserve">. (internal draft): FDO Forum.</w:t>
      </w:r>
    </w:p>
    <w:bookmarkEnd w:id="474"/>
    <w:bookmarkStart w:id="476" w:name="ref-103Hw8H43"/>
    <w:p>
      <w:pPr>
        <w:pStyle w:val="Bibliography"/>
      </w:pPr>
      <w:r>
        <w:t xml:space="preserve">X.1255 : Framework for discovery of identity management information.</w:t>
      </w:r>
      <w:r>
        <w:t xml:space="preserve"> </w:t>
      </w:r>
      <w:r>
        <w:rPr>
          <w:iCs/>
          <w:i/>
        </w:rPr>
        <w:t xml:space="preserve">Available at</w:t>
      </w:r>
      <w:r>
        <w:t xml:space="preserve"> </w:t>
      </w:r>
      <w:hyperlink r:id="rId475">
        <w:r>
          <w:rPr>
            <w:rStyle w:val="Hyperlink"/>
            <w:iCs/>
            <w:i/>
          </w:rPr>
          <w:t xml:space="preserve">https://www.itu.int/rec/T-REC-X.1255-201309-I</w:t>
        </w:r>
      </w:hyperlink>
      <w:r>
        <w:t xml:space="preserve"> </w:t>
      </w:r>
      <w:r>
        <w:t xml:space="preserve">(accessed 26 May 2022).</w:t>
      </w:r>
    </w:p>
    <w:bookmarkEnd w:id="476"/>
    <w:bookmarkStart w:id="478" w:name="ref-hRzcHhPD"/>
    <w:p>
      <w:pPr>
        <w:pStyle w:val="Bibliography"/>
      </w:pPr>
      <w:r>
        <w:t xml:space="preserve">Zarras A. 2004. A Comparison Framework for Middleware Infrastructures.</w:t>
      </w:r>
      <w:r>
        <w:t xml:space="preserve"> </w:t>
      </w:r>
      <w:r>
        <w:rPr>
          <w:iCs/>
          <w:i/>
        </w:rPr>
        <w:t xml:space="preserve">The Journal of Object Technology</w:t>
      </w:r>
      <w:r>
        <w:t xml:space="preserve"> </w:t>
      </w:r>
      <w:r>
        <w:t xml:space="preserve">3:103. DOI:</w:t>
      </w:r>
      <w:r>
        <w:t xml:space="preserve"> </w:t>
      </w:r>
      <w:hyperlink r:id="rId477">
        <w:r>
          <w:rPr>
            <w:rStyle w:val="Hyperlink"/>
          </w:rPr>
          <w:t xml:space="preserve">10.5381/jot.2004.3.5.a2</w:t>
        </w:r>
      </w:hyperlink>
      <w:r>
        <w:t xml:space="preserve">.</w:t>
      </w:r>
    </w:p>
    <w:bookmarkEnd w:id="478"/>
    <w:bookmarkEnd w:id="479"/>
    <w:bookmarkEnd w:id="48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Foundation, 2018</w:t>
        </w:r>
      </w:hyperlink>
      <w:r>
        <w:t xml:space="preserve">)</w:t>
      </w:r>
      <w:r>
        <w:t xml:space="preserve">, see</w:t>
      </w:r>
      <w:r>
        <w:t xml:space="preserve"> </w:t>
      </w:r>
      <w:r>
        <w:t xml:space="preserve">(</w:t>
      </w:r>
      <w:hyperlink w:anchor="ref-xuQKRRx5">
        <w:r>
          <w:rPr>
            <w:rStyle w:val="Hyperlink"/>
          </w:rPr>
          <w:t xml:space="preserve">‘DOIP and Examples — Cordra documentation’</w:t>
        </w:r>
      </w:hyperlink>
      <w:r>
        <w:t xml:space="preserve">)</w:t>
      </w:r>
      <w:r>
        <w:t xml:space="preserve">.</w:t>
      </w:r>
    </w:p>
  </w:footnote>
  <w:footnote w:id="81">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Berners-Lee, Fielding &amp; Masinter, 2005</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‘"info" URI Registry (Frozen)’</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Juty, Le Novere &amp; Laibe, 2011</w:t>
        </w:r>
      </w:hyperlink>
      <w:r>
        <w:t xml:space="preserve">)</w:t>
      </w:r>
      <w:r>
        <w:t xml:space="preserve">. RDF 1.1 formats use Unicode to support IRIs</w:t>
      </w:r>
      <w:r>
        <w:t xml:space="preserve"> </w:t>
      </w:r>
      <w:r>
        <w:t xml:space="preserve">(</w:t>
      </w:r>
      <w:hyperlink w:anchor="ref-rqjuXkEf">
        <w:r>
          <w:rPr>
            <w:rStyle w:val="Hyperlink"/>
          </w:rPr>
          <w:t xml:space="preserve">Duerst &amp; Suignard, 2005</w:t>
        </w:r>
      </w:hyperlink>
      <w:r>
        <w:t xml:space="preserve">)</w:t>
      </w:r>
      <w:r>
        <w:t xml:space="preserve">, which extends URIs to include international characters and domain names.</w:t>
      </w:r>
    </w:p>
  </w:footnote>
  <w:footnote w:id="82">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Sauermann, Cyganiak &amp; Völkel, 2011</w:t>
        </w:r>
      </w:hyperlink>
      <w:r>
        <w:t xml:space="preserve">)</w:t>
      </w:r>
      <w:r>
        <w:t xml:space="preserve">.</w:t>
      </w:r>
    </w:p>
  </w:footnote>
  <w:footnote w:id="85">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4">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90">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3">
    <w:p>
      <w:pPr>
        <w:pStyle w:val="FootnoteText"/>
      </w:pPr>
      <w:r>
        <w:rPr>
          <w:rStyle w:val="FootnoteReference"/>
        </w:rPr>
        <w:footnoteRef/>
      </w:r>
      <w:r>
        <w:t xml:space="preserve"> </w:t>
      </w:r>
      <w:r>
        <w:t xml:space="preserve">Newer</w:t>
      </w:r>
      <w:r>
        <w:t xml:space="preserve"> </w:t>
      </w:r>
      <w:r>
        <w:t xml:space="preserve">(</w:t>
      </w:r>
      <w:hyperlink w:anchor="ref-yygVPoL0">
        <w:r>
          <w:rPr>
            <w:rStyle w:val="Hyperlink"/>
          </w:rPr>
          <w:t xml:space="preserve">Strawn et al., 2022</w:t>
        </w:r>
      </w:hyperlink>
      <w:r>
        <w:t xml:space="preserve">)</w:t>
      </w:r>
      <w:r>
        <w:t xml:space="preserve"> </w:t>
      </w:r>
      <w:r>
        <w:t xml:space="preserve">renames</w:t>
      </w:r>
      <w:r>
        <w:t xml:space="preserve"> </w:t>
      </w:r>
      <w:r>
        <w:rPr>
          <w:rStyle w:val="VerbatimChar"/>
        </w:rPr>
        <w:t xml:space="preserve">FDOF*</w:t>
      </w:r>
      <w:r>
        <w:t xml:space="preserve"> </w:t>
      </w:r>
      <w:r>
        <w:t xml:space="preserve">to</w:t>
      </w:r>
      <w:r>
        <w:t xml:space="preserve"> </w:t>
      </w:r>
      <w:r>
        <w:rPr>
          <w:rStyle w:val="VerbatimChar"/>
        </w:rPr>
        <w:t xml:space="preserve">FDOR*</w:t>
      </w:r>
      <w:r>
        <w:t xml:space="preserve"> </w:t>
      </w:r>
      <w:r>
        <w:t xml:space="preserve">but follows same ordering.</w:t>
      </w:r>
    </w:p>
  </w:footnote>
  <w:footnote w:id="114">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Khare &amp; Lawrence, 2000</w:t>
        </w:r>
      </w:hyperlink>
      <w:r>
        <w:t xml:space="preserve">)</w:t>
      </w:r>
      <w:r>
        <w:t xml:space="preserve"> </w:t>
      </w:r>
      <w:r>
        <w:t xml:space="preserve">to TLS encryption, as commonly used by</w:t>
      </w:r>
      <w:r>
        <w:t xml:space="preserve"> </w:t>
      </w:r>
      <w:hyperlink r:id="rId115">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3">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Fielding, 2000</w:t>
        </w:r>
      </w:hyperlink>
      <w:r>
        <w:t xml:space="preserve">)</w:t>
      </w:r>
      <w:r>
        <w:t xml:space="preserve">, an important element of the REST architectural style.</w:t>
      </w:r>
    </w:p>
  </w:footnote>
  <w:footnote w:id="125">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29">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30">
        <w:r>
          <w:rPr>
            <w:rStyle w:val="Hyperlink"/>
          </w:rPr>
          <w:t xml:space="preserve">US6135646A</w:t>
        </w:r>
      </w:hyperlink>
      <w:r>
        <w:t xml:space="preserve"> </w:t>
      </w:r>
      <w:r>
        <w:t xml:space="preserve">which</w:t>
      </w:r>
      <w:r>
        <w:t xml:space="preserve"> </w:t>
      </w:r>
      <w:hyperlink r:id="rId131">
        <w:r>
          <w:rPr>
            <w:rStyle w:val="Hyperlink"/>
          </w:rPr>
          <w:t xml:space="preserve">expired</w:t>
        </w:r>
      </w:hyperlink>
      <w:r>
        <w:t xml:space="preserve"> </w:t>
      </w:r>
      <w:r>
        <w:t xml:space="preserve">in 2013.</w:t>
      </w:r>
    </w:p>
  </w:footnote>
  <w:footnote w:id="132">
    <w:p>
      <w:pPr>
        <w:pStyle w:val="FootnoteText"/>
      </w:pPr>
      <w:r>
        <w:rPr>
          <w:rStyle w:val="FootnoteReference"/>
        </w:rPr>
        <w:footnoteRef/>
      </w:r>
      <w:r>
        <w:t xml:space="preserve"> </w:t>
      </w:r>
      <w:r>
        <w:t xml:space="preserve">The</w:t>
      </w:r>
      <w:r>
        <w:t xml:space="preserve"> </w:t>
      </w:r>
      <w:hyperlink r:id="rId133">
        <w:r>
          <w:rPr>
            <w:rStyle w:val="Hyperlink"/>
          </w:rPr>
          <w:t xml:space="preserve">Handle.net public license</w:t>
        </w:r>
      </w:hyperlink>
      <w:r>
        <w:t xml:space="preserve">] is not OSI-approved</w:t>
      </w:r>
      <w:r>
        <w:t xml:space="preserve"> </w:t>
      </w:r>
      <w:r>
        <w:t xml:space="preserve">(</w:t>
      </w:r>
      <w:hyperlink w:anchor="ref-xVJMmGVr">
        <w:r>
          <w:rPr>
            <w:rStyle w:val="Hyperlink"/>
          </w:rPr>
          <w:t xml:space="preserve">‘Licenses &amp; Standards | Open Source Initiative’</w:t>
        </w:r>
      </w:hyperlink>
      <w:r>
        <w:t xml:space="preserve">)</w:t>
      </w:r>
      <w:r>
        <w:t xml:space="preserve"> </w:t>
      </w:r>
      <w:r>
        <w:t xml:space="preserve">as an open source license – it includes usage restrictions and requires Service Agreements. It is not a DOIP requirement to host a local Handle instance, e.g. EOSC provides the</w:t>
      </w:r>
      <w:r>
        <w:t xml:space="preserve"> </w:t>
      </w:r>
      <w:hyperlink r:id="rId134">
        <w:r>
          <w:rPr>
            <w:rStyle w:val="Hyperlink"/>
          </w:rPr>
          <w:t xml:space="preserve">B2HANDLE</w:t>
        </w:r>
      </w:hyperlink>
      <w:r>
        <w:t xml:space="preserve"> </w:t>
      </w:r>
      <w:r>
        <w:t xml:space="preserve">service for acquiring Handle prefixes.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116" Target="(https://www.cordra.org/documentation/design/schemas.html#schema-references)" TargetMode="External" /><Relationship Type="http://schemas.openxmlformats.org/officeDocument/2006/relationships/hyperlink" Id="rId169" Target="http://5stardata.info/en/" TargetMode="External" /><Relationship Type="http://schemas.openxmlformats.org/officeDocument/2006/relationships/hyperlink" Id="rId186"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4"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3"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2"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5" Target="https://docs.google.com/document/d/1c2mZziq5pIPmLxMHLcYqlWrjYsc2ezGMXvp0E46iljo/edit" TargetMode="External" /><Relationship Type="http://schemas.openxmlformats.org/officeDocument/2006/relationships/hyperlink" Id="rId190"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2"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1"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4"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0"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2"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1"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79"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6" Target="https://doi.org/10.2777/620649" TargetMode="External" /><Relationship Type="http://schemas.openxmlformats.org/officeDocument/2006/relationships/hyperlink" Id="rId198"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88"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7"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6"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36d2cc87aca77995c39b6fea4ee9a6aa69587b8e" TargetMode="External" /><Relationship Type="http://schemas.openxmlformats.org/officeDocument/2006/relationships/hyperlink" Id="rId216"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4"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36d2cc87aca77995c39b6fea4ee9a6aa69587b8e/"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28" Target="https://www.doi.org/doi_handbook/3_Resolution.html" TargetMode="External" /><Relationship Type="http://schemas.openxmlformats.org/officeDocument/2006/relationships/hyperlink" Id="rId230" Target="https://www.doi.org/factsheets/DOIProxy.html" TargetMode="External" /><Relationship Type="http://schemas.openxmlformats.org/officeDocument/2006/relationships/hyperlink" Id="rId226" Target="https://www.dona.net/doipv1doc" TargetMode="External" /><Relationship Type="http://schemas.openxmlformats.org/officeDocument/2006/relationships/hyperlink" Id="rId220" Target="https://www.dublincore.org/specifications/dublin-core/dcmi-terms/" TargetMode="External" /><Relationship Type="http://schemas.openxmlformats.org/officeDocument/2006/relationships/hyperlink" Id="rId218"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7" Target="https://www.iso.org/cms/render/live/en/sites/isoorg/contents/data/standard/07/93/79329.html" TargetMode="External" /><Relationship Type="http://schemas.openxmlformats.org/officeDocument/2006/relationships/hyperlink" Id="rId165"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3" Target="https://www.rd-alliance.org/sites/default/files/Cordra.2022.pdf" TargetMode="External" /><Relationship Type="http://schemas.openxmlformats.org/officeDocument/2006/relationships/hyperlink" Id="rId19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0" Target="https://www.w3.org/TR/2020/REC-vocab-dcat-2-20200204/" TargetMode="External" /><Relationship Type="http://schemas.openxmlformats.org/officeDocument/2006/relationships/hyperlink" Id="rId214"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8" Target="https://www.w3.org/standards/semanticweb/data" TargetMode="External" /><Relationship Type="http://schemas.openxmlformats.org/officeDocument/2006/relationships/hyperlink" Id="rId136" Target="https://www.w3.org/wiki/LDP_Implementations" TargetMode="External" /></Relationships>
</file>

<file path=word/_rels/footnotes.xml.rels><?xml version="1.0" encoding="UTF-8"?><Relationships xmlns="http://schemas.openxmlformats.org/package/2006/relationships"><Relationship Type="http://schemas.openxmlformats.org/officeDocument/2006/relationships/hyperlink" Id="rId116" Target="(https://www.cordra.org/documentation/design/schemas.html#schema-references)" TargetMode="External" /><Relationship Type="http://schemas.openxmlformats.org/officeDocument/2006/relationships/hyperlink" Id="rId169" Target="http://5stardata.info/en/" TargetMode="External" /><Relationship Type="http://schemas.openxmlformats.org/officeDocument/2006/relationships/hyperlink" Id="rId186"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4"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3"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2"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5" Target="https://docs.google.com/document/d/1c2mZziq5pIPmLxMHLcYqlWrjYsc2ezGMXvp0E46iljo/edit" TargetMode="External" /><Relationship Type="http://schemas.openxmlformats.org/officeDocument/2006/relationships/hyperlink" Id="rId190"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2"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1"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4"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0"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2"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1"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79"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6" Target="https://doi.org/10.2777/620649" TargetMode="External" /><Relationship Type="http://schemas.openxmlformats.org/officeDocument/2006/relationships/hyperlink" Id="rId198"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88"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7"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6"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36d2cc87aca77995c39b6fea4ee9a6aa69587b8e" TargetMode="External" /><Relationship Type="http://schemas.openxmlformats.org/officeDocument/2006/relationships/hyperlink" Id="rId216"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4"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36d2cc87aca77995c39b6fea4ee9a6aa69587b8e/"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28" Target="https://www.doi.org/doi_handbook/3_Resolution.html" TargetMode="External" /><Relationship Type="http://schemas.openxmlformats.org/officeDocument/2006/relationships/hyperlink" Id="rId230" Target="https://www.doi.org/factsheets/DOIProxy.html" TargetMode="External" /><Relationship Type="http://schemas.openxmlformats.org/officeDocument/2006/relationships/hyperlink" Id="rId226" Target="https://www.dona.net/doipv1doc" TargetMode="External" /><Relationship Type="http://schemas.openxmlformats.org/officeDocument/2006/relationships/hyperlink" Id="rId220" Target="https://www.dublincore.org/specifications/dublin-core/dcmi-terms/" TargetMode="External" /><Relationship Type="http://schemas.openxmlformats.org/officeDocument/2006/relationships/hyperlink" Id="rId218"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7" Target="https://www.iso.org/cms/render/live/en/sites/isoorg/contents/data/standard/07/93/79329.html" TargetMode="External" /><Relationship Type="http://schemas.openxmlformats.org/officeDocument/2006/relationships/hyperlink" Id="rId165"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3" Target="https://www.rd-alliance.org/sites/default/files/Cordra.2022.pdf" TargetMode="External" /><Relationship Type="http://schemas.openxmlformats.org/officeDocument/2006/relationships/hyperlink" Id="rId19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0" Target="https://www.w3.org/TR/2020/REC-vocab-dcat-2-20200204/" TargetMode="External" /><Relationship Type="http://schemas.openxmlformats.org/officeDocument/2006/relationships/hyperlink" Id="rId214"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8" Target="https://www.w3.org/standards/semanticweb/data" TargetMode="External" /><Relationship Type="http://schemas.openxmlformats.org/officeDocument/2006/relationships/hyperlink" Id="rId136" Target="https://www.w3.org/wiki/LDP_Implement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as a distributed object system</dc:title>
  <dc:creator/>
  <dc:language>en-GB</dc:language>
  <cp:keywords>FDO, distributed, digital object</cp:keywords>
  <dcterms:created xsi:type="dcterms:W3CDTF">2023-01-31T16:50:10Z</dcterms:created>
  <dcterms:modified xsi:type="dcterms:W3CDTF">2023-01-31T16:50:10Z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build/assets/peerj.csl</vt:lpwstr>
  </property>
  <property fmtid="{D5CDD505-2E9C-101B-9397-08002B2CF9AE}" pid="6" name="date-meta">
    <vt:lpwstr>2023-01-31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