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5.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stain/ro-crate-paper@11a011f</w:t>
        </w:r>
      </w:hyperlink>
      <w:r>
        <w:t xml:space="preserve"> </w:t>
      </w:r>
      <w:r>
        <w:t xml:space="preserve">on October 21,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4">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6"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5"/>
                    <a:stretch>
                      <a:fillRect/>
                    </a:stretch>
                  </pic:blipFill>
                  <pic:spPr bwMode="auto">
                    <a:xfrm>
                      <a:off x="0" y="0"/>
                      <a:ext cx="5905500" cy="2952750"/>
                    </a:xfrm>
                    <a:prstGeom prst="rect">
                      <a:avLst/>
                    </a:prstGeom>
                    <a:noFill/>
                    <a:ln w="9525">
                      <a:noFill/>
                      <a:headEnd/>
                      <a:tailEnd/>
                    </a:ln>
                  </pic:spPr>
                </pic:pic>
              </a:graphicData>
            </a:graphic>
          </wp:inline>
        </w:drawing>
      </w:r>
      <w:bookmarkEnd w:id="10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7" w:name="guide-through-recommended-practices"/>
      <w:r>
        <w:t xml:space="preserve">Guide through Recommended Practices</w:t>
      </w:r>
      <w:bookmarkEnd w:id="107"/>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8">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9">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0" w:name="ensuring-simplicity"/>
      <w:r>
        <w:t xml:space="preserve">Ensuring Simplicity</w:t>
      </w:r>
      <w:bookmarkEnd w:id="110"/>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2">
        <w:r>
          <w:rPr>
            <w:rStyle w:val="Hyperlink"/>
          </w:rPr>
          <w:t xml:space="preserve">RDF best practices</w:t>
        </w:r>
      </w:hyperlink>
      <w:r>
        <w:t xml:space="preserve"> </w:t>
      </w:r>
      <w:r>
        <w:t xml:space="preserve">is to establish a vocabulary with a new URI namespace, formalised using</w:t>
      </w:r>
      <w:r>
        <w:t xml:space="preserve"> </w:t>
      </w:r>
      <w:hyperlink r:id="rId113">
        <w:r>
          <w:rPr>
            <w:rStyle w:val="Hyperlink"/>
          </w:rPr>
          <w:t xml:space="preserve">RDF Schema</w:t>
        </w:r>
      </w:hyperlink>
      <w:r>
        <w:t xml:space="preserve"> </w:t>
      </w:r>
      <w:r>
        <w:t xml:space="preserve">or</w:t>
      </w:r>
      <w:r>
        <w:t xml:space="preserve"> </w:t>
      </w:r>
      <w:hyperlink r:id="rId114">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5">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6">
        <w:r>
          <w:rPr>
            <w:rStyle w:val="Hyperlink"/>
          </w:rPr>
          <w:t xml:space="preserve">https://w3id.org/ro/terms/</w:t>
        </w:r>
      </w:hyperlink>
      <w:r>
        <w:t xml:space="preserve"> </w:t>
      </w:r>
      <w:r>
        <w:t xml:space="preserve">that redirect to simple CSV files</w:t>
      </w:r>
      <w:r>
        <w:t xml:space="preserve"> </w:t>
      </w:r>
      <w:hyperlink r:id="rId117">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8" w:name="extensibility-and-ro-crate-profiles"/>
      <w:r>
        <w:t xml:space="preserve">Extensibility and RO-Crate profiles</w:t>
      </w:r>
      <w:bookmarkEnd w:id="118"/>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9">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0">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1" w:name="Xf0d2be6b56dcb07ab3cac26cf038bcf0131b672"/>
      <w:r>
        <w:t xml:space="preserve">Technical implementation of the RO-Crate model</w:t>
      </w:r>
      <w:bookmarkEnd w:id="121"/>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2">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3" w:name="ro-crate-json-ld"/>
      <w:r>
        <w:t xml:space="preserve">RO-Crate JSON-LD</w:t>
      </w:r>
      <w:bookmarkEnd w:id="123"/>
    </w:p>
    <w:p>
      <w:pPr>
        <w:pStyle w:val="FirstParagraph"/>
      </w:pPr>
      <w:r>
        <w:t xml:space="preserve">RO-Crate mandates the use of</w:t>
      </w:r>
      <w:r>
        <w:t xml:space="preserve"> </w:t>
      </w:r>
      <w:hyperlink r:id="rId124">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5"/>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6"/>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7" w:name="flattened-json-ld"/>
      <w:r>
        <w:t xml:space="preserve">Flattened JSON-LD</w:t>
      </w:r>
      <w:bookmarkEnd w:id="127"/>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8">
        <w:r>
          <w:rPr>
            <w:rStyle w:val="Hyperlink"/>
          </w:rPr>
          <w:t xml:space="preserve">compacted form</w:t>
        </w:r>
      </w:hyperlink>
      <w:r>
        <w:t xml:space="preserve"> </w:t>
      </w:r>
      <w:r>
        <w:t xml:space="preserve">which follows this expectation (</w:t>
      </w:r>
      <w:hyperlink r:id="rId12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0">
        <w:r>
          <w:rPr>
            <w:rStyle w:val="Hyperlink"/>
          </w:rPr>
          <w:t xml:space="preserve">consider existing IRIs and identifiers</w:t>
        </w:r>
      </w:hyperlink>
      <w:r>
        <w:t xml:space="preserve">.</w:t>
      </w:r>
    </w:p>
    <w:p>
      <w:pPr>
        <w:pStyle w:val="Heading4"/>
      </w:pPr>
      <w:bookmarkStart w:id="131" w:name="json-ld-context"/>
      <w:r>
        <w:t xml:space="preserve">JSON-LD context</w:t>
      </w:r>
      <w:bookmarkEnd w:id="13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2">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3">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04">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4">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116</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9"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8">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8">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Start w:id="558" w:name="ref-lSR394ye"/>
    <w:p>
      <w:pPr>
        <w:pStyle w:val="Bibliography"/>
      </w:pPr>
      <w:r>
        <w:t xml:space="preserve">116.</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57">
        <w:r>
          <w:rPr>
            <w:rStyle w:val="Hyperlink"/>
          </w:rPr>
          <w:t xml:space="preserve">https://www.w3.org/TR/2014/REC-rdf11-concepts-20140225/</w:t>
        </w:r>
      </w:hyperlink>
    </w:p>
    <w:bookmarkEnd w:id="558"/>
    <w:bookmarkEnd w:id="5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5">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6">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0">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5" Target="media/rId105.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11a011fab0f9eda3eedc00adc44a6a93e14b73a5"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11a011fab0f9eda3eedc00adc44a6a93e14b73a5/"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11a011fab0f9eda3eedc00adc44a6a93e14b73a5"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11a011fab0f9eda3eedc00adc44a6a93e14b73a5/"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2021-10-21T10:24:48Z</dcterms:created>
  <dcterms:modified xsi:type="dcterms:W3CDTF">2021-10-21T10:24:48Z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