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4.svg" ContentType="image/svg+xml"/>
  <Override PartName="/word/media/rId25.svg" ContentType="image/svg+xml"/>
  <Override PartName="/word/media/rId23.svg" ContentType="image/svg+xml"/>
  <Override PartName="/word/media/rId159.svg" ContentType="image/svg+xml"/>
  <Override PartName="/word/media/rId84.svg" ContentType="image/svg+xml"/>
  <Override PartName="/word/media/rId97.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stain/ro-crate-paper@dd5a796</w:t>
        </w:r>
      </w:hyperlink>
      <w:r>
        <w:t xml:space="preserve"> </w:t>
      </w:r>
      <w:r>
        <w:t xml:space="preserve">on August 13, 2021.</w:t>
      </w:r>
      <w:r>
        <w:t xml:space="preserve"> </w:t>
      </w:r>
    </w:p>
    <w:p>
      <w:pPr>
        <w:pStyle w:val="Heading2"/>
      </w:pPr>
      <w:bookmarkStart w:id="22" w:name="authors"/>
      <w:r>
        <w:t xml:space="preserve">Authors</w:t>
      </w:r>
      <w:bookmarkEnd w:id="22"/>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31">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mercecrosas</w:t>
        </w:r>
      </w:hyperlink>
      <w:r>
        <w:t xml:space="preserve"> </w:t>
      </w:r>
      <w:r>
        <w:t xml:space="preserve"> </w:t>
      </w:r>
      <w:r>
        <w:t xml:space="preserve">Institute for Quantitative Social Science, Harvard University, Cambridge, MA, US; Harvard Data Commons is supported by an award from</w:t>
      </w:r>
      <w:r>
        <w:t xml:space="preserve"> </w:t>
      </w:r>
      <w:hyperlink r:id="rId36">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María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bg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w:t>
      </w:r>
      <w:r>
        <w:t xml:space="preserve"> </w:t>
      </w:r>
      <w:hyperlink r:id="rId53">
        <w:r>
          <w:rPr>
            <w:rStyle w:val="Hyperlink"/>
          </w:rPr>
          <w:t xml:space="preserve">National Research Data Infrastructure</w:t>
        </w:r>
      </w:hyperlink>
      <w:r>
        <w:t xml:space="preserve"> </w:t>
      </w:r>
      <w:r>
        <w:t xml:space="preserve">(NFDI), funded by the</w:t>
      </w:r>
      <w:r>
        <w:t xml:space="preserve"> </w:t>
      </w:r>
      <w:hyperlink r:id="rId54">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i/>
          </w:rPr>
          <w:t xml:space="preserve">simleo</w:t>
        </w:r>
      </w:hyperlink>
      <w:r>
        <w:t xml:space="preserve"> </w:t>
      </w:r>
      <w:r>
        <w:t xml:space="preserve"> </w:t>
      </w:r>
      <w:r>
        <w:t xml:space="preserve">Center for Advanced Studies, Research, and Development in Sardinia (CRS4), Pula (CA) , Italy</w:t>
      </w:r>
      <w:r>
        <w:t xml:space="preserve"> </w:t>
      </w:r>
      <w:r>
        <w:t xml:space="preserve">· Funded by</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66">
        <w:r>
          <w:rPr>
            <w:rStyle w:val="Hyperlink"/>
          </w:rPr>
          <w:t xml:space="preserve">Alfred P. Sloan Foundation</w:t>
        </w:r>
      </w:hyperlink>
      <w:r>
        <w:t xml:space="preserve"> </w:t>
      </w:r>
      <w:r>
        <w:t xml:space="preserve">(grant number</w:t>
      </w:r>
      <w:r>
        <w:t xml:space="preserve"> </w:t>
      </w:r>
      <w:hyperlink r:id="rId67">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68">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29">
        <w:r>
          <w:rPr>
            <w:rStyle w:val="Hyperlink"/>
          </w:rPr>
          <w:t xml:space="preserve">BioExcel-2</w:t>
        </w:r>
      </w:hyperlink>
      <w:r>
        <w:t xml:space="preserve"> </w:t>
      </w:r>
      <w:r>
        <w:t xml:space="preserve">(European Commission</w:t>
      </w:r>
      <w:r>
        <w:t xml:space="preserve"> </w:t>
      </w:r>
      <w:hyperlink r:id="rId30">
        <w:r>
          <w:rPr>
            <w:rStyle w:val="Hyperlink"/>
          </w:rPr>
          <w:t xml:space="preserve">H2020-INFRAEDI-2018-1 823830</w:t>
        </w:r>
      </w:hyperlink>
      <w:r>
        <w:t xml:space="preserve">);</w:t>
      </w:r>
      <w:r>
        <w:t xml:space="preserve"> </w:t>
      </w:r>
      <w:hyperlink r:id="rId49">
        <w:r>
          <w:rPr>
            <w:rStyle w:val="Hyperlink"/>
          </w:rPr>
          <w:t xml:space="preserve">EOSC-Life</w:t>
        </w:r>
      </w:hyperlink>
      <w:r>
        <w:t xml:space="preserve"> </w:t>
      </w:r>
      <w:r>
        <w:t xml:space="preserve">(European Commission</w:t>
      </w:r>
      <w:r>
        <w:t xml:space="preserve"> </w:t>
      </w:r>
      <w:hyperlink r:id="rId50">
        <w:r>
          <w:rPr>
            <w:rStyle w:val="Hyperlink"/>
          </w:rPr>
          <w:t xml:space="preserve">H2020-INFRAEOSC-2018-2 824087</w:t>
        </w:r>
      </w:hyperlink>
      <w:r>
        <w:t xml:space="preserve">);</w:t>
      </w:r>
      <w:r>
        <w:t xml:space="preserve"> </w:t>
      </w:r>
      <w:hyperlink r:id="rId76">
        <w:r>
          <w:rPr>
            <w:rStyle w:val="Hyperlink"/>
          </w:rPr>
          <w:t xml:space="preserve">IBISBA</w:t>
        </w:r>
      </w:hyperlink>
      <w:r>
        <w:t xml:space="preserve"> </w:t>
      </w:r>
      <w:r>
        <w:t xml:space="preserve">(European Commission</w:t>
      </w:r>
      <w:r>
        <w:t xml:space="preserve"> </w:t>
      </w:r>
      <w:hyperlink r:id="rId31">
        <w:r>
          <w:rPr>
            <w:rStyle w:val="Hyperlink"/>
          </w:rPr>
          <w:t xml:space="preserve">H2020-INFRAIA-2017-1-two-stage 730976</w:t>
        </w:r>
      </w:hyperlink>
      <w:r>
        <w:t xml:space="preserve">,</w:t>
      </w:r>
      <w:r>
        <w:t xml:space="preserve"> </w:t>
      </w:r>
      <w:hyperlink r:id="rId77">
        <w:r>
          <w:rPr>
            <w:rStyle w:val="Hyperlink"/>
          </w:rPr>
          <w:t xml:space="preserve">H2020-INFRADEV-2019-2 871118</w:t>
        </w:r>
      </w:hyperlink>
      <w:r>
        <w:t xml:space="preserve">);</w:t>
      </w:r>
      <w:r>
        <w:t xml:space="preserve"> </w:t>
      </w:r>
      <w:hyperlink r:id="rId78">
        <w:r>
          <w:rPr>
            <w:rStyle w:val="Hyperlink"/>
          </w:rPr>
          <w:t xml:space="preserve">SyntheSys+</w:t>
        </w:r>
      </w:hyperlink>
      <w:r>
        <w:t xml:space="preserve"> </w:t>
      </w:r>
      <w:r>
        <w:t xml:space="preserve">(European Commission</w:t>
      </w:r>
      <w:r>
        <w:t xml:space="preserve"> </w:t>
      </w:r>
      <w:hyperlink r:id="rId79">
        <w:r>
          <w:rPr>
            <w:rStyle w:val="Hyperlink"/>
          </w:rPr>
          <w:t xml:space="preserve">H2020-INFRAIA-2018-1 823827</w:t>
        </w:r>
      </w:hyperlink>
      <w:r>
        <w:t xml:space="preserve">)</w:t>
      </w:r>
      <w:r>
        <w:t xml:space="preserve"> </w:t>
      </w:r>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Heading1"/>
      </w:pPr>
      <w:bookmarkStart w:id="80" w:name="introduction"/>
      <w:r>
        <w:t xml:space="preserve">Introduction</w:t>
      </w:r>
      <w:bookmarkEnd w:id="80"/>
    </w:p>
    <w:p>
      <w:pPr>
        <w:pStyle w:val="FirstParagraph"/>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were introduced to address this connectivity as semantically rich aggregations of (potentially distributed) resources that provide a layer of structure over a research study and are delivered in a machine-readable format_. Research Object combines the ability to bundle multiple types of artefacts together, such as spreadsheets, code, examples, and figures; augmented by relationships that describe their context (e.g. a CSV being used by a script, a figure being a result of a workflow, etc.). This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typycally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an exemplar usage of RO-Crate demonstrating its value as connective tissue for different artefacts from different communities.</w:t>
      </w:r>
    </w:p>
    <w:p>
      <w:pPr>
        <w:pStyle w:val="FirstParagraph"/>
      </w:pPr>
      <w:r>
        <w:t xml:space="preserve">The rest of this paper is organised as follows. We first describe RO-Crate, the assumptions underlying it, and define RO-Crate technically and formally. We then proceed to introduce the community and tooling. We move to analyse RO-Crate with respect to usage in a diverse set of domains. Finally, we present related work and conclude with some remarks including RO-Crate highlights and future work.</w:t>
      </w:r>
    </w:p>
    <w:p>
      <w:pPr>
        <w:pStyle w:val="Heading1"/>
      </w:pPr>
      <w:bookmarkStart w:id="81" w:name="ro-crate"/>
      <w:r>
        <w:t xml:space="preserve">RO-Crate</w:t>
      </w:r>
      <w:bookmarkEnd w:id="81"/>
    </w:p>
    <w:p>
      <w:pPr>
        <w:pStyle w:val="FirstParagraph"/>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or outputs are all important and inter-related research outputs, and consequently would ideally all be co-located in a directory and accompanied with their corresponding metadata. In reality, some of the artefacts (e.g. data or software) will be recorded as external references, not necessarily captured in a FAIR way. This directory, along with the relationships between its constituent digital artefacts, is what the RO-Crate model aims to represent, linking together all the elements pertaining to an experiment and required for its reproducibility.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or the role of each file in that particular research. Both features, the ability to automatically access and reason abuot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2">
        <w:r>
          <w:rPr>
            <w:rStyle w:val="Hyperlink"/>
          </w:rPr>
          <w:t xml:space="preserve">wide range of domains</w:t>
        </w:r>
      </w:hyperlink>
      <w:r>
        <w:t xml:space="preserve"> </w:t>
      </w:r>
      <w:r>
        <w:t xml:space="preserve">abound within the literature, both in research data management (?cite) and within library and information systems (?cite).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14</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strong, easy tooling and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achieves these goals.</w:t>
      </w:r>
    </w:p>
    <w:p>
      <w:pPr>
        <w:pStyle w:val="Heading2"/>
      </w:pPr>
      <w:bookmarkStart w:id="83" w:name="conceptual-definition"/>
      <w:r>
        <w:t xml:space="preserve">Conceptual Definition</w:t>
      </w:r>
      <w:bookmarkEnd w:id="83"/>
    </w:p>
    <w:p>
      <w:pPr>
        <w:pStyle w:val="FirstParagraph"/>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15</w:t>
        </w:r>
      </w:hyperlink>
      <w:r>
        <w:t xml:space="preserve">]</w:t>
      </w:r>
      <w:r>
        <w:t xml:space="preserve">. Figure</w:t>
      </w:r>
      <w:r>
        <w:t xml:space="preserve"> </w:t>
      </w:r>
      <w:hyperlink w:anchor="fig:conceptual">
        <w:r>
          <w:rPr>
            <w:rStyle w:val="Hyperlink"/>
          </w:rPr>
          <w:t xml:space="preserve">1</w:t>
        </w:r>
      </w:hyperlink>
      <w:r>
        <w:t xml:space="preserve"> </w:t>
      </w:r>
      <w:r>
        <w:t xml:space="preserve"> </w:t>
      </w:r>
      <w:r>
        <w:t xml:space="preserve">shows the main conceptual elements involved in an RO-Crate; an RO-Metadata File (top) describes the research object using structured metadata including external references, coupled with the contained artefacts (bottom) bundled and described by the RO-Crate.</w:t>
      </w:r>
    </w:p>
    <w:bookmarkStart w:id="0" w:name="fig:conceptual"/>
    <w:p>
      <w:pPr>
        <w:pStyle w:val="CaptionedFigure"/>
      </w:pPr>
      <w:bookmarkStart w:id="85" w:name="fig:conceptual"/>
      <w:r>
        <w:drawing>
          <wp:inline>
            <wp:extent cx="5848350" cy="2524125"/>
            <wp:effectExtent b="0" l="0" r="0" t="0"/>
            <wp:docPr descr="Figure 1: Conceptual overview of RO-Crate. A Persistent Identifier (PID) [16] points to a Research Object (RO), which may be archived using different packaging approaches like BagIt [17], OCFL [18], git or ZIP. The RO is described within a , providing identifiers for  using ORCID,  using ROR and licences such as Creative Commons using SPDX identifiers. The RO-Crate content is further described with additional metadata. Data can be embedded files and directories, as well as links to external web resources, PIDs [16]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84"/>
                    <a:stretch>
                      <a:fillRect/>
                    </a:stretch>
                  </pic:blipFill>
                  <pic:spPr bwMode="auto">
                    <a:xfrm>
                      <a:off x="0" y="0"/>
                      <a:ext cx="5848350" cy="2524125"/>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16</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17</w:t>
        </w:r>
      </w:hyperlink>
      <w:r>
        <w:t xml:space="preserve">]</w:t>
      </w:r>
      <w:r>
        <w:t xml:space="preserve">, OCFL</w:t>
      </w:r>
      <w:r>
        <w:t xml:space="preserve"> </w:t>
      </w:r>
      <w:r>
        <w:t xml:space="preserve">[</w:t>
      </w:r>
      <w:hyperlink w:anchor="ref-TivFlCqv">
        <w:r>
          <w:rPr>
            <w:rStyle w:val="Hyperlink"/>
          </w:rPr>
          <w:t xml:space="preserve">18</w:t>
        </w:r>
      </w:hyperlink>
      <w:r>
        <w:t xml:space="preserve">]</w:t>
      </w:r>
      <w:r>
        <w:t xml:space="preserve">, git or ZIP. The RO is described within a</w:t>
      </w:r>
      <w:r>
        <w:t xml:space="preserve"> </w:t>
      </w:r>
      <w:r>
        <w:t xml:space="preserve">, providing identifiers for</w:t>
      </w:r>
      <w:r>
        <w:t xml:space="preserve"> </w:t>
      </w:r>
      <w:r>
        <w:t xml:space="preserve"> </w:t>
      </w:r>
      <w:r>
        <w:t xml:space="preserve">using ORCID,</w:t>
      </w:r>
      <w:r>
        <w:t xml:space="preserve"> </w:t>
      </w:r>
      <w:r>
        <w:t xml:space="preserve"> </w:t>
      </w:r>
      <w:r>
        <w:t xml:space="preserve">using</w:t>
      </w:r>
      <w:r>
        <w:t xml:space="preserve"> </w:t>
      </w:r>
      <w:hyperlink r:id="rId86">
        <w:r>
          <w:rPr>
            <w:rStyle w:val="Hyperlink"/>
          </w:rPr>
          <w:t xml:space="preserve">ROR</w:t>
        </w:r>
      </w:hyperlink>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Data can be embedded files and directories, as well as links to external web resources, PIDs</w:t>
      </w:r>
      <w:r>
        <w:t xml:space="preserve"> </w:t>
      </w:r>
      <w:r>
        <w:t xml:space="preserve">[</w:t>
      </w:r>
      <w:hyperlink w:anchor="ref-5ln5TkiV">
        <w:r>
          <w:rPr>
            <w:rStyle w:val="Hyperlink"/>
          </w:rPr>
          <w:t xml:space="preserve">16</w:t>
        </w:r>
      </w:hyperlink>
      <w:r>
        <w:t xml:space="preserve">]</w:t>
      </w:r>
      <w:r>
        <w:t xml:space="preserve"> </w:t>
      </w:r>
      <w:r>
        <w:t xml:space="preserve">and nested RO-Crates.</w:t>
      </w:r>
    </w:p>
    <w:bookmarkEnd w:id="0"/>
    <w:p>
      <w:pPr>
        <w:pStyle w:val="Heading3"/>
      </w:pPr>
      <w:bookmarkStart w:id="87" w:name="linked-data-as-a-foundation"/>
      <w:r>
        <w:t xml:space="preserve">Linked Data as a foundation</w:t>
      </w:r>
      <w:bookmarkEnd w:id="87"/>
    </w:p>
    <w:p>
      <w:pPr>
        <w:pStyle w:val="FirstParagraph"/>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19</w:t>
        </w:r>
      </w:hyperlink>
      <w:r>
        <w:t xml:space="preserve">]</w:t>
      </w:r>
      <w:r>
        <w:t xml:space="preserve"> </w:t>
      </w:r>
      <w:r>
        <w:t xml:space="preserve">(use of IRIs to identify resources (i.e. artefacts), resolvable via HTTP, enriched with metadata and linked to each other) are core to RO-Crate; therefore</w:t>
      </w:r>
      <w:r>
        <w:t xml:space="preserve"> </w:t>
      </w:r>
      <w:r>
        <w:rPr>
          <w:b/>
        </w:rPr>
        <w:t xml:space="preserve">IRI</w:t>
      </w:r>
      <w:r>
        <w:t xml:space="preserve">s</w:t>
      </w:r>
      <w:r>
        <w:rPr>
          <w:rStyle w:val="FootnoteReference"/>
        </w:rPr>
        <w:footnoteReference w:id="88"/>
      </w:r>
      <w:r>
        <w:t xml:space="preserve"> </w:t>
      </w:r>
      <w:r>
        <w:t xml:space="preserve">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and follow the Linked Data principles to describe all of their resources in both human and machine readable manner. Hence, resources are identified using global identifiers where possible; and relationships between two resources are defined with links.</w:t>
      </w:r>
    </w:p>
    <w:p>
      <w:pPr>
        <w:pStyle w:val="BodyText"/>
      </w:pPr>
      <w:r>
        <w:t xml:space="preserve">The foundation of Linked Data and shared vocabularies also means multiple RO-Crates and other Linked Data resources can be indexed, combined, queried or transformed using existing Semantic Web technologies such as</w:t>
      </w:r>
      <w:r>
        <w:t xml:space="preserve"> </w:t>
      </w:r>
      <w:hyperlink r:id="rId89">
        <w:r>
          <w:rPr>
            <w:rStyle w:val="Hyperlink"/>
          </w:rPr>
          <w:t xml:space="preserve">SPARQL</w:t>
        </w:r>
      </w:hyperlink>
      <w:r>
        <w:t xml:space="preserve"> </w:t>
      </w:r>
      <w:r>
        <w:t xml:space="preserve">and knowledge graph triple stores.</w:t>
      </w:r>
    </w:p>
    <w:p>
      <w:pPr>
        <w:pStyle w:val="BodyText"/>
      </w:pPr>
      <w:r>
        <w:t xml:space="preserve">Even though an RO-Crate is not required to be published on the Web, this use of mature web technologies means its developers and consumers are not restricted to the Research Object aspects that have already been specified by the RO-Crate community, but can extend and integrate in multiple standardized ways.</w:t>
      </w:r>
    </w:p>
    <w:p>
      <w:pPr>
        <w:pStyle w:val="Heading3"/>
      </w:pPr>
      <w:bookmarkStart w:id="90" w:name="ro-crate-is-a-self-described-container"/>
      <w:r>
        <w:t xml:space="preserve">RO-Crate is a self-described container</w:t>
      </w:r>
      <w:bookmarkEnd w:id="90"/>
    </w:p>
    <w:p>
      <w:pPr>
        <w:pStyle w:val="FirstParagraph"/>
      </w:pPr>
      <w:r>
        <w:t xml:space="preserve">An</w:t>
      </w:r>
      <w:r>
        <w:t xml:space="preserve"> </w:t>
      </w:r>
      <w:hyperlink r:id="rId91">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using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set of bytes stored on disk somewhere) or a</w:t>
      </w:r>
      <w:r>
        <w:t xml:space="preserve"> </w:t>
      </w:r>
      <w:r>
        <w:rPr>
          <w:i/>
        </w:rPr>
        <w:t xml:space="preserve">directory</w:t>
      </w:r>
      <w:r>
        <w:t xml:space="preserve"> </w:t>
      </w:r>
      <w:r>
        <w:t xml:space="preserve">(i.e. dataset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defined by its metadata. The representation of a</w:t>
      </w:r>
      <w:r>
        <w:t xml:space="preserve"> </w:t>
      </w:r>
      <w:r>
        <w:rPr>
          <w:b/>
        </w:rPr>
        <w:t xml:space="preserve">data entity</w:t>
      </w:r>
      <w:r>
        <w:t xml:space="preserve"> </w:t>
      </w:r>
      <w:r>
        <w:t xml:space="preserve">as a set of bytes makes it possible to store a variety of research artefacts including not only data but also, for instance, software and text.</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t>
      </w:r>
      <w:r>
        <w:rPr>
          <w:i/>
        </w:rPr>
        <w:t xml:space="preserve">RO Content</w:t>
      </w:r>
      <w:r>
        <w:t xml:space="preserve"> </w:t>
      </w:r>
      <w:r>
        <w:t xml:space="preserve">in</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the RO-Crate, although this distinction is not a formal requirement.</w:t>
      </w:r>
    </w:p>
    <w:p>
      <w:pPr>
        <w:pStyle w:val="BodyText"/>
      </w:pPr>
      <w:r>
        <w:t xml:space="preserve">The Root Data Entity is a directory, the RO-Crate root, identified by the presence of the</w:t>
      </w:r>
      <w:r>
        <w:t xml:space="preserve"> </w:t>
      </w:r>
      <w:r>
        <w:rPr>
          <w:b/>
        </w:rPr>
        <w:t xml:space="preserve">RO-Crate Metadata File</w:t>
      </w:r>
      <w:r>
        <w:t xml:space="preserve"> </w:t>
      </w:r>
      <w:r>
        <w:t xml:space="preserve">(</w:t>
      </w:r>
      <w:r>
        <w:rPr>
          <w:rStyle w:val="VerbatimChar"/>
        </w:rPr>
        <w:t xml:space="preserve">ro-crate-metadata.json</w:t>
      </w:r>
      <w:r>
        <w:t xml:space="preserve">) (Figure</w:t>
      </w:r>
      <w:r>
        <w:t xml:space="preserve"> </w:t>
      </w:r>
      <w:r>
        <w:t xml:space="preserve"> </w:t>
      </w:r>
      <w:r>
        <w:t xml:space="preserve">top). This is a JSON-LD file that describes the RO-Crate, its content and related metadata using Linked Data. JSON-LD is a W3C standard RDF serialisation that has become popular as it is easy to read by humans while also offers some advantages for data exchange on the Internet. JSON-LD is the preferred and widely supported format by RO-Crate tools and community.</w:t>
      </w:r>
    </w:p>
    <w:p>
      <w:pPr>
        <w:pStyle w:val="BodyText"/>
      </w:pPr>
      <w:r>
        <w:t xml:space="preserve">The minimal</w:t>
      </w:r>
      <w:r>
        <w:t xml:space="preserve"> </w:t>
      </w:r>
      <w:hyperlink r:id="rId92">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frequently added to entities depending on the purpose of the particular RO-Crate.</w:t>
      </w:r>
    </w:p>
    <w:p>
      <w:pPr>
        <w:pStyle w:val="BodyText"/>
      </w:pPr>
      <w:r>
        <w:t xml:space="preserve">RO-Crate can be stored, transferred or published in multiple ways, e.g. BagIt</w:t>
      </w:r>
      <w:r>
        <w:t xml:space="preserve"> </w:t>
      </w:r>
      <w:r>
        <w:t xml:space="preserve">[</w:t>
      </w:r>
      <w:hyperlink w:anchor="ref-UQNJggmh">
        <w:r>
          <w:rPr>
            <w:rStyle w:val="Hyperlink"/>
          </w:rPr>
          <w:t xml:space="preserve">17</w:t>
        </w:r>
      </w:hyperlink>
      <w:r>
        <w:t xml:space="preserve">]</w:t>
      </w:r>
      <w:r>
        <w:t xml:space="preserve">, Oxford Common File Layout</w:t>
      </w:r>
      <w:r>
        <w:t xml:space="preserve"> </w:t>
      </w:r>
      <w:r>
        <w:t xml:space="preserve">[</w:t>
      </w:r>
      <w:hyperlink w:anchor="ref-TivFlCqv">
        <w:r>
          <w:rPr>
            <w:rStyle w:val="Hyperlink"/>
          </w:rPr>
          <w:t xml:space="preserve">18</w:t>
        </w:r>
      </w:hyperlink>
      <w:r>
        <w:t xml:space="preserve">]</w:t>
      </w:r>
      <w:r>
        <w:t xml:space="preserve"> </w:t>
      </w:r>
      <w:r>
        <w:t xml:space="preserve">(OCFL), downloadable ZIP archives in Zenodo or through dedicated online repositories, as well as published directly on the Web, e.g. using</w:t>
      </w:r>
      <w:r>
        <w:t xml:space="preserve"> </w:t>
      </w:r>
      <w:hyperlink r:id="rId93">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94">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95" w:name="X3e9cda4d5e028b736983e3e7c0deec1234a1235"/>
      <w:r>
        <w:t xml:space="preserve">Data Entities are described using Contextual Entities</w:t>
      </w:r>
      <w:bookmarkEnd w:id="95"/>
    </w:p>
    <w:p>
      <w:pPr>
        <w:pStyle w:val="FirstParagraph"/>
      </w:pPr>
      <w:r>
        <w:t xml:space="preserve">RO-Crate distinguishes between</w:t>
      </w:r>
      <w:r>
        <w:t xml:space="preserve"> </w:t>
      </w:r>
      <w:hyperlink r:id="rId96">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21</w:t>
        </w:r>
      </w:hyperlink>
      <w:r>
        <w:t xml:space="preserve">]</w:t>
      </w:r>
      <w:r>
        <w:t xml:space="preserve">. Data entities are usually files and directories located by relative IRI references within the RO-Crate Root, but they can also be Web resources or restricted data identified with absolute IRIs.</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also a web page and their academic work. It follows that an RO-Crate should include a contextual entity that describes that person.</w:t>
      </w:r>
    </w:p>
    <w:p>
      <w:pPr>
        <w:pStyle w:val="BodyText"/>
      </w:pPr>
      <w:r>
        <w:t xml:space="preserve">Any particular IRI might appear as a contextual entity in one RO-Crate and as a data entity in another; their distinction lies in the fact that data entities can be considered to be</w:t>
      </w:r>
      <w:r>
        <w:t xml:space="preserve"> </w:t>
      </w:r>
      <w:r>
        <w:rPr>
          <w:i/>
        </w:rPr>
        <w:t xml:space="preserve">contained</w:t>
      </w:r>
      <w:r>
        <w:t xml:space="preserve"> </w:t>
      </w:r>
      <w:r>
        <w:t xml:space="preserve">or captured by the RO-Crate, while contextual entities mainly</w:t>
      </w:r>
      <w:r>
        <w:t xml:space="preserve"> </w:t>
      </w:r>
      <w:r>
        <w:rPr>
          <w:i/>
        </w:rPr>
        <w:t xml:space="preserve">explain</w:t>
      </w:r>
      <w:r>
        <w:t xml:space="preserve"> </w:t>
      </w:r>
      <w:r>
        <w:t xml:space="preserve">the RO-Crate and its entities.</w:t>
      </w:r>
    </w:p>
    <w:p>
      <w:pPr>
        <w:pStyle w:val="BodyText"/>
      </w:pPr>
      <w:r>
        <w:t xml:space="preserve">Figure</w:t>
      </w:r>
      <w:r>
        <w:t xml:space="preserve"> </w:t>
      </w:r>
      <w:r>
        <w:t xml:space="preserve"> </w:t>
      </w:r>
      <w:r>
        <w:t xml:space="preserve">shows a UML view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98" w:name="fig:uml"/>
      <w:r>
        <w:drawing>
          <wp:inline>
            <wp:extent cx="5905500" cy="2952750"/>
            <wp:effectExtent b="0" l="0" r="0" t="0"/>
            <wp:docPr descr="Figure 2: UML model view of RO-Crate. The RO-Crate Metadata File conforms to a version of the specification; and contains a JSON-LD graph that describes the entities that make up the RO-Crate. The RO-Crate Root Data Entity represent the Research Object as a dataset. The RO-Crate aggregates data entities (hasPart) which are further described using contextual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97"/>
                    <a:stretch>
                      <a:fillRect/>
                    </a:stretch>
                  </pic:blipFill>
                  <pic:spPr bwMode="auto">
                    <a:xfrm>
                      <a:off x="0" y="0"/>
                      <a:ext cx="5905500" cy="2952750"/>
                    </a:xfrm>
                    <a:prstGeom prst="rect">
                      <a:avLst/>
                    </a:prstGeom>
                    <a:noFill/>
                    <a:ln w="9525">
                      <a:noFill/>
                      <a:headEnd/>
                      <a:tailEnd/>
                    </a:ln>
                  </pic:spPr>
                </pic:pic>
              </a:graphicData>
            </a:graphic>
          </wp:inline>
        </w:drawing>
      </w:r>
      <w:bookmarkEnd w:id="98"/>
    </w:p>
    <w:p>
      <w:pPr>
        <w:pStyle w:val="ImageCaption"/>
      </w:pPr>
      <w:r>
        <w:t xml:space="preserve">Figure 2:</w:t>
      </w:r>
      <w:r>
        <w:t xml:space="preserve"> </w:t>
      </w:r>
      <w:r>
        <w:rPr>
          <w:b/>
        </w:rPr>
        <w:t xml:space="preserve">UML model view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 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99" w:name="guide-through-recommended-practices"/>
      <w:r>
        <w:t xml:space="preserve">Guide through Recommended Practices</w:t>
      </w:r>
      <w:bookmarkEnd w:id="99"/>
    </w:p>
    <w:p>
      <w:pPr>
        <w:pStyle w:val="FirstParagraph"/>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00">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22</w:t>
        </w:r>
      </w:hyperlink>
      <w:r>
        <w:t xml:space="preserve">]</w:t>
      </w:r>
      <w:r>
        <w:t xml:space="preserve"> </w:t>
      </w:r>
      <w:r>
        <w:t xml:space="preserve">can be seen as an opinionated and example-driven guide to writing</w:t>
      </w:r>
      <w:r>
        <w:t xml:space="preserve"> </w:t>
      </w:r>
      <w:hyperlink r:id="rId101">
        <w:r>
          <w:rPr>
            <w:rStyle w:val="Hyperlink"/>
          </w:rPr>
          <w:t xml:space="preserve">Schema.org</w:t>
        </w:r>
      </w:hyperlink>
      <w:r>
        <w:t xml:space="preserve"> </w:t>
      </w:r>
      <w:r>
        <w:t xml:space="preserve">[</w:t>
      </w:r>
      <w:hyperlink w:anchor="ref-vC6te3yd">
        <w:r>
          <w:rPr>
            <w:rStyle w:val="Hyperlink"/>
          </w:rPr>
          <w:t xml:space="preserve">23</w:t>
        </w:r>
      </w:hyperlink>
      <w:r>
        <w:t xml:space="preserve">]</w:t>
      </w:r>
      <w:r>
        <w:t xml:space="preserve">) metadata as JSON-LD</w:t>
      </w:r>
      <w:r>
        <w:t xml:space="preserve"> </w:t>
      </w:r>
      <w:r>
        <w:t xml:space="preserve">[</w:t>
      </w:r>
      <w:hyperlink w:anchor="ref-17q6tYFV2">
        <w:r>
          <w:rPr>
            <w:rStyle w:val="Hyperlink"/>
          </w:rPr>
          <w:t xml:space="preserve">24</w:t>
        </w:r>
      </w:hyperlink>
      <w:r>
        <w:t xml:space="preserve">]</w:t>
      </w:r>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involved in Semantic Web adaptation, like ontology development and selection, identifiers, namespaces, and RDF serialization choices.</w:t>
      </w:r>
    </w:p>
    <w:p>
      <w:pPr>
        <w:pStyle w:val="Heading3"/>
      </w:pPr>
      <w:bookmarkStart w:id="102" w:name="ensuring-simplicity"/>
      <w:r>
        <w:t xml:space="preserve">Ensuring Simplicity</w:t>
      </w:r>
      <w:bookmarkEnd w:id="102"/>
    </w:p>
    <w:p>
      <w:pPr>
        <w:pStyle w:val="FirstParagraph"/>
      </w:pPr>
      <w:r>
        <w:t xml:space="preserve">One aim of RO-Crate is to be conceptually simple. This simplicity has been repeatedly checked and confirmed through a community review process. For instance, in the discussion on supporting</w:t>
      </w:r>
      <w:r>
        <w:t xml:space="preserve"> </w:t>
      </w:r>
      <w:hyperlink r:id="rId103">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04">
        <w:r>
          <w:rPr>
            <w:rStyle w:val="Hyperlink"/>
          </w:rPr>
          <w:t xml:space="preserve">RDF best practice</w:t>
        </w:r>
      </w:hyperlink>
      <w:r>
        <w:t xml:space="preserve"> </w:t>
      </w:r>
      <w:r>
        <w:t xml:space="preserve">is to establish a vocabulary with a new URI namespace, formalised using</w:t>
      </w:r>
      <w:r>
        <w:t xml:space="preserve"> </w:t>
      </w:r>
      <w:hyperlink r:id="rId105">
        <w:r>
          <w:rPr>
            <w:rStyle w:val="Hyperlink"/>
          </w:rPr>
          <w:t xml:space="preserve">RDF Schema</w:t>
        </w:r>
      </w:hyperlink>
      <w:r>
        <w:t xml:space="preserve"> </w:t>
      </w:r>
      <w:r>
        <w:t xml:space="preserve">or</w:t>
      </w:r>
      <w:r>
        <w:t xml:space="preserve"> </w:t>
      </w:r>
      <w:hyperlink r:id="rId106">
        <w:r>
          <w:rPr>
            <w:rStyle w:val="Hyperlink"/>
          </w:rPr>
          <w:t xml:space="preserve">OWL</w:t>
        </w:r>
      </w:hyperlink>
      <w:r>
        <w:t xml:space="preserve"> </w:t>
      </w:r>
      <w:r>
        <w:t xml:space="preserve">ontologies.</w:t>
      </w:r>
      <w:r>
        <w:t xml:space="preserve"> </w:t>
      </w:r>
      <w:r>
        <w:t xml:space="preserve">However, this may seem excessive learning curve for non-experts in semantic knowledge representation, and the RO-Crate community instead agreed on a dual lightweight approach: (ⅰ)</w:t>
      </w:r>
      <w:r>
        <w:t xml:space="preserve"> </w:t>
      </w:r>
      <w:hyperlink r:id="rId107">
        <w:r>
          <w:rPr>
            <w:rStyle w:val="Hyperlink"/>
          </w:rPr>
          <w:t xml:space="preserve">Document</w:t>
        </w:r>
      </w:hyperlink>
      <w:r>
        <w:t xml:space="preserve"> </w:t>
      </w:r>
      <w:r>
        <w:t xml:space="preserve">how projects with their own web-presence can make a pure HTML-based vocabulary, and (ⅱ) provide a community-wide PID namespace under</w:t>
      </w:r>
      <w:r>
        <w:t xml:space="preserve"> </w:t>
      </w:r>
      <w:hyperlink r:id="rId108">
        <w:r>
          <w:rPr>
            <w:rStyle w:val="Hyperlink"/>
          </w:rPr>
          <w:t xml:space="preserve">https://w3id.org/ro/terms/</w:t>
        </w:r>
      </w:hyperlink>
      <w:r>
        <w:t xml:space="preserve"> </w:t>
      </w:r>
      <w:r>
        <w:t xml:space="preserve">that redirect to simple CSV files</w:t>
      </w:r>
      <w:r>
        <w:t xml:space="preserve"> </w:t>
      </w:r>
      <w:hyperlink r:id="rId109">
        <w:r>
          <w:rPr>
            <w:rStyle w:val="Hyperlink"/>
          </w:rPr>
          <w:t xml:space="preserve">maintained in GitHub</w:t>
        </w:r>
      </w:hyperlink>
      <w:r>
        <w:t xml:space="preserve">.</w:t>
      </w:r>
    </w:p>
    <w:p>
      <w:pPr>
        <w:pStyle w:val="BodyText"/>
      </w:pPr>
      <w:r>
        <w:t xml:space="preserve">To further verify this idea,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(Contextual Entities).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10" w:name="extensibility-and-ro-crate-profiles"/>
      <w:r>
        <w:t xml:space="preserve">Extensibility and RO-Crate profiles</w:t>
      </w:r>
      <w:bookmarkEnd w:id="110"/>
    </w:p>
    <w:p>
      <w:pPr>
        <w:pStyle w:val="FirstParagraph"/>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w:t>
      </w:r>
      <w:r>
        <w:t xml:space="preserve"> </w:t>
      </w:r>
      <w:r>
        <w:rPr>
          <w:i/>
        </w:rPr>
        <w:t xml:space="preserve">a set of conventions, types and properties that one minimally can require and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These profiles allow further reliable programmatic consumption and generation of RO-Crates,</w:t>
      </w:r>
      <w:r>
        <w:t xml:space="preserve"> </w:t>
      </w:r>
      <w:r>
        <w:t xml:space="preserve">Following the RO-Crate mantra of guidance over strictness, profiles are mainly</w:t>
      </w:r>
      <w:r>
        <w:t xml:space="preserve"> </w:t>
      </w:r>
      <w:r>
        <w:rPr>
          <w:i/>
        </w:rPr>
        <w:t xml:space="preserve">duck-typing</w:t>
      </w:r>
      <w:r>
        <w:t xml:space="preserve"> </w:t>
      </w:r>
      <w:r>
        <w:t xml:space="preserve">rather than strict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11">
        <w:r>
          <w:rPr>
            <w:rStyle w:val="Hyperlink"/>
          </w:rPr>
          <w:t xml:space="preserve">formalization</w:t>
        </w:r>
      </w:hyperlink>
      <w:r>
        <w:t xml:space="preserve"> </w:t>
      </w:r>
      <w:r>
        <w:t xml:space="preserve">for publishing and declaring conformance to RO-Crate profiles, and optionally define a machine-readable profile as a</w:t>
      </w:r>
      <w:r>
        <w:t xml:space="preserve"> </w:t>
      </w:r>
      <w:r>
        <w:rPr>
          <w:i/>
        </w:rPr>
        <w:t xml:space="preserve">Profile Crate</w:t>
      </w:r>
      <w:r>
        <w:t xml:space="preserve"> </w:t>
      </w:r>
      <w:r>
        <w:t xml:space="preserve">— another RO-Crate that describe the profile and in addition can list schemas for validation, compatible software, accepting repositories, serialization/packaging formats, extension vocabularies, custom JSON-LD contexts and examples. (See for example the</w:t>
      </w:r>
      <w:r>
        <w:t xml:space="preserve"> </w:t>
      </w:r>
      <w:hyperlink r:id="rId112">
        <w:r>
          <w:rPr>
            <w:rStyle w:val="Hyperlink"/>
          </w:rPr>
          <w:t xml:space="preserve">Workflow RO-Crate profile</w:t>
        </w:r>
      </w:hyperlink>
      <w:r>
        <w:t xml:space="preserve">)</w:t>
      </w:r>
    </w:p>
    <w:p>
      <w:pPr>
        <w:pStyle w:val="BodyText"/>
      </w:pPr>
      <w:r>
        <w:t xml:space="preserve">In addition, there are sometimes existing domain-specific metadata formats already exist, but they are either not RDF-based (and thus challenging to add terms for in JSON-LD) or are at a different granularity level that might become overwhelming if represented directly in the RO-Crate Metadata file (e.g. W3C PROV bundle detailing a workflow run</w:t>
      </w:r>
      <w:r>
        <w:t xml:space="preserve"> </w:t>
      </w:r>
      <w:r>
        <w:t xml:space="preserve">[</w:t>
      </w:r>
      <w:hyperlink w:anchor="ref-4Pd3RTmI">
        <w:r>
          <w:rPr>
            <w:rStyle w:val="Hyperlink"/>
          </w:rPr>
          <w:t xml:space="preserve">25</w:t>
        </w:r>
      </w:hyperlink>
      <w:r>
        <w:t xml:space="preserve">]</w:t>
      </w:r>
      <w:r>
        <w:t xml:space="preserve">). RO-Crate allow such alternative metadata files to co-exist, and be described as data entities with references to the standards and vocabularies they conform to, enabling their programmatic consumption even where no filename or file extension conventions have emerged for those metadata formats.</w:t>
      </w:r>
    </w:p>
    <w:p>
      <w:pPr>
        <w:pStyle w:val="BodyText"/>
      </w:pPr>
      <w:r>
        <w:t xml:space="preserve">Section 4</w:t>
      </w:r>
      <w:r>
        <w:t xml:space="preserve"> </w:t>
      </w:r>
      <w:r>
        <w:rPr>
          <w:i/>
        </w:rPr>
        <w:t xml:space="preserve">Profiles of RO-Crate in use</w:t>
      </w:r>
      <w:r>
        <w:t xml:space="preserve"> </w:t>
      </w:r>
      <w:r>
        <w:t xml:space="preserve">examines the observed specialization of RO-Crate use in several domains and their emerging profiles.</w:t>
      </w:r>
    </w:p>
    <w:p>
      <w:pPr>
        <w:pStyle w:val="Heading2"/>
      </w:pPr>
      <w:bookmarkStart w:id="113" w:name="Xf0d2be6b56dcb07ab3cac26cf038bcf0131b672"/>
      <w:r>
        <w:t xml:space="preserve">Technical implementation of the RO-Crate model</w:t>
      </w:r>
      <w:bookmarkEnd w:id="113"/>
    </w:p>
    <w:p>
      <w:pPr>
        <w:pStyle w:val="FirstParagraph"/>
      </w:pPr>
      <w:r>
        <w:t xml:space="preserve">The RO-Crate conceptual model has been realised using JSON-LD and Schema.org in a prescriptive form as discussed in the previous sections. These technical choices were made to caters for simplicity.</w:t>
      </w:r>
    </w:p>
    <w:p>
      <w:pPr>
        <w:pStyle w:val="BodyText"/>
      </w:pPr>
      <w:hyperlink r:id="rId114">
        <w:r>
          <w:rPr>
            <w:rStyle w:val="Hyperlink"/>
          </w:rPr>
          <w:t xml:space="preserve">JSON-LD</w:t>
        </w:r>
      </w:hyperlink>
      <w:r>
        <w:t xml:space="preserve"> </w:t>
      </w:r>
      <w:r>
        <w:t xml:space="preserve">[</w:t>
      </w:r>
      <w:hyperlink w:anchor="ref-17q6tYFV2">
        <w:r>
          <w:rPr>
            <w:rStyle w:val="Hyperlink"/>
          </w:rPr>
          <w:t xml:space="preserve">24</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it does lower the barrier as it follows a JSON structure, nowadays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JSON structures.</w:t>
      </w:r>
    </w:p>
    <w:p>
      <w:pPr>
        <w:pStyle w:val="Heading3"/>
      </w:pPr>
      <w:bookmarkStart w:id="115" w:name="ro-crate-json-ld"/>
      <w:r>
        <w:t xml:space="preserve">RO-Crate JSON-LD</w:t>
      </w:r>
      <w:bookmarkEnd w:id="115"/>
    </w:p>
    <w:p>
      <w:pPr>
        <w:pStyle w:val="FirstParagraph"/>
      </w:pPr>
      <w:r>
        <w:t xml:space="preserve">RO-Crate mandates the use of</w:t>
      </w:r>
      <w:r>
        <w:t xml:space="preserve"> </w:t>
      </w:r>
      <w:hyperlink r:id="rId116">
        <w:r>
          <w:rPr>
            <w:rStyle w:val="Hyperlink"/>
          </w:rPr>
          <w:t xml:space="preserve">flattened, compacted JSON-LD</w:t>
        </w:r>
      </w:hyperlink>
      <w:r>
        <w:t xml:space="preserve"> </w:t>
      </w:r>
      <w:r>
        <w:t xml:space="preserve">in the RO-Crate Metadata file</w:t>
      </w:r>
      <w:r>
        <w:t xml:space="preserve"> </w:t>
      </w:r>
      <w:r>
        <w:rPr>
          <w:rStyle w:val="VerbatimChar"/>
        </w:rPr>
        <w:t xml:space="preserve">ro-crate-metadata.json</w:t>
      </w:r>
      <w:r>
        <w:rPr>
          <w:rStyle w:val="FootnoteReference"/>
        </w:rPr>
        <w:footnoteReference w:id="117"/>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two datasets (data1.txt and data2.txt):</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OtherTok"/>
        </w:rPr>
        <w:t xml:space="preserve">]</w:t>
      </w:r>
      <w:r>
        <w:rPr>
          <w:rStyle w:val="NormalTok"/>
        </w:rPr>
        <w:t xml:space="preserve"> </w:t>
      </w:r>
      <w:r>
        <w:rPr>
          <w:rStyle w:val="FunctionTok"/>
        </w:rPr>
        <w:t xml:space="preserve">}</w:t>
      </w:r>
    </w:p>
    <w:p>
      <w:pPr>
        <w:pStyle w:val="FirstParagraph"/>
      </w:pPr>
      <w:r>
        <w:rPr>
          <w:i/>
        </w:rPr>
        <w:t xml:space="preserve">Listing 1</w:t>
      </w:r>
      <w:r>
        <w:t xml:space="preserve">:</w:t>
      </w:r>
      <w:r>
        <w:t xml:space="preserve"> </w:t>
      </w:r>
      <w:r>
        <w:rPr>
          <w:i/>
        </w:rPr>
        <w:t xml:space="preserve">Simplified</w:t>
      </w:r>
      <w:r>
        <w:rPr>
          <w:rStyle w:val="FootnoteReference"/>
        </w:rPr>
        <w:footnoteReference w:id="118"/>
      </w:r>
      <w:r>
        <w:rPr>
          <w:i/>
        </w:rPr>
        <w:t xml:space="preserve"> </w:t>
      </w:r>
      <w:r>
        <w:rPr>
          <w:i/>
        </w:rPr>
        <w:t xml:space="preserve">RO-Crate metadata file showing the flattened compacted JSON-LD</w:t>
      </w:r>
      <w:r>
        <w:rPr>
          <w:i/>
        </w:rPr>
        <w:t xml:space="preserve"> </w:t>
      </w:r>
      <w:r>
        <w:rPr>
          <w:rStyle w:val="VerbatimChar"/>
          <w:i/>
        </w:rPr>
        <w:t xml:space="preserve">@graph</w:t>
      </w:r>
      <w:r>
        <w:rPr>
          <w:i/>
        </w:rPr>
        <w:t xml:space="preserve"> </w:t>
      </w:r>
      <w:r>
        <w:rPr>
          <w:i/>
        </w:rPr>
        <w:t xml:space="preserve">array containing the data entities and contextual entities, cross-referenced using</w:t>
      </w:r>
      <w:r>
        <w:rPr>
          <w:i/>
        </w:rPr>
        <w:t xml:space="preserve"> </w:t>
      </w:r>
      <w:r>
        <w:rPr>
          <w:i/>
        </w:rPr>
        <w:t xml:space="preserve">[</w:t>
      </w:r>
      <w:r>
        <w:rPr>
          <w:b/>
          <w:i/>
        </w:rPr>
        <w:t xml:space="preserve">???</w:t>
      </w:r>
      <w:r>
        <w:rPr>
          <w:i/>
        </w:rPr>
        <w:t xml:space="preserve">]</w:t>
      </w:r>
      <w:r>
        <w:rPr>
          <w:i/>
        </w:rPr>
        <w:t xml:space="preserve">. The ro-crate-metadata.json entity declares conformance with the RO-Crate specification using a versioned persistent identifier, further RO-Crate descriptions are on the root data entity ./ or any of the referenced data or contextual entities, as exemplified by the ImageObject referencing contextual entities for contentLocation and author that differs from that of the overall RO-Crate. While Person entities ideally are identified with ORCID PIDs as for Josiah, in contrast #alice is here an RO-Crate local identifier, highlighting the pragmatic</w:t>
      </w:r>
      <w:r>
        <w:rPr>
          <w:i/>
        </w:rPr>
        <w:t xml:space="preserve"> </w:t>
      </w:r>
      <w:r>
        <w:rPr>
          <w:i/>
        </w:rPr>
        <w:t xml:space="preserve">“</w:t>
      </w:r>
      <w:r>
        <w:rPr>
          <w:i/>
        </w:rPr>
        <w:t xml:space="preserve">just enough</w:t>
      </w:r>
      <w:r>
        <w:rPr>
          <w:i/>
        </w:rPr>
        <w:t xml:space="preserve">”</w:t>
      </w:r>
      <w:r>
        <w:rPr>
          <w:i/>
        </w:rPr>
        <w:t xml:space="preserve"> </w:t>
      </w:r>
      <w:r>
        <w:rPr>
          <w:i/>
        </w:rPr>
        <w:t xml:space="preserve">Linked Data approach</w:t>
      </w:r>
    </w:p>
    <w:p>
      <w:pPr>
        <w:pStyle w:val="BodyText"/>
      </w:pPr>
      <w:r>
        <w:t xml:space="preserve">In this flattened profile of JSON-LD, each</w:t>
      </w:r>
      <w:r>
        <w:t xml:space="preserve"> </w:t>
      </w:r>
      <w:r>
        <w:rPr>
          <w:rStyle w:val="VerbatimChar"/>
        </w:rPr>
        <w:t xml:space="preserve">{entity}</w:t>
      </w:r>
      <w:r>
        <w:t xml:space="preserve"> </w:t>
      </w:r>
      <w:r>
        <w:t xml:space="preserve">under</w:t>
      </w:r>
      <w:r>
        <w:t xml:space="preserve"> </w:t>
      </w:r>
      <w:r>
        <w:rPr>
          <w:rStyle w:val="VerbatimChar"/>
        </w:rPr>
        <w:t xml:space="preserve">@graph</w:t>
      </w:r>
      <w:r>
        <w:t xml:space="preserve"> </w:t>
      </w:r>
      <w:r>
        <w:t xml:space="preserve">represents the RDF triples with a common subject (</w:t>
      </w:r>
      <w:r>
        <w:rPr>
          <w:rStyle w:val="VerbatimChar"/>
        </w:rPr>
        <w:t xml:space="preserve">@id</w:t>
      </w:r>
      <w:r>
        <w:t xml:space="preserve">), mapped properties like</w:t>
      </w:r>
      <w:r>
        <w:t xml:space="preserve"> </w:t>
      </w:r>
      <w:r>
        <w:rPr>
          <w:rStyle w:val="VerbatimChar"/>
        </w:rPr>
        <w:t xml:space="preserve">hasPart</w:t>
      </w:r>
      <w:r>
        <w:t xml:space="preserve">, and objects —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4"/>
      </w:pPr>
      <w:bookmarkStart w:id="119" w:name="flattened-json-ld"/>
      <w:r>
        <w:t xml:space="preserve">Flattened JSON-LD</w:t>
      </w:r>
      <w:bookmarkEnd w:id="119"/>
    </w:p>
    <w:p>
      <w:pPr>
        <w:pStyle w:val="FirstParagraph"/>
      </w:pPr>
      <w:r>
        <w:t xml:space="preserve">When JSON-LD 1.0</w:t>
      </w:r>
      <w:r>
        <w:t xml:space="preserve"> </w:t>
      </w:r>
      <w:r>
        <w:t xml:space="preserve">[</w:t>
      </w:r>
      <w:hyperlink w:anchor="ref-17q6tYFV2">
        <w:r>
          <w:rPr>
            <w:rStyle w:val="Hyperlink"/>
          </w:rPr>
          <w:t xml:space="preserve">24</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20">
        <w:r>
          <w:rPr>
            <w:rStyle w:val="Hyperlink"/>
          </w:rPr>
          <w:t xml:space="preserve">compacted form</w:t>
        </w:r>
      </w:hyperlink>
      <w:r>
        <w:t xml:space="preserve"> </w:t>
      </w:r>
      <w:r>
        <w:t xml:space="preserve">which follows this expectation (</w:t>
      </w:r>
      <w:hyperlink r:id="rId121">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preferred by RO-Crate means that applications can process and edit each entity as pure JSON by a simple lookup based on</w:t>
      </w:r>
      <w:r>
        <w:t xml:space="preserve"> </w:t>
      </w:r>
      <w:r>
        <w:rPr>
          <w:rStyle w:val="VerbatimChar"/>
        </w:rPr>
        <w:t xml:space="preserve">@id</w:t>
      </w:r>
      <w:r>
        <w:t xml:space="preserve">. At the same time, lifting all entities to the same level emphasises the principle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22">
        <w:r>
          <w:rPr>
            <w:rStyle w:val="Hyperlink"/>
          </w:rPr>
          <w:t xml:space="preserve">consider existing IRIs and identifiers</w:t>
        </w:r>
      </w:hyperlink>
      <w:r>
        <w:t xml:space="preserve">.</w:t>
      </w:r>
    </w:p>
    <w:p>
      <w:pPr>
        <w:pStyle w:val="Heading4"/>
      </w:pPr>
      <w:bookmarkStart w:id="123" w:name="json-ld-context"/>
      <w:r>
        <w:t xml:space="preserve">JSON-LD context</w:t>
      </w:r>
      <w:bookmarkEnd w:id="123"/>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Schema.org vocabulary terms and IRIs, but provides its own versioned</w:t>
      </w:r>
      <w:r>
        <w:t xml:space="preserve"> </w:t>
      </w:r>
      <w:hyperlink r:id="rId124">
        <w:r>
          <w:rPr>
            <w:rStyle w:val="Hyperlink"/>
          </w:rPr>
          <w:t xml:space="preserve">JSON-LD context</w:t>
        </w:r>
      </w:hyperlink>
      <w:r>
        <w:t xml:space="preserve">, which has a flat list with the mapping from JSON-LD keys to their URI equivalents (e.g. </w:t>
      </w:r>
      <w:r>
        <w:rPr>
          <w:rStyle w:val="VerbatimChar"/>
        </w:rPr>
        <w:t xml:space="preserve">author</w:t>
      </w:r>
      <w:r>
        <w:t xml:space="preserve"> </w:t>
      </w:r>
      <w:r>
        <w:t xml:space="preserve">maps to</w:t>
      </w:r>
      <w:r>
        <w:t xml:space="preserve"> </w:t>
      </w:r>
      <w:hyperlink r:id="rId125">
        <w:r>
          <w:rPr>
            <w:rStyle w:val="Hyperlink"/>
          </w:rPr>
          <w:t xml:space="preserve">http://schema.org/author</w:t>
        </w:r>
      </w:hyperlink>
      <w:r>
        <w:t xml:space="preserve">).</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26</w:t>
        </w:r>
      </w:hyperlink>
      <w:r>
        <w:t xml:space="preserve">]</w:t>
      </w:r>
      <w:r>
        <w:t xml:space="preserve"> </w:t>
      </w:r>
      <w:r>
        <w:t xml:space="preserve">for repositories and Bioschemas</w:t>
      </w:r>
      <w:r>
        <w:t xml:space="preserve"> </w:t>
      </w:r>
      <w:r>
        <w:t xml:space="preserve">[</w:t>
      </w:r>
      <w:hyperlink w:anchor="ref-vDdtcpOe">
        <w:r>
          <w:rPr>
            <w:rStyle w:val="Hyperlink"/>
          </w:rPr>
          <w:t xml:space="preserve">27</w:t>
        </w:r>
      </w:hyperlink>
      <w:r>
        <w:t xml:space="preserve">]</w:t>
      </w:r>
      <w:r>
        <w:t xml:space="preserve"> </w:t>
      </w:r>
      <w:r>
        <w:t xml:space="preserve">for describing computational workflows. RO-Crate profiles may</w:t>
      </w:r>
      <w:r>
        <w:t xml:space="preserve"> </w:t>
      </w:r>
      <w:hyperlink r:id="rId126">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 has</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28</w:t>
        </w:r>
      </w:hyperlink>
      <w:r>
        <w:t xml:space="preserve">]</w:t>
      </w:r>
      <w:r>
        <w:t xml:space="preserve"> </w:t>
      </w:r>
      <w:r>
        <w:t xml:space="preserve">tool to provide reliable HTML rendering for otherwise unknown properties and types.</w:t>
      </w:r>
    </w:p>
    <w:p>
      <w:pPr>
        <w:pStyle w:val="Heading2"/>
      </w:pPr>
      <w:bookmarkStart w:id="127" w:name="ro-crate-community"/>
      <w:r>
        <w:t xml:space="preserve">RO-Crate Community</w:t>
      </w:r>
      <w:bookmarkEnd w:id="127"/>
    </w:p>
    <w:p>
      <w:pPr>
        <w:pStyle w:val="FirstParagraph"/>
      </w:pPr>
      <w:r>
        <w:t xml:space="preserve">The RO-Crate conceptual model, implementation and best practices are developed by a growing community of researchers, developers and publishers. The RO-Crate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28" w:name="people"/>
      <w:r>
        <w:t xml:space="preserve">People</w:t>
      </w:r>
      <w:bookmarkEnd w:id="128"/>
    </w:p>
    <w:p>
      <w:pPr>
        <w:pStyle w:val="FirstParagraph"/>
      </w:pPr>
      <w:r>
        <w:t xml:space="preserve">The initial concept of RO-Crate was formed at the first Workshop on Research Objects (</w:t>
      </w:r>
      <w:hyperlink r:id="rId129">
        <w:r>
          <w:rPr>
            <w:rStyle w:val="Hyperlink"/>
          </w:rPr>
          <w:t xml:space="preserve">RO2018</w:t>
        </w:r>
      </w:hyperlink>
      <w:r>
        <w:t xml:space="preserve">), held as part of the IEEE conference on eScience. This workshop followed up on considerations made at a</w:t>
      </w:r>
      <w:r>
        <w:t xml:space="preserve"> </w:t>
      </w:r>
      <w:hyperlink r:id="rId130">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29</w:t>
        </w:r>
      </w:hyperlink>
      <w:r>
        <w:t xml:space="preserve">]</w:t>
      </w:r>
      <w:r>
        <w:t xml:space="preserve"> </w:t>
      </w:r>
      <w:r>
        <w:t xml:space="preserve">was presented at RO2018 as a promising lightweight alternative approach, and an agreement was made by a group of volunteers to attempt building</w:t>
      </w:r>
      <w:r>
        <w:t xml:space="preserve"> </w:t>
      </w:r>
      <w:r>
        <w:t xml:space="preserve">“</w:t>
      </w:r>
      <w:r>
        <w:t xml:space="preserve">RO Lite</w:t>
      </w:r>
      <w: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30</w:t>
        </w:r>
      </w:hyperlink>
      <w:r>
        <w:t xml:space="preserve">]</w:t>
      </w:r>
      <w:r>
        <w:t xml:space="preserve">, along with European Open Science Cloud (EOSC) projects including EOSC-Life and FAIRplus. RO-Crate has also established collaborations with Bioschemas, GA4GH, OpenAIRE 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31" w:name="norms"/>
      <w:r>
        <w:t xml:space="preserve">Norms</w:t>
      </w:r>
      <w:bookmarkEnd w:id="131"/>
    </w:p>
    <w:p>
      <w:pPr>
        <w:pStyle w:val="FirstParagraph"/>
      </w:pPr>
      <w:r>
        <w:t xml:space="preserve">The RO-Crate community is driven by conventions or notions that are prevalent within it but not formalised. Here, we distil what we as authors believe are the critical set of norms that have facilitated the development of RO-Crate and contributed to the ability for RO-Crate research packages to be FAIR. This is not to say that there are no other norms within the community 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32" w:name="open-platforms"/>
      <w:r>
        <w:t xml:space="preserve">Open Platforms</w:t>
      </w:r>
      <w:bookmarkEnd w:id="132"/>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w:t>
      </w:r>
      <w:r>
        <w:t xml:space="preserve"> </w:t>
      </w:r>
      <w:r>
        <w:t xml:space="preserve">“</w:t>
      </w:r>
      <w:r>
        <w:t xml:space="preserve">yet another</w:t>
      </w:r>
      <w:r>
        <w:t xml:space="preserve">”</w:t>
      </w:r>
      <w:r>
        <w:t xml:space="preserve"> </w:t>
      </w:r>
      <w:r>
        <w:t xml:space="preserve">standalone JSON format.</w:t>
      </w:r>
    </w:p>
    <w:p>
      <w:pPr>
        <w:pStyle w:val="BodyText"/>
      </w:pPr>
      <w:r>
        <w:t xml:space="preserve">Further work during 2019 started adapting the DataCrate documentation through a more collaborative and exploratory</w:t>
      </w:r>
      <w:r>
        <w:t xml:space="preserve"> </w:t>
      </w:r>
      <w:r>
        <w:rPr>
          <w:i/>
        </w:rPr>
        <w:t xml:space="preserve">RO-Lite</w:t>
      </w:r>
      <w:r>
        <w:t xml:space="preserve"> </w:t>
      </w:r>
      <w:r>
        <w:t xml:space="preserve">phase, initially using Google Docs for review and discussion, then moving to GitHub as a collaboration space for developing what is now the RO-Crate specification,</w:t>
      </w:r>
      <w:r>
        <w:t xml:space="preserve"> </w:t>
      </w:r>
      <w:hyperlink r:id="rId133">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now has two regular monthly calls, a Slack channel and a mailing list for coordinating the project, and many of its participants collaborate on RO-Crate at multiple conferences and coding events such as the ELIXIR BioHackathon. The community is jointly developing the RO-Crate specification and Open Source tools, as well as providing support and considering new use cases. The</w:t>
      </w:r>
      <w:r>
        <w:t xml:space="preserve"> </w:t>
      </w:r>
      <w:hyperlink r:id="rId68">
        <w:r>
          <w:rPr>
            <w:rStyle w:val="Hyperlink"/>
          </w:rPr>
          <w:t xml:space="preserve">RO-Crate Community</w:t>
        </w:r>
      </w:hyperlink>
      <w:r>
        <w:t xml:space="preserve"> </w:t>
      </w:r>
      <w:r>
        <w:t xml:space="preserve">is open for anyone to join, to equally participate under a code of conduct, and currently has more than 40 members.</w:t>
      </w:r>
    </w:p>
    <w:p>
      <w:pPr>
        <w:pStyle w:val="Heading1"/>
      </w:pPr>
      <w:bookmarkStart w:id="134" w:name="ro-crate-tooling"/>
      <w:r>
        <w:t xml:space="preserve">RO-Crate Tooling</w:t>
      </w:r>
      <w:bookmarkEnd w:id="134"/>
    </w:p>
    <w:p>
      <w:pPr>
        <w:pStyle w:val="FirstParagraph"/>
      </w:pPr>
      <w:r>
        <w:t xml:space="preserve">The work of the community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w:t>
      </w:r>
      <w:r>
        <w:rPr>
          <w:i/>
        </w:rPr>
        <w:t xml:space="preserve">ro-crate-html-js</w:t>
      </w:r>
      <w:r>
        <w:t xml:space="preserve">). Furthermore, there are tools that cater to the end-user (</w:t>
      </w:r>
      <w:r>
        <w:rPr>
          <w:i/>
        </w:rPr>
        <w:t xml:space="preserve">Describo</w:t>
      </w:r>
      <w:r>
        <w:t xml:space="preserve">,</w:t>
      </w:r>
      <w:r>
        <w:t xml:space="preserve"> </w:t>
      </w:r>
      <w:r>
        <w:rPr>
          <w:i/>
        </w:rPr>
        <w:t xml:space="preserve">Workflow Hub</w:t>
      </w:r>
      <w:r>
        <w:t xml:space="preserve">). For example, Describo was developed to help researchers of the Australian</w:t>
      </w:r>
      <w:r>
        <w:t xml:space="preserve"> </w:t>
      </w:r>
      <w:hyperlink r:id="rId135">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31</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32</w:t>
        </w:r>
      </w:hyperlink>
      <w:r>
        <w:t xml:space="preserve">]</w:t>
      </w:r>
      <w:r>
        <w:t xml:space="preserve">. Now that there is a fixed point of reference, and RO-Crate 1.1 (October 2020)</w:t>
      </w:r>
      <w:r>
        <w:t xml:space="preserve"> </w:t>
      </w:r>
      <w:r>
        <w:t xml:space="preserve">[</w:t>
      </w:r>
      <w:hyperlink w:anchor="ref-1AdhQs7EG">
        <w:r>
          <w:rPr>
            <w:rStyle w:val="Hyperlink"/>
          </w:rPr>
          <w:t xml:space="preserve">33</w:t>
        </w:r>
      </w:hyperlink>
      <w:r>
        <w:t xml:space="preserve">]</w:t>
      </w:r>
      <w:r>
        <w:t xml:space="preserve"> </w:t>
      </w:r>
      <w:r>
        <w:t xml:space="preserve">has stabilised based on feedback from application development, we expect to see a further increase in the maturity of these tools, along with the creation of new ones.</w:t>
      </w:r>
    </w:p>
    <w:p>
      <w:pPr>
        <w:pStyle w:val="BodyText"/>
      </w:pPr>
      <w:r>
        <w:t xml:space="preserve">Given the stage of the specification, these tools have been primarily targeted to developers, essentially providing them with the core libraries for working with RO-Crates.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34</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35</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36</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help create RO-Crates and HTML-readable rendering</w:t>
            </w:r>
          </w:p>
        </w:tc>
      </w:tr>
      <w:tr>
        <w:tc>
          <w:p>
            <w:pPr>
              <w:pStyle w:val="Compact"/>
              <w:jc w:val="left"/>
            </w:pPr>
            <w:r>
              <w:t xml:space="preserve">ro-crate-html-js</w:t>
            </w:r>
            <w:r>
              <w:t xml:space="preserve"> </w:t>
            </w:r>
            <w:r>
              <w:t xml:space="preserve">[</w:t>
            </w:r>
            <w:hyperlink w:anchor="ref-hojAyeKY">
              <w:r>
                <w:rPr>
                  <w:rStyle w:val="Hyperlink"/>
                </w:rPr>
                <w:t xml:space="preserve">28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37</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38</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39</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w:t>
            </w:r>
          </w:p>
        </w:tc>
      </w:tr>
      <w:tr>
        <w:tc>
          <w:p>
            <w:pPr>
              <w:pStyle w:val="Compact"/>
              <w:jc w:val="left"/>
            </w:pPr>
            <w:r>
              <w:t xml:space="preserve">WorkflowHub</w:t>
            </w:r>
            <w:r>
              <w:t xml:space="preserve"> </w:t>
            </w:r>
            <w:r>
              <w:t xml:space="preserve">[</w:t>
            </w:r>
            <w:hyperlink w:anchor="ref-syXvUAqM">
              <w:r>
                <w:rPr>
                  <w:rStyle w:val="Hyperlink"/>
                </w:rPr>
                <w:t xml:space="preserve">40</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41</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BGQ7QL3E">
              <w:r>
                <w:rPr>
                  <w:rStyle w:val="Hyperlink"/>
                </w:rPr>
                <w:t xml:space="preserve">42</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43</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44</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45</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46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47</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48</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49</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50</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51</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52</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bl>
    <w:p>
      <w:pPr>
        <w:pStyle w:val="BodyText"/>
      </w:pPr>
      <w:r>
        <w:rPr>
          <w:b/>
          <w:i/>
        </w:rPr>
        <w:t xml:space="preserve">Table 1</w:t>
      </w:r>
      <w:r>
        <w:rPr>
          <w:i/>
        </w:rPr>
        <w:t xml:space="preserve">: Applications and libraries implementing RO-Crate, targeting different types of users across multiple programming languages. Status is indicative as assessed by this work (Alpha &lt; Beta &lt; Release Candidate (RC) &lt; Release).</w:t>
      </w:r>
    </w:p>
    <w:p>
      <w:pPr>
        <w:pStyle w:val="Heading1"/>
      </w:pPr>
      <w:bookmarkStart w:id="136" w:name="profiles-of-ro-crate-in-use"/>
      <w:r>
        <w:t xml:space="preserve">Profiles of RO-Crate in use</w:t>
      </w:r>
      <w:bookmarkEnd w:id="136"/>
    </w:p>
    <w:p>
      <w:pPr>
        <w:pStyle w:val="FirstParagraph"/>
      </w:pPr>
      <w:r>
        <w:t xml:space="preserve">RO-Crate is fundamentally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Heritages. In addition, we note how RO-Crate may have an important role as part of machine-actionable data management plans and institutional repositories.</w:t>
      </w:r>
    </w:p>
    <w:p>
      <w:pPr>
        <w:pStyle w:val="BodyText"/>
      </w:pPr>
      <w:r>
        <w:t xml:space="preserve">From these varied uses of RO-Crate we observe a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37">
        <w:r>
          <w:rPr>
            <w:rStyle w:val="Hyperlink"/>
          </w:rPr>
          <w:t xml:space="preserve">FAIR Digital Objects</w:t>
        </w:r>
      </w:hyperlink>
      <w:r>
        <w:t xml:space="preserve">.</w:t>
      </w:r>
      <w:r>
        <w:t xml:space="preserve"> </w:t>
      </w:r>
      <w:hyperlink r:id="rId138">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39" w:name="bioinformatics-workflows"/>
      <w:r>
        <w:t xml:space="preserve">Bioinformatics workflows</w:t>
      </w:r>
      <w:bookmarkEnd w:id="139"/>
    </w:p>
    <w:p>
      <w:pPr>
        <w:pStyle w:val="FirstParagraph"/>
      </w:pPr>
      <w:hyperlink r:id="rId140">
        <w:r>
          <w:rPr>
            <w:rStyle w:val="Hyperlink"/>
          </w:rPr>
          <w:t xml:space="preserve">WorkflowHub.eu</w:t>
        </w:r>
      </w:hyperlink>
      <w:r>
        <w:t xml:space="preserve"> </w:t>
      </w:r>
      <w:r>
        <w:t xml:space="preserve">is a European cross-domain registry of computational workflows, supported by European Open Science Cloud projects, e.g. </w:t>
      </w:r>
      <w:hyperlink r:id="rId49">
        <w:r>
          <w:rPr>
            <w:rStyle w:val="Hyperlink"/>
          </w:rPr>
          <w:t xml:space="preserve">EOSC-Life</w:t>
        </w:r>
      </w:hyperlink>
      <w:r>
        <w:t xml:space="preserve">, and research infrastructures including the pan-European bioinformatics network</w:t>
      </w:r>
      <w:r>
        <w:t xml:space="preserve"> </w:t>
      </w:r>
      <w:hyperlink r:id="rId141">
        <w:r>
          <w:rPr>
            <w:rStyle w:val="Hyperlink"/>
          </w:rPr>
          <w:t xml:space="preserve">ELIXIR</w:t>
        </w:r>
      </w:hyperlink>
      <w:r>
        <w:t xml:space="preserve"> </w:t>
      </w:r>
      <w:r>
        <w:t xml:space="preserve">[</w:t>
      </w:r>
      <w:hyperlink w:anchor="ref-U6WvlYl">
        <w:r>
          <w:rPr>
            <w:rStyle w:val="Hyperlink"/>
          </w:rPr>
          <w:t xml:space="preserve">30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53</w:t>
        </w:r>
      </w:hyperlink>
      <w:r>
        <w:t xml:space="preserve">]</w:t>
      </w:r>
      <w:r>
        <w:t xml:space="preserve"> </w:t>
      </w:r>
      <w:r>
        <w:t xml:space="preserve">and Nextflow nf-core</w:t>
      </w:r>
      <w:r>
        <w:t xml:space="preserve"> </w:t>
      </w:r>
      <w:r>
        <w:t xml:space="preserve">[</w:t>
      </w:r>
      <w:hyperlink w:anchor="ref-wq4G2CfQ">
        <w:r>
          <w:rPr>
            <w:rStyle w:val="Hyperlink"/>
          </w:rPr>
          <w:t xml:space="preserve">54</w:t>
        </w:r>
      </w:hyperlink>
      <w:r>
        <w:t xml:space="preserve">]</w:t>
      </w:r>
      <w:r>
        <w:t xml:space="preserve">.</w:t>
      </w:r>
    </w:p>
    <w:p>
      <w:pPr>
        <w:pStyle w:val="BodyText"/>
      </w:pPr>
      <w:r>
        <w:t xml:space="preserve">We here describe three different RO-Crate profiles developed for use with WorkflowHub.</w:t>
      </w:r>
    </w:p>
    <w:p>
      <w:pPr>
        <w:pStyle w:val="Heading3"/>
      </w:pPr>
      <w:bookmarkStart w:id="142" w:name="profile-for-describing-workflows"/>
      <w:r>
        <w:t xml:space="preserve">Profile for describing workflows</w:t>
      </w:r>
      <w:bookmarkEnd w:id="142"/>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55</w:t>
        </w:r>
      </w:hyperlink>
      <w:r>
        <w:t xml:space="preserve">]</w:t>
      </w:r>
      <w:r>
        <w:t xml:space="preserve"> </w:t>
      </w:r>
      <w:r>
        <w:t xml:space="preserve">and Snakemake</w:t>
      </w:r>
      <w:r>
        <w:t xml:space="preserve"> </w:t>
      </w:r>
      <w:r>
        <w:t xml:space="preserve">[</w:t>
      </w:r>
      <w:hyperlink w:anchor="ref-NcYZqBux">
        <w:r>
          <w:rPr>
            <w:rStyle w:val="Hyperlink"/>
          </w:rPr>
          <w:t xml:space="preserve">56</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57</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licence,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hNiixe5H">
        <w:r>
          <w:rPr>
            <w:rStyle w:val="Hyperlink"/>
          </w:rPr>
          <w:t xml:space="preserve">58</w:t>
        </w:r>
      </w:hyperlink>
      <w:r>
        <w:t xml:space="preserve">]</w:t>
      </w:r>
      <w:r>
        <w:t xml:space="preserve"> </w:t>
      </w:r>
      <w:r>
        <w:t xml:space="preserve">definitions and diagrams</w:t>
      </w:r>
      <w:r>
        <w:t xml:space="preserve"> </w:t>
      </w:r>
      <w:r>
        <w:t xml:space="preserve">[</w:t>
      </w:r>
      <w:hyperlink w:anchor="ref-Sdv3iU46">
        <w:r>
          <w:rPr>
            <w:rStyle w:val="Hyperlink"/>
          </w:rPr>
          <w:t xml:space="preserve">59</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27</w:t>
        </w:r>
      </w:hyperlink>
      <w:r>
        <w:t xml:space="preserve">]</w:t>
      </w:r>
      <w:r>
        <w:t xml:space="preserve"> </w:t>
      </w:r>
      <w:r>
        <w:t xml:space="preserve">profile for</w:t>
      </w:r>
      <w:r>
        <w:t xml:space="preserve"> </w:t>
      </w:r>
      <w:hyperlink r:id="rId143">
        <w:r>
          <w:rPr>
            <w:rStyle w:val="Hyperlink"/>
          </w:rPr>
          <w:t xml:space="preserve">Computational Workflows</w:t>
        </w:r>
      </w:hyperlink>
      <w:r>
        <w:t xml:space="preserve">, which again informed the</w:t>
      </w:r>
      <w:r>
        <w:t xml:space="preserve"> </w:t>
      </w:r>
      <w:hyperlink r:id="rId144">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39</w:t>
        </w:r>
      </w:hyperlink>
      <w:r>
        <w:t xml:space="preserve">]</w:t>
      </w:r>
      <w:r>
        <w:t xml:space="preserve"> </w:t>
      </w:r>
      <w:r>
        <w:t xml:space="preserve">and WorkflowHub’s</w:t>
      </w:r>
      <w:r>
        <w:t xml:space="preserve"> </w:t>
      </w:r>
      <w:hyperlink r:id="rId145">
        <w:r>
          <w:rPr>
            <w:rStyle w:val="Hyperlink"/>
            <w:b/>
          </w:rPr>
          <w:t xml:space="preserve">Workflow RO-Crate profile</w:t>
        </w:r>
      </w:hyperlink>
      <w:r>
        <w:t xml:space="preserve">, 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46" w:name="profile-for-recording-workflow-runs"/>
      <w:r>
        <w:t xml:space="preserve">Profile for recording workflow runs</w:t>
      </w:r>
      <w:bookmarkEnd w:id="146"/>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25</w:t>
        </w:r>
      </w:hyperlink>
      <w:r>
        <w:t xml:space="preserve">]</w:t>
      </w:r>
      <w:r>
        <w:t xml:space="preserve"> </w:t>
      </w:r>
      <w:r>
        <w:t xml:space="preserve">and TavernaPROV</w:t>
      </w:r>
      <w:r>
        <w:t xml:space="preserve"> </w:t>
      </w:r>
      <w:r>
        <w:t xml:space="preserve">[</w:t>
      </w:r>
      <w:hyperlink w:anchor="ref-W6bDegHu">
        <w:r>
          <w:rPr>
            <w:rStyle w:val="Hyperlink"/>
          </w:rPr>
          <w:t xml:space="preserve">60</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47"/>
      </w:r>
      <w:r>
        <w:t xml:space="preserve">.</w:t>
      </w:r>
    </w:p>
    <w:p>
      <w:pPr>
        <w:pStyle w:val="BodyText"/>
      </w:pPr>
      <w:r>
        <w:t xml:space="preserve">To simplify from that approach, for this Workflow Run RO-Crate profile we will use a higher level</w:t>
      </w:r>
      <w:r>
        <w:t xml:space="preserve"> </w:t>
      </w:r>
      <w:hyperlink r:id="rId148">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25</w:t>
        </w:r>
      </w:hyperlink>
      <w:r>
        <w:t xml:space="preserve">]</w:t>
      </w:r>
      <w:r>
        <w:t xml:space="preserve"> </w:t>
      </w:r>
      <w:r>
        <w:t xml:space="preserve">can be expressed generally across workflow languages with minimal engine changes, with the option of more detailed provenance traces as separate PROV resources in the RO-Crate.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62</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 FAIR metadata in a diverse workflow execution environment.</w:t>
      </w:r>
    </w:p>
    <w:p>
      <w:pPr>
        <w:pStyle w:val="Heading3"/>
      </w:pPr>
      <w:bookmarkStart w:id="149" w:name="profile-for-testing-workflows"/>
      <w:r>
        <w:t xml:space="preserve">Profile for testing workflows</w:t>
      </w:r>
      <w:bookmarkEnd w:id="149"/>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 can take a big toll on the workflow’s reusability and on the reproducibility of any processes it evokes.</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41</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50">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26">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51" w:name="regulatory-sciences"/>
      <w:r>
        <w:t xml:space="preserve">Regulatory Sciences</w:t>
      </w:r>
      <w:bookmarkEnd w:id="151"/>
    </w:p>
    <w:p>
      <w:pPr>
        <w:pStyle w:val="FirstParagraph"/>
      </w:pPr>
      <w:hyperlink r:id="rId152">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63</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64</w:t>
        </w:r>
      </w:hyperlink>
      <w:r>
        <w:t xml:space="preserve">]</w:t>
      </w:r>
      <w:r>
        <w:t xml:space="preserve"> </w:t>
      </w:r>
      <w:r>
        <w:t xml:space="preserve">as a combination of</w:t>
      </w:r>
      <w:r>
        <w:t xml:space="preserve"> </w:t>
      </w:r>
      <w:hyperlink r:id="rId153">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54"/>
      </w:r>
      <w:r>
        <w:t xml:space="preserve">. 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55">
        <w:r>
          <w:rPr>
            <w:rStyle w:val="Hyperlink"/>
            <w:b/>
          </w:rPr>
          <w:t xml:space="preserve">BCO RO-Crate</w:t>
        </w:r>
      </w:hyperlink>
      <w:r>
        <w:t xml:space="preserve">[</w:t>
      </w:r>
      <w:hyperlink w:anchor="ref-1H1Z87nyU">
        <w:r>
          <w:rPr>
            <w:rStyle w:val="Hyperlink"/>
          </w:rPr>
          <w:t xml:space="preserve">65</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highlight how RO-Crate is used side-by-side of existing standards,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w:t>
      </w:r>
      <w:r>
        <w:t xml:space="preserve"> </w:t>
      </w:r>
      <w:hyperlink r:id="rId156">
        <w:r>
          <w:rPr>
            <w:rStyle w:val="Hyperlink"/>
          </w:rPr>
          <w:t xml:space="preserve">delegated to BagIt</w:t>
        </w:r>
      </w:hyperlink>
      <w:r>
        <w:t xml:space="preserve"> </w:t>
      </w:r>
      <w:r>
        <w:t xml:space="preserve">manifests, a standard focusing on the preservation challenges of digital libraries</w:t>
      </w:r>
      <w:r>
        <w:t xml:space="preserve">[</w:t>
      </w:r>
      <w:hyperlink w:anchor="ref-UQNJggmh">
        <w:r>
          <w:rPr>
            <w:rStyle w:val="Hyperlink"/>
          </w:rPr>
          <w:t xml:space="preserve">17</w:t>
        </w:r>
      </w:hyperlink>
      <w:r>
        <w:t xml:space="preserve">]</w:t>
      </w:r>
      <w:r>
        <w:t xml:space="preserve">. As such, RO-Crates are not required to iterate all the files in their folder hierarchy, only those that benefit from being described.</w:t>
      </w:r>
    </w:p>
    <w:p>
      <w:pPr>
        <w:pStyle w:val="BodyText"/>
      </w:pPr>
      <w:r>
        <w:t xml:space="preserve">Specifically, a BCO alone is insufficient for reliable re-execution of a workflow, which would need a compatible workflow engine depending on the workflow definition language, so IEEE 2791 recommends using Common Workflow Language</w:t>
      </w:r>
      <w:r>
        <w:t xml:space="preserve"> </w:t>
      </w:r>
      <w:r>
        <w:t xml:space="preserve">[</w:t>
      </w:r>
      <w:hyperlink w:anchor="ref-hNiixe5H">
        <w:r>
          <w:rPr>
            <w:rStyle w:val="Hyperlink"/>
          </w:rPr>
          <w:t xml:space="preserve">58</w:t>
        </w:r>
      </w:hyperlink>
      <w:r>
        <w:t xml:space="preserve">]</w:t>
      </w:r>
      <w:r>
        <w:t xml:space="preserve"> </w:t>
      </w:r>
      <w:r>
        <w:t xml:space="preserve">for interoperable pipeline execution. CWL itself relies on tool packaging in software containers using</w:t>
      </w:r>
      <w:r>
        <w:t xml:space="preserve"> </w:t>
      </w:r>
      <w:hyperlink r:id="rId157">
        <w:r>
          <w:rPr>
            <w:rStyle w:val="Hyperlink"/>
          </w:rPr>
          <w:t xml:space="preserve">Docker</w:t>
        </w:r>
      </w:hyperlink>
      <w:r>
        <w:t xml:space="preserve"> </w:t>
      </w:r>
      <w:r>
        <w:t xml:space="preserve">or</w:t>
      </w:r>
      <w:r>
        <w:t xml:space="preserve"> </w:t>
      </w:r>
      <w:hyperlink r:id="rId158">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p>
      <w:pPr>
        <w:pStyle w:val="CaptionedFigure"/>
      </w:pPr>
      <w:r>
        <w:drawing>
          <wp:inline>
            <wp:extent cx="5572125" cy="3133725"/>
            <wp:effectExtent b="0" l="0" r="0" t="0"/>
            <wp:docPr descr="Separation of Concerns in BCO RO-Crat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66]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59"/>
                    <a:stretch>
                      <a:fillRect/>
                    </a:stretch>
                  </pic:blipFill>
                  <pic:spPr bwMode="auto">
                    <a:xfrm>
                      <a:off x="0" y="0"/>
                      <a:ext cx="5572125" cy="3133725"/>
                    </a:xfrm>
                    <a:prstGeom prst="rect">
                      <a:avLst/>
                    </a:prstGeom>
                    <a:noFill/>
                    <a:ln w="9525">
                      <a:noFill/>
                      <a:headEnd/>
                      <a:tailEnd/>
                    </a:ln>
                  </pic:spPr>
                </pic:pic>
              </a:graphicData>
            </a:graphic>
          </wp:inline>
        </w:drawing>
      </w:r>
    </w:p>
    <w:p>
      <w:pPr>
        <w:pStyle w:val="ImageCaption"/>
      </w:pPr>
      <w:r>
        <w:rPr>
          <w:b/>
        </w:rPr>
        <w:t xml:space="preserve">Separation of Concerns in BCO RO-Crate</w:t>
      </w:r>
      <w:r>
        <w:t xml:space="preserve">. BioCompute Object (IEEE2791) is a JSON file that structurally explains the purpose and implementation of a computational workflow, for instance implemented in Nextflow, that installs the workflow’s software dependencies as Docker containers or BioConda packages. An example execution of the workflow shows the different kinds of result outputs, which may be external, using GitHub LFS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66</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p>
      <w:pPr>
        <w:pStyle w:val="Heading2"/>
      </w:pPr>
      <w:bookmarkStart w:id="160" w:name="digital-humanities-cultural-heritage"/>
      <w:r>
        <w:t xml:space="preserve">Digital Humanities: Cultural Heritage</w:t>
      </w:r>
      <w:bookmarkEnd w:id="160"/>
    </w:p>
    <w:p>
      <w:pPr>
        <w:pStyle w:val="FirstParagraph"/>
      </w:pPr>
      <w:hyperlink r:id="rId161">
        <w:r>
          <w:rPr>
            <w:rStyle w:val="Hyperlink"/>
          </w:rPr>
          <w:t xml:space="preserve">PARADISEC</w:t>
        </w:r>
      </w:hyperlink>
      <w:r>
        <w:t xml:space="preserve"> </w:t>
      </w:r>
      <w:r>
        <w:t xml:space="preserve">(the Pacific And Regional Archive for Digital Sources in Endangered Cultures) maintains a repository of more than 500,000 files documenting endangered languages across more than 16,000 items, collected over many years by researchers interviewing and recording native speakers across the region. As a proposed update of the 18 year old infrastructure, the</w:t>
      </w:r>
      <w:r>
        <w:t xml:space="preserve"> </w:t>
      </w:r>
      <w:hyperlink r:id="rId162">
        <w:r>
          <w:rPr>
            <w:rStyle w:val="Hyperlink"/>
          </w:rPr>
          <w:t xml:space="preserve">Modern PARADISEC demonstrator</w:t>
        </w:r>
      </w:hyperlink>
      <w:r>
        <w:t xml:space="preserve"> </w:t>
      </w:r>
      <w:r>
        <w:t xml:space="preserve">has been</w:t>
      </w:r>
      <w:r>
        <w:t xml:space="preserve"> </w:t>
      </w:r>
      <w:hyperlink r:id="rId163">
        <w:r>
          <w:rPr>
            <w:rStyle w:val="Hyperlink"/>
          </w:rPr>
          <w:t xml:space="preserve">developed</w:t>
        </w:r>
      </w:hyperlink>
      <w:r>
        <w:t xml:space="preserve"> </w:t>
      </w:r>
      <w:r>
        <w:t xml:space="preserve">to also help digitally preserve these artefacts using the</w:t>
      </w:r>
      <w:r>
        <w:t xml:space="preserve"> </w:t>
      </w:r>
      <w:hyperlink r:id="rId164">
        <w:r>
          <w:rPr>
            <w:rStyle w:val="Hyperlink"/>
          </w:rPr>
          <w:t xml:space="preserve">Oxford Common File Layout</w:t>
        </w:r>
      </w:hyperlink>
      <w:r>
        <w:t xml:space="preserve"> </w:t>
      </w:r>
      <w:r>
        <w:t xml:space="preserve">(OCFL) for file consistency and RO-Crate for structuring and capturing the metadata of each item. The existing PARADISEC data collection has been ported and captured as RO-Crates. A web portal then exposes the repository and its entries by indexing the RO-Crate metadata files using Elasticsearch as a</w:t>
      </w:r>
      <w:r>
        <w:t xml:space="preserve"> </w:t>
      </w:r>
      <w:r>
        <w:t xml:space="preserve">“</w:t>
      </w:r>
      <w:r>
        <w:t xml:space="preserve">NoSQL</w:t>
      </w:r>
      <w:r>
        <w:t xml:space="preserve">”</w:t>
      </w:r>
      <w:r>
        <w:t xml:space="preserve"> </w:t>
      </w:r>
      <w:r>
        <w:t xml:space="preserve">object database,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This use case takes advantage of several RO-Crate features and principles. Firstly, the transcribed metadata are now independent of the PARADISEC platform and can be archived, preserved and processed in its own right, using Schema.org vocabularies augmented with PARADISEC-specific terms. The lightweight infrastructure with RO-Crate as the holder of itemised metadata in regular files (organised using OCFL</w:t>
      </w:r>
      <w:r>
        <w:t xml:space="preserve">[</w:t>
      </w:r>
      <w:hyperlink w:anchor="ref-TivFlCqv">
        <w:r>
          <w:rPr>
            <w:rStyle w:val="Hyperlink"/>
          </w:rPr>
          <w:t xml:space="preserve">18</w:t>
        </w:r>
      </w:hyperlink>
      <w:r>
        <w:t xml:space="preserve">]</w:t>
      </w:r>
      <w:r>
        <w:t xml:space="preserve">, with checksums for integrity checking and versioning) also gives flexibility for future developments and maintenance; for example, potentially using Linked Data software such as a graph database, queried using SPARQL triple patterns across RO-Crates, or a</w:t>
      </w:r>
      <w:r>
        <w:t xml:space="preserve"> </w:t>
      </w:r>
      <w:r>
        <w:t xml:space="preserve">“</w:t>
      </w:r>
      <w:r>
        <w:t xml:space="preserve">last resort</w:t>
      </w:r>
      <w:r>
        <w:t xml:space="preserve">”</w:t>
      </w:r>
      <w:r>
        <w:t xml:space="preserve"> </w:t>
      </w:r>
      <w:r>
        <w:t xml:space="preserve">fallback to the generic RO-Crate HTML preview</w:t>
      </w:r>
      <w:r>
        <w:t xml:space="preserve"> </w:t>
      </w:r>
      <w:r>
        <w:t xml:space="preserve">[</w:t>
      </w:r>
      <w:hyperlink w:anchor="ref-hojAyeKY">
        <w:r>
          <w:rPr>
            <w:rStyle w:val="Hyperlink"/>
          </w:rPr>
          <w:t xml:space="preserve">28</w:t>
        </w:r>
      </w:hyperlink>
      <w:r>
        <w:t xml:space="preserve">]</w:t>
      </w:r>
      <w:r>
        <w:t xml:space="preserve">, which can be hosted as static files by any web server, in line with the approach taken by the Endings Project</w:t>
      </w:r>
      <w:r>
        <w:rPr>
          <w:rStyle w:val="FootnoteReference"/>
        </w:rPr>
        <w:footnoteReference w:id="165"/>
      </w:r>
      <w:r>
        <w:t xml:space="preserve">.</w:t>
      </w:r>
    </w:p>
    <w:p>
      <w:pPr>
        <w:pStyle w:val="Heading2"/>
      </w:pPr>
      <w:bookmarkStart w:id="166" w:name="machine-actionable-data-management-plans"/>
      <w:r>
        <w:t xml:space="preserve">Machine-actionable Data Management Plans</w:t>
      </w:r>
      <w:bookmarkEnd w:id="166"/>
    </w:p>
    <w:p>
      <w:pPr>
        <w:pStyle w:val="FirstParagraph"/>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67</w:t>
        </w:r>
      </w:hyperlink>
      <w:r>
        <w:t xml:space="preserve">]</w:t>
      </w:r>
      <w:r>
        <w:t xml:space="preserve">, e.g. by using PIDs and controlled vocabularies to describe what happens to data over the research life cycle</w:t>
      </w:r>
      <w:r>
        <w:t xml:space="preserve"> </w:t>
      </w:r>
      <w:r>
        <w:t xml:space="preserve">[</w:t>
      </w:r>
      <w:hyperlink w:anchor="ref-1ZBdroY0">
        <w:r>
          <w:rPr>
            <w:rStyle w:val="Hyperlink"/>
          </w:rPr>
          <w:t xml:space="preserve">68</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69</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70</w:t>
        </w:r>
      </w:hyperlink>
      <w:r>
        <w:t xml:space="preserve">]</w:t>
      </w:r>
      <w:r>
        <w:t xml:space="preserve">, a specialisation of the W3C Data Catalog Vocabulary (DCAT)</w:t>
      </w:r>
      <w:r>
        <w:t xml:space="preserve"> </w:t>
      </w:r>
      <w:r>
        <w:t xml:space="preserve">[</w:t>
      </w:r>
      <w:hyperlink w:anchor="ref-naVrw7g1">
        <w:r>
          <w:rPr>
            <w:rStyle w:val="Hyperlink"/>
          </w:rPr>
          <w:t xml:space="preserve">71</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50</w:t>
        </w:r>
      </w:hyperlink>
      <w:r>
        <w:t xml:space="preserve">]</w:t>
      </w:r>
      <w:r>
        <w:t xml:space="preserve">, implemented by the RO-Crate {RDA maDMP Mapper</w:t>
      </w:r>
      <w:r>
        <w:t xml:space="preserve"> </w:t>
      </w:r>
      <w:r>
        <w:t xml:space="preserve">[</w:t>
      </w:r>
      <w:hyperlink w:anchor="ref-keqQfayg">
        <w:r>
          <w:rPr>
            <w:rStyle w:val="Hyperlink"/>
          </w:rPr>
          <w:t xml:space="preserve">49</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51</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50</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difference here is that data management plans are (ideally) written in advance of data production, while RO-Crates are typically created to describe data after it has been generated. This approach shows the importance of</w:t>
      </w:r>
      <w:r>
        <w:t xml:space="preserve"> </w:t>
      </w:r>
      <w:r>
        <w:rPr>
          <w:i/>
        </w:rPr>
        <w:t xml:space="preserve">templating</w:t>
      </w:r>
      <w:r>
        <w:t xml:space="preserve"> </w:t>
      </w:r>
      <w:r>
        <w:t xml:space="preserve">to make both tasks more automatable and achievable, and how RO-Crate can fit into earlier stages of the research life cycle.</w:t>
      </w:r>
    </w:p>
    <w:p>
      <w:pPr>
        <w:pStyle w:val="Heading2"/>
      </w:pPr>
      <w:bookmarkStart w:id="167" w:name="X6c3a66e7ecadcfed6bd00425a68e824b733ec62"/>
      <w:r>
        <w:t xml:space="preserve">Institutional data repositories – Harvard Data Commons</w:t>
      </w:r>
      <w:bookmarkEnd w:id="167"/>
    </w:p>
    <w:p>
      <w:pPr>
        <w:pStyle w:val="FirstParagraph"/>
      </w:pPr>
      <w:r>
        <w:t xml:space="preserve">The concept of a Data Commons for research collaboration was originally defined as</w:t>
      </w:r>
      <w:r>
        <w:t xml:space="preserve"> </w:t>
      </w:r>
      <w:r>
        <w:t xml:space="preserve">“</w:t>
      </w:r>
      <w:r>
        <w:t xml:space="preserve">cyber-infrastructure that co-locates data, storage, and computing infrastructure with commonly used tools for analysing and sharing data to create an interoperable resource for the research community</w:t>
      </w:r>
      <w:r>
        <w:t xml:space="preserve">”</w:t>
      </w:r>
      <w:r>
        <w:t xml:space="preserve"> </w:t>
      </w:r>
      <w:r>
        <w:t xml:space="preserve">[</w:t>
      </w:r>
      <w:hyperlink w:anchor="ref-7O1j0YRj">
        <w:r>
          <w:rPr>
            <w:rStyle w:val="Hyperlink"/>
          </w:rPr>
          <w:t xml:space="preserve">72</w:t>
        </w:r>
      </w:hyperlink>
      <w:r>
        <w:t xml:space="preserve">]</w:t>
      </w:r>
      <w:r>
        <w:t xml:space="preserve">. More recently, it was established to integrate active data-intensive research with data management and archival best practices. It facilitates research by providing computational infrastructure where researchers can use, share and store data, software, workflows and other digital artefacts used in their studies. Furthermore, the Commons feature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68">
        <w:r>
          <w:rPr>
            <w:rStyle w:val="Hyperlink"/>
          </w:rPr>
          <w:t xml:space="preserve">Australian Research Data Commons (ARDC)</w:t>
        </w:r>
      </w:hyperlink>
      <w:r>
        <w:t xml:space="preserve"> </w:t>
      </w:r>
      <w:r>
        <w:t xml:space="preserve">[</w:t>
      </w:r>
      <w:hyperlink w:anchor="ref-1EOrDAznb">
        <w:r>
          <w:rPr>
            <w:rStyle w:val="Hyperlink"/>
          </w:rPr>
          <w:t xml:space="preserve">73</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69">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74</w:t>
        </w:r>
      </w:hyperlink>
      <w:r>
        <w:t xml:space="preserve">]</w:t>
      </w:r>
      <w:r>
        <w:t xml:space="preserve"> </w:t>
      </w:r>
      <w:r>
        <w:t xml:space="preserve">provides the cancer research community with access to a vast volume of genomic and clinical data. Initiatives such as</w:t>
      </w:r>
      <w:r>
        <w:t xml:space="preserve"> </w:t>
      </w:r>
      <w:hyperlink r:id="rId170">
        <w:r>
          <w:rPr>
            <w:rStyle w:val="Hyperlink"/>
          </w:rPr>
          <w:t xml:space="preserve">Research Data Alliance (RDA) Global Open Research Commons</w:t>
        </w:r>
      </w:hyperlink>
      <w:r>
        <w:t xml:space="preserve"> </w:t>
      </w:r>
      <w:r>
        <w:t xml:space="preserve">propose standards on the implementation of Data Commons to avoid them becoming</w:t>
      </w:r>
      <w:r>
        <w:t xml:space="preserve"> </w:t>
      </w:r>
      <w:r>
        <w:t xml:space="preserve">“</w:t>
      </w:r>
      <w:r>
        <w:t xml:space="preserve">data silos</w:t>
      </w:r>
      <w:r>
        <w:t xml:space="preserve">”</w:t>
      </w:r>
      <w:r>
        <w:t xml:space="preserve"> </w:t>
      </w:r>
      <w:r>
        <w:t xml:space="preserve">and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75</w:t>
        </w:r>
      </w:hyperlink>
      <w:r>
        <w:t xml:space="preserve">]</w:t>
      </w:r>
      <w:r>
        <w:t xml:space="preserve"> </w:t>
      </w:r>
      <w:r>
        <w:t xml:space="preserve">aims to address data access and reuse challenges of cross-disciplinary research within a research institution. It brings together multiple institutional schools, libraries, computing centres and the</w:t>
      </w:r>
      <w:r>
        <w:t xml:space="preserve"> </w:t>
      </w:r>
      <w:hyperlink r:id="rId171">
        <w:r>
          <w:rPr>
            <w:rStyle w:val="Hyperlink"/>
          </w:rPr>
          <w:t xml:space="preserve">Harvard Dataverse data repository</w:t>
        </w:r>
      </w:hyperlink>
      <w:r>
        <w:t xml:space="preserve">.</w:t>
      </w:r>
      <w:r>
        <w:t xml:space="preserve"> </w:t>
      </w:r>
      <w:hyperlink r:id="rId172">
        <w:r>
          <w:rPr>
            <w:rStyle w:val="Hyperlink"/>
          </w:rPr>
          <w:t xml:space="preserve">Dataverse</w:t>
        </w:r>
      </w:hyperlink>
      <w:r>
        <w:t xml:space="preserve"> </w:t>
      </w:r>
      <w:r>
        <w:t xml:space="preserve">[</w:t>
      </w:r>
      <w:hyperlink w:anchor="ref-1GS5Dq9yc">
        <w:r>
          <w:rPr>
            <w:rStyle w:val="Hyperlink"/>
          </w:rPr>
          <w:t xml:space="preserve">76</w:t>
        </w:r>
      </w:hyperlink>
      <w:r>
        <w:t xml:space="preserve">]</w:t>
      </w:r>
      <w:r>
        <w:t xml:space="preserve"> </w:t>
      </w:r>
      <w:r>
        <w:t xml:space="preserve">is a free and open-source software platform to archive, share and cite research data. The Harvard Dataverse repository is the largest of 70 installations worldwide, containing over 100K datasets with about 1M data files. Toward the goal of facilitating collaboration and data discoverability and management within the university, Harvard Data Commons has the following primary objectives:</w:t>
      </w:r>
    </w:p>
    <w:p>
      <w:pPr>
        <w:numPr>
          <w:ilvl w:val="0"/>
          <w:numId w:val="1007"/>
        </w:numPr>
        <w:pStyle w:val="Compact"/>
      </w:pPr>
      <w:r>
        <w:t xml:space="preserve">integrating Harvard Research Computing with Harvard Dataverse by leveraging Globus endpoints</w:t>
      </w:r>
      <w:r>
        <w:t xml:space="preserve"> </w:t>
      </w:r>
      <w:r>
        <w:t xml:space="preserve">[</w:t>
      </w:r>
      <w:hyperlink w:anchor="ref-7yKqnsAx">
        <w:r>
          <w:rPr>
            <w:rStyle w:val="Hyperlink"/>
          </w:rPr>
          <w:t xml:space="preserve">77</w:t>
        </w:r>
      </w:hyperlink>
      <w:r>
        <w:t xml:space="preserve">]</w:t>
      </w:r>
      <w:r>
        <w:t xml:space="preserve"> </w:t>
      </w:r>
      <w:r>
        <w:t xml:space="preserve">that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supporting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integrating repositories supported by Harvard, which are</w:t>
      </w:r>
      <w:r>
        <w:t xml:space="preserve"> </w:t>
      </w:r>
      <w:hyperlink r:id="rId173">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paper is the second objective of the Harvard Data Commons, which aims to support the deposit of research artefacts to Harvard Dataverse with sufficient information in the metadata to allow their future reuse (Figure~</w:t>
      </w:r>
      <w:r>
        <w:t xml:space="preserve">). Considering the requirements of incorporating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bookmarkStart w:id="0" w:name="fig:hdc"/>
    <w:p>
      <w:pPr>
        <w:pStyle w:val="CaptionedFigure"/>
      </w:pPr>
      <w:bookmarkStart w:id="175" w:name="fig:hdc"/>
      <w:r>
        <w:drawing>
          <wp:inline>
            <wp:extent cx="5695950" cy="2028825"/>
            <wp:effectExtent b="0" l="0" r="0" t="0"/>
            <wp:docPr descr="Figure 3: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2.svg" id="0" name="Picture"/>
                    <pic:cNvPicPr>
                      <a:picLocks noChangeArrowheads="1" noChangeAspect="1"/>
                    </pic:cNvPicPr>
                  </pic:nvPicPr>
                  <pic:blipFill>
                    <a:blip r:embed="rId174"/>
                    <a:stretch>
                      <a:fillRect/>
                    </a:stretch>
                  </pic:blipFill>
                  <pic:spPr bwMode="auto">
                    <a:xfrm>
                      <a:off x="0" y="0"/>
                      <a:ext cx="5695950" cy="2028825"/>
                    </a:xfrm>
                    <a:prstGeom prst="rect">
                      <a:avLst/>
                    </a:prstGeom>
                    <a:noFill/>
                    <a:ln w="9525">
                      <a:noFill/>
                      <a:headEnd/>
                      <a:tailEnd/>
                    </a:ln>
                  </pic:spPr>
                </pic:pic>
              </a:graphicData>
            </a:graphic>
          </wp:inline>
        </w:drawing>
      </w:r>
      <w:bookmarkEnd w:id="175"/>
    </w:p>
    <w:p>
      <w:pPr>
        <w:pStyle w:val="ImageCaption"/>
      </w:pPr>
      <w:r>
        <w:t xml:space="preserve">Figure 3:</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p>
      <w:pPr>
        <w:pStyle w:val="Heading1"/>
      </w:pPr>
      <w:bookmarkStart w:id="176" w:name="related-work"/>
      <w:r>
        <w:t xml:space="preserve">Related Work</w:t>
      </w:r>
      <w:bookmarkEnd w:id="176"/>
    </w:p>
    <w:p>
      <w:pPr>
        <w:pStyle w:val="FirstParagraph"/>
      </w:pPr>
      <w:r>
        <w:t xml:space="preserve">With the increasing digitisation of research processes, there has been a significant call for the wider adoption of interoperable sharing of data and its associated metadata. For a comprehensive overview and recommendations, in particular for data, we refer to</w:t>
      </w:r>
      <w:r>
        <w:t xml:space="preserve"> </w:t>
      </w:r>
      <w:r>
        <w:t xml:space="preserve">[</w:t>
      </w:r>
      <w:hyperlink w:anchor="ref-OkXvEtY">
        <w:r>
          <w:rPr>
            <w:rStyle w:val="Hyperlink"/>
          </w:rPr>
          <w:t xml:space="preserve">78</w:t>
        </w:r>
      </w:hyperlink>
      <w:r>
        <w:t xml:space="preserve">]</w:t>
      </w:r>
      <w:r>
        <w:t xml:space="preserve">, which highlights the wide variety of metadata and documentation that the literature prescribes for enabling data reuse.</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79</w:t>
        </w:r>
      </w:hyperlink>
      <w:r>
        <w:t xml:space="preserve">]</w:t>
      </w:r>
      <w:r>
        <w:t xml:space="preserve"> </w:t>
      </w:r>
      <w:r>
        <w:t xml:space="preserve">[</w:t>
      </w:r>
      <w:hyperlink w:anchor="ref-16USoLuIY">
        <w:r>
          <w:rPr>
            <w:rStyle w:val="Hyperlink"/>
          </w:rPr>
          <w:t xml:space="preserve">80</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177" w:name="X11a4f11c185d41e64cb348aa04093ec22c1f1fb"/>
      <w:r>
        <w:t xml:space="preserve">Bundling and Packaging Digital Research Artefacts</w:t>
      </w:r>
      <w:bookmarkEnd w:id="177"/>
    </w:p>
    <w:p>
      <w:pPr>
        <w:pStyle w:val="FirstParagraph"/>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81</w:t>
        </w:r>
      </w:hyperlink>
      <w:r>
        <w:t xml:space="preserve">]</w:t>
      </w:r>
      <w:r>
        <w:t xml:space="preserve"> </w:t>
      </w:r>
      <w:r>
        <w:t xml:space="preserve">was based on RDF ontologies</w:t>
      </w:r>
      <w:r>
        <w:t xml:space="preserve"> </w:t>
      </w:r>
      <w:r>
        <w:t xml:space="preserve">[</w:t>
      </w:r>
      <w:hyperlink w:anchor="ref-1zQ0H831">
        <w:r>
          <w:rPr>
            <w:rStyle w:val="Hyperlink"/>
          </w:rPr>
          <w:t xml:space="preserve">82</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83</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based on existing ontologies (FOAF, Dublin Core Terms, OAI-ORE and AO/OAC precursors to the W3C Web Annotation Model</w:t>
      </w:r>
      <w:r>
        <w:t xml:space="preserve"> </w:t>
      </w:r>
      <w:r>
        <w:t xml:space="preserve">[</w:t>
      </w:r>
      <w:hyperlink w:anchor="ref-KGZLxbxf">
        <w:r>
          <w:rPr>
            <w:rStyle w:val="Hyperlink"/>
          </w:rPr>
          <w:t xml:space="preserve">84</w:t>
        </w:r>
      </w:hyperlink>
      <w:r>
        <w:t xml:space="preserve">]</w:t>
      </w:r>
      <w:r>
        <w:t xml:space="preserve">), adding specializations for workflow models and executions based on W3C PROV-O</w:t>
      </w:r>
      <w:r>
        <w:t xml:space="preserve"> </w:t>
      </w:r>
      <w:r>
        <w:t xml:space="preserve">[</w:t>
      </w:r>
      <w:hyperlink w:anchor="ref-cLnDUfHN">
        <w:r>
          <w:rPr>
            <w:rStyle w:val="Hyperlink"/>
          </w:rPr>
          <w:t xml:space="preserve">85</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can claim that one barrier for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itself a challenge</w:t>
      </w:r>
      <w:r>
        <w:t xml:space="preserve"> </w:t>
      </w:r>
      <w:r>
        <w:t xml:space="preserve">[</w:t>
      </w:r>
      <w:hyperlink w:anchor="ref-16Tre0SD9">
        <w:r>
          <w:rPr>
            <w:rStyle w:val="Hyperlink"/>
          </w:rPr>
          <w:t xml:space="preserve">86</w:t>
        </w:r>
      </w:hyperlink>
      <w:r>
        <w:t xml:space="preserve">]</w:t>
      </w:r>
      <w:r>
        <w:t xml:space="preserve">, as developers had to navigate documentation of multiple overlapping ontologies in addition to facing the usual Semantic Web choices for RDF serialization formats, identifier minting and publishing resources on the Web.</w:t>
      </w:r>
    </w:p>
    <w:p>
      <w:pPr>
        <w:pStyle w:val="BodyText"/>
      </w:pPr>
      <w:r>
        <w:t xml:space="preserve">Several later developments for Research Objects improved on this situation, such as ROHub used by Earth Sciences</w:t>
      </w:r>
      <w:r>
        <w:t xml:space="preserve"> </w:t>
      </w:r>
      <w:r>
        <w:t xml:space="preserve">[</w:t>
      </w:r>
      <w:hyperlink w:anchor="ref-tyKVYqu2">
        <w:r>
          <w:rPr>
            <w:rStyle w:val="Hyperlink"/>
          </w:rPr>
          <w:t xml:space="preserve">87</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61</w:t>
        </w:r>
      </w:hyperlink>
      <w:r>
        <w:t xml:space="preserve">]</w:t>
      </w:r>
      <w:r>
        <w:t xml:space="preserve"> </w:t>
      </w:r>
      <w:r>
        <w:t xml:space="preserve">(RO Bundle), which is a ZIP-archive embedding data files and a JSON-LD serialization of the manifest has mapping for a limited set of terms and was used for storing workflow run provenance (TavernaPROV</w:t>
      </w:r>
      <w:r>
        <w:t xml:space="preserve"> </w:t>
      </w:r>
      <w:r>
        <w:t xml:space="preserve">[</w:t>
      </w:r>
      <w:hyperlink w:anchor="ref-W6bDegHu">
        <w:r>
          <w:rPr>
            <w:rStyle w:val="Hyperlink"/>
          </w:rPr>
          <w:t xml:space="preserve">60</w:t>
        </w:r>
      </w:hyperlink>
      <w:r>
        <w:t xml:space="preserve">]</w:t>
      </w:r>
      <w:r>
        <w:t xml:space="preserve">).</w:t>
      </w:r>
    </w:p>
    <w:p>
      <w:pPr>
        <w:pStyle w:val="BodyText"/>
      </w:pPr>
      <w:r>
        <w:t xml:space="preserve">RO-Bundle evolved to</w:t>
      </w:r>
      <w:r>
        <w:t xml:space="preserve"> </w:t>
      </w:r>
      <w:hyperlink r:id="rId178">
        <w:r>
          <w:rPr>
            <w:rStyle w:val="Hyperlink"/>
          </w:rPr>
          <w:t xml:space="preserve">Research Object BagIt archives</w:t>
        </w:r>
      </w:hyperlink>
      <w:r>
        <w:t xml:space="preserve">, a variant of RO Bundle as a BagIt archive</w:t>
      </w:r>
      <w:r>
        <w:t xml:space="preserve"> </w:t>
      </w:r>
      <w:r>
        <w:t xml:space="preserve">[</w:t>
      </w:r>
      <w:hyperlink w:anchor="ref-UQNJggmh">
        <w:r>
          <w:rPr>
            <w:rStyle w:val="Hyperlink"/>
          </w:rPr>
          <w:t xml:space="preserve">17</w:t>
        </w:r>
      </w:hyperlink>
      <w:r>
        <w:t xml:space="preserve">]</w:t>
      </w:r>
      <w:r>
        <w:t xml:space="preserve">, used by Big Data Bags</w:t>
      </w:r>
      <w:r>
        <w:t xml:space="preserve"> </w:t>
      </w:r>
      <w:r>
        <w:t xml:space="preserve">[</w:t>
      </w:r>
      <w:hyperlink w:anchor="ref-nCdDRreI">
        <w:r>
          <w:rPr>
            <w:rStyle w:val="Hyperlink"/>
          </w:rPr>
          <w:t xml:space="preserve">66</w:t>
        </w:r>
      </w:hyperlink>
      <w:r>
        <w:t xml:space="preserve">]</w:t>
      </w:r>
      <w:r>
        <w:t xml:space="preserve">, CWLProv</w:t>
      </w:r>
      <w:r>
        <w:t xml:space="preserve"> </w:t>
      </w:r>
      <w:r>
        <w:t xml:space="preserve">[</w:t>
      </w:r>
      <w:hyperlink w:anchor="ref-4Pd3RTmI">
        <w:r>
          <w:rPr>
            <w:rStyle w:val="Hyperlink"/>
          </w:rPr>
          <w:t xml:space="preserve">25</w:t>
        </w:r>
      </w:hyperlink>
      <w:r>
        <w:t xml:space="preserve">]</w:t>
      </w:r>
      <w:r>
        <w:t xml:space="preserve"> </w:t>
      </w:r>
      <w:r>
        <w:t xml:space="preserve">and WholeTale</w:t>
      </w:r>
      <w:r>
        <w:t xml:space="preserve"> </w:t>
      </w:r>
      <w:r>
        <w:t xml:space="preserve">[</w:t>
      </w:r>
      <w:hyperlink w:anchor="ref-16M9YRYfg">
        <w:r>
          <w:rPr>
            <w:rStyle w:val="Hyperlink"/>
          </w:rPr>
          <w:t xml:space="preserve">88</w:t>
        </w:r>
      </w:hyperlink>
      <w:r>
        <w:t xml:space="preserve">]</w:t>
      </w:r>
      <w:r>
        <w:t xml:space="preserve">.</w:t>
      </w:r>
    </w:p>
    <w:p>
      <w:pPr>
        <w:pStyle w:val="Heading2"/>
      </w:pPr>
      <w:bookmarkStart w:id="179" w:name="fair-digital-objects"/>
      <w:r>
        <w:t xml:space="preserve">FAIR Digital Objects</w:t>
      </w:r>
      <w:bookmarkEnd w:id="179"/>
    </w:p>
    <w:p>
      <w:pPr>
        <w:pStyle w:val="FirstParagraph"/>
      </w:pPr>
      <w:r>
        <w:t xml:space="preserve">FAIR Digital Objects (FDO)</w:t>
      </w:r>
      <w:r>
        <w:t xml:space="preserve"> </w:t>
      </w:r>
      <w:r>
        <w:t xml:space="preserve">[</w:t>
      </w:r>
      <w:hyperlink w:anchor="ref-k5pGkxd5">
        <w:r>
          <w:rPr>
            <w:rStyle w:val="Hyperlink"/>
          </w:rPr>
          <w:t xml:space="preserve">89</w:t>
        </w:r>
      </w:hyperlink>
      <w:r>
        <w:t xml:space="preserve">]</w:t>
      </w:r>
      <w:r>
        <w:t xml:space="preserve"> </w:t>
      </w:r>
      <w:r>
        <w:t xml:space="preserve">have been proposed as a conceptual framework for making digital resources available in a Digital Objects (DO) architecture that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As an</w:t>
      </w:r>
      <w:r>
        <w:t xml:space="preserve"> </w:t>
      </w:r>
      <w:r>
        <w:t xml:space="preserve">“</w:t>
      </w:r>
      <w:hyperlink r:id="rId180">
        <w:r>
          <w:rPr>
            <w:rStyle w:val="Hyperlink"/>
          </w:rPr>
          <w:t xml:space="preserve">abstract protocol</w:t>
        </w:r>
      </w:hyperlink>
      <w:r>
        <w:t xml:space="preserve">”</w:t>
      </w:r>
      <w:r>
        <w:t xml:space="preserve">, DOs could be implemented in multiple ways. One suggested implementation is the</w:t>
      </w:r>
      <w:r>
        <w:t xml:space="preserve"> </w:t>
      </w:r>
      <w:hyperlink r:id="rId181">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available.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182" w:name="packaging-workflows"/>
      <w:r>
        <w:t xml:space="preserve">Packaging Workflows</w:t>
      </w:r>
      <w:bookmarkEnd w:id="182"/>
    </w:p>
    <w:p>
      <w:pPr>
        <w:pStyle w:val="FirstParagraph"/>
      </w:pPr>
      <w:r>
        <w:t xml:space="preserve">The use of computational workflows, typically combining a chain of open source tools in an analytical pipeline, has gained prominence, in particular in the life sciences. Workflows may have initially been used to improve computational scalability, but they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90</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91</w:t>
        </w:r>
      </w:hyperlink>
      <w:r>
        <w:t xml:space="preserve">]</w:t>
      </w:r>
      <w:r>
        <w:t xml:space="preserve">. At the same time, workflows raise additional FAIR challenges, since they can be considered important research artefacts themselves, posing the problem of capturing and explaining the computational methods behind the analysis they perform</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92</w:t>
        </w:r>
      </w:hyperlink>
      <w:r>
        <w:t xml:space="preserve">]</w:t>
      </w:r>
      <w:r>
        <w:t xml:space="preserve"> </w:t>
      </w:r>
      <w:r>
        <w:t xml:space="preserve">[</w:t>
      </w:r>
      <w:hyperlink w:anchor="ref-1D4gyjbRv">
        <w:r>
          <w:rPr>
            <w:rStyle w:val="Hyperlink"/>
          </w:rPr>
          <w:t xml:space="preserve">90</w:t>
        </w:r>
      </w:hyperlink>
      <w:r>
        <w:t xml:space="preserve">]</w:t>
      </w:r>
      <w:r>
        <w:t xml:space="preserve"> </w:t>
      </w:r>
      <w:r>
        <w:t xml:space="preserve">the communication of outcomes through traditional academic publishing routes relying on a textual representation adds barriers that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93</w:t>
        </w:r>
      </w:hyperlink>
      <w:r>
        <w:t xml:space="preserve">]</w:t>
      </w:r>
      <w:r>
        <w:t xml:space="preserve"> </w:t>
      </w:r>
      <w:r>
        <w:t xml:space="preserve">where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2 pages in tight double-columns with 24 additional references, supported by the availability of data on an FTP server (60 GB)</w:t>
      </w:r>
      <w:r>
        <w:t xml:space="preserve"> </w:t>
      </w:r>
      <w:r>
        <w:t xml:space="preserve">[</w:t>
      </w:r>
      <w:hyperlink w:anchor="ref-fNw8iptq">
        <w:r>
          <w:rPr>
            <w:rStyle w:val="Hyperlink"/>
          </w:rPr>
          <w:t xml:space="preserve">94</w:t>
        </w:r>
      </w:hyperlink>
      <w:r>
        <w:t xml:space="preserve">]</w:t>
      </w:r>
      <w:r>
        <w:t xml:space="preserve"> </w:t>
      </w:r>
      <w:r>
        <w:t xml:space="preserve">and of open source code in GitHub</w:t>
      </w:r>
      <w:r>
        <w:t xml:space="preserve"> </w:t>
      </w:r>
      <w:hyperlink r:id="rId183">
        <w:r>
          <w:rPr>
            <w:rStyle w:val="Hyperlink"/>
          </w:rPr>
          <w:t xml:space="preserve">Finn-Lab/MGS-gut</w:t>
        </w:r>
      </w:hyperlink>
      <w:r>
        <w:t xml:space="preserve"> </w:t>
      </w:r>
      <w:r>
        <w:t xml:space="preserve">[</w:t>
      </w:r>
      <w:hyperlink w:anchor="ref-1BmIQbauY">
        <w:r>
          <w:rPr>
            <w:rStyle w:val="Hyperlink"/>
          </w:rPr>
          <w:t xml:space="preserve">95</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96</w:t>
        </w:r>
      </w:hyperlink>
      <w:r>
        <w:t xml:space="preserve">]</w:t>
      </w:r>
      <w:r>
        <w:t xml:space="preserve"> </w:t>
      </w:r>
      <w:r>
        <w:t xml:space="preserve">– rather, authors might be penalised for doing so [cite?] as it would detrimentally count against arbitrary limits on number of pages and references.</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97</w:t>
        </w:r>
      </w:hyperlink>
      <w:r>
        <w:t xml:space="preserve">]</w:t>
      </w:r>
      <w:r>
        <w:t xml:space="preserve">[</w:t>
      </w:r>
      <w:hyperlink w:anchor="ref-LrIJVM5a">
        <w:r>
          <w:rPr>
            <w:rStyle w:val="Hyperlink"/>
          </w:rPr>
          <w:t xml:space="preserve">98</w:t>
        </w:r>
      </w:hyperlink>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in and of itself,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which have seen increased adoption in life sciences</w:t>
      </w:r>
      <w:r>
        <w:t xml:space="preserve"> </w:t>
      </w:r>
      <w:r>
        <w:t xml:space="preserve">[</w:t>
      </w:r>
      <w:hyperlink w:anchor="ref-a1tub17j">
        <w:r>
          <w:rPr>
            <w:rStyle w:val="Hyperlink"/>
          </w:rPr>
          <w:t xml:space="preserve">99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100</w:t>
        </w:r>
      </w:hyperlink>
      <w:r>
        <w:t xml:space="preserve">]</w:t>
      </w:r>
      <w:r>
        <w:t xml:space="preserve"> </w:t>
      </w:r>
      <w:r>
        <w:t xml:space="preserve">and BioContainers</w:t>
      </w:r>
      <w:r>
        <w:t xml:space="preserve"> </w:t>
      </w:r>
      <w:r>
        <w:t xml:space="preserve">[</w:t>
      </w:r>
      <w:hyperlink w:anchor="ref-rJUU3iuR">
        <w:r>
          <w:rPr>
            <w:rStyle w:val="Hyperlink"/>
          </w:rPr>
          <w:t xml:space="preserve">101</w:t>
        </w:r>
      </w:hyperlink>
      <w:r>
        <w:t xml:space="preserve">]</w:t>
      </w:r>
      <w:r>
        <w:t xml:space="preserve">, and support by Linux distributions (e.g. Debian Med</w:t>
      </w:r>
      <w:r>
        <w:t xml:space="preserve"> </w:t>
      </w:r>
      <w:r>
        <w:t xml:space="preserve">[</w:t>
      </w:r>
      <w:hyperlink w:anchor="ref-8DE4ZSsb">
        <w:r>
          <w:rPr>
            <w:rStyle w:val="Hyperlink"/>
          </w:rPr>
          <w:t xml:space="preserve">102</w:t>
        </w:r>
      </w:hyperlink>
      <w:r>
        <w:t xml:space="preserve">]</w:t>
      </w:r>
      <w:r>
        <w:t xml:space="preserve">). As of May 2021, more than 7000 software packages are available [in BioConda alone] (https://anaconda.org/bioconda/), and 9000 containers</w:t>
      </w:r>
      <w:r>
        <w:t xml:space="preserve"> </w:t>
      </w:r>
      <w:hyperlink r:id="rId184">
        <w:r>
          <w:rPr>
            <w:rStyle w:val="Hyperlink"/>
          </w:rPr>
          <w:t xml:space="preserve">in BioContainers</w:t>
        </w:r>
      </w:hyperlink>
      <w:r>
        <w:t xml:space="preserve">. Docker and Conda have gained integration in workflow systems such as Snakemake</w:t>
      </w:r>
      <w:r>
        <w:t xml:space="preserve"> </w:t>
      </w:r>
      <w:r>
        <w:t xml:space="preserve">[</w:t>
      </w:r>
      <w:hyperlink w:anchor="ref-NcYZqBux">
        <w:r>
          <w:rPr>
            <w:rStyle w:val="Hyperlink"/>
          </w:rPr>
          <w:t xml:space="preserve">56</w:t>
        </w:r>
      </w:hyperlink>
      <w:r>
        <w:t xml:space="preserve">]</w:t>
      </w:r>
      <w:r>
        <w:t xml:space="preserve">, Galaxy</w:t>
      </w:r>
      <w:r>
        <w:t xml:space="preserve"> </w:t>
      </w:r>
      <w:r>
        <w:t xml:space="preserve">[</w:t>
      </w:r>
      <w:hyperlink w:anchor="ref-WBsVRA32">
        <w:r>
          <w:rPr>
            <w:rStyle w:val="Hyperlink"/>
          </w:rPr>
          <w:t xml:space="preserve">103</w:t>
        </w:r>
      </w:hyperlink>
      <w:r>
        <w:t xml:space="preserve">]</w:t>
      </w:r>
      <w:r>
        <w:t xml:space="preserve"> </w:t>
      </w:r>
      <w:r>
        <w:t xml:space="preserve">and Nextflow</w:t>
      </w:r>
      <w:r>
        <w:t xml:space="preserve"> </w:t>
      </w:r>
      <w:r>
        <w:t xml:space="preserve">[</w:t>
      </w:r>
      <w:hyperlink w:anchor="ref-4XDvZWxk">
        <w:r>
          <w:rPr>
            <w:rStyle w:val="Hyperlink"/>
          </w:rPr>
          <w:t xml:space="preserve">55</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 but even here there is a reproducibility challenge, for instance</w:t>
      </w:r>
      <w:r>
        <w:t xml:space="preserve"> </w:t>
      </w:r>
      <w:hyperlink r:id="rId185">
        <w:r>
          <w:rPr>
            <w:rStyle w:val="Hyperlink"/>
          </w:rPr>
          <w:t xml:space="preserve">Docker Hub’s retention policy will expire container images after 6 months</w:t>
        </w:r>
      </w:hyperlink>
      <w:r>
        <w:t xml:space="preserve">, or lack of recording versions of transitive dependencies of Conda packages could cause incompatibilities if the packages are subsequently updated. Except for brief metadata in their repositories, these containers and packages do not capture any semantic relationships of their content – rather their opaqueness and wrapping of arbitrary binary tools makes such relationships harder to find.</w:t>
      </w:r>
    </w:p>
    <w:p>
      <w:pPr>
        <w:pStyle w:val="BodyText"/>
      </w:pPr>
      <w:r>
        <w:t xml:space="preserve">From this we see that computational workflows are themselves complex digital objects that needs to be recorded not just as files, but in the context of their execution environment, dependencies and analytical purpose in research – as well as other metadata (e.g. version, license, attribution and identifiers).</w:t>
      </w:r>
    </w:p>
    <w:p>
      <w:pPr>
        <w:pStyle w:val="Heading1"/>
      </w:pPr>
      <w:bookmarkStart w:id="186" w:name="conclusion"/>
      <w:r>
        <w:t xml:space="preserve">Conclusion</w:t>
      </w:r>
      <w:bookmarkEnd w:id="186"/>
    </w:p>
    <w:p>
      <w:pPr>
        <w:pStyle w:val="FirstParagraph"/>
      </w:pPr>
      <w:r>
        <w:t xml:space="preserve">RO-Crate provides an approach to packaging digital research artefacts with structured metadata, assisting developers and researchers to produce and consume FAIR archives of their research.</w:t>
      </w:r>
    </w:p>
    <w:p>
      <w:pPr>
        <w:pStyle w:val="BodyText"/>
      </w:pPr>
      <w:r>
        <w:t xml:space="preserve">As a set of best practice recommendations, developed by an open and broad community, RO-Crate shows how to use</w:t>
      </w:r>
      <w:r>
        <w:t xml:space="preserve"> </w:t>
      </w:r>
      <w:r>
        <w:t xml:space="preserve">“</w:t>
      </w:r>
      <w:r>
        <w:t xml:space="preserve">just enough</w:t>
      </w:r>
      <w:r>
        <w:t xml:space="preserve">”</w:t>
      </w:r>
      <w:r>
        <w:t xml:space="preserve"> </w:t>
      </w:r>
      <w:r>
        <w:t xml:space="preserve">Linked Data standards in a consistent way, with structured metadata using a rich base vocabulary that can cover general-purpose contextual relations, whilst retaining extensibility to domain- and application-specific uses.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small-scale by individual researchers. Thanks to its strong community support, new and improved profiles and tools are continuously added to the RO-Crate tooling landscape, making it easier for adopters to find examples and support for their own use case.</w:t>
      </w:r>
    </w:p>
    <w:p>
      <w:pPr>
        <w:pStyle w:val="Heading1"/>
      </w:pPr>
      <w:bookmarkStart w:id="187" w:name="acknowledgements"/>
      <w:r>
        <w:t xml:space="preserve">Acknowledgements</w:t>
      </w:r>
      <w:bookmarkEnd w:id="187"/>
    </w:p>
    <w:p>
      <w:pPr>
        <w:pStyle w:val="FirstParagraph"/>
      </w:pPr>
      <w:r>
        <w:t xml:space="preserve">This work has received funding from the European Commission’s Horizon 2020 research and innovation programme for projects</w:t>
      </w:r>
      <w:r>
        <w:t xml:space="preserve"> </w:t>
      </w:r>
      <w:hyperlink r:id="rId30">
        <w:r>
          <w:rPr>
            <w:rStyle w:val="Hyperlink"/>
          </w:rPr>
          <w:t xml:space="preserve">BioExcel-2</w:t>
        </w:r>
      </w:hyperlink>
      <w:r>
        <w:t xml:space="preserve"> </w:t>
      </w:r>
      <w:r>
        <w:t xml:space="preserve">(H2020-INFRAEDI-2018-1 823830),</w:t>
      </w:r>
      <w:r>
        <w:t xml:space="preserve"> </w:t>
      </w:r>
      <w:hyperlink r:id="rId31">
        <w:r>
          <w:rPr>
            <w:rStyle w:val="Hyperlink"/>
          </w:rPr>
          <w:t xml:space="preserve">IBISBA 1.0</w:t>
        </w:r>
      </w:hyperlink>
      <w:r>
        <w:t xml:space="preserve"> </w:t>
      </w:r>
      <w:r>
        <w:t xml:space="preserve">(H2020-INFRAIA-2017-1-two-stage 730976),</w:t>
      </w:r>
      <w:r>
        <w:t xml:space="preserve"> </w:t>
      </w:r>
      <w:hyperlink r:id="rId77">
        <w:r>
          <w:rPr>
            <w:rStyle w:val="Hyperlink"/>
          </w:rPr>
          <w:t xml:space="preserve">PREP-IBISBA</w:t>
        </w:r>
      </w:hyperlink>
      <w:r>
        <w:t xml:space="preserve"> </w:t>
      </w:r>
      <w:r>
        <w:t xml:space="preserve">H2020-INFRADEV-2019-2 871118),</w:t>
      </w:r>
      <w:r>
        <w:t xml:space="preserve"> </w:t>
      </w:r>
      <w:hyperlink r:id="rId50">
        <w:r>
          <w:rPr>
            <w:rStyle w:val="Hyperlink"/>
          </w:rPr>
          <w:t xml:space="preserve">EOSC-Life</w:t>
        </w:r>
      </w:hyperlink>
      <w:r>
        <w:t xml:space="preserve"> </w:t>
      </w:r>
      <w:r>
        <w:t xml:space="preserve">(H2020-INFRAEOSC-2018-2 824087),</w:t>
      </w:r>
      <w:r>
        <w:t xml:space="preserve"> </w:t>
      </w:r>
      <w:hyperlink r:id="rId79">
        <w:r>
          <w:rPr>
            <w:rStyle w:val="Hyperlink"/>
          </w:rPr>
          <w:t xml:space="preserve">SyntheSys+</w:t>
        </w:r>
      </w:hyperlink>
      <w:r>
        <w:t xml:space="preserve"> </w:t>
      </w:r>
      <w:r>
        <w:t xml:space="preserve">(H2020-INFRAIA-2018-1 823827).</w:t>
      </w:r>
    </w:p>
    <w:p>
      <w:pPr>
        <w:pStyle w:val="BodyText"/>
      </w:pPr>
      <w:r>
        <w:t xml:space="preserve">Björn Grüning is supported by</w:t>
      </w:r>
      <w:r>
        <w:t xml:space="preserve"> </w:t>
      </w:r>
      <w:hyperlink r:id="rId51">
        <w:r>
          <w:rPr>
            <w:rStyle w:val="Hyperlink"/>
          </w:rPr>
          <w:t xml:space="preserve">DataPLANT</w:t>
        </w:r>
      </w:hyperlink>
      <w:r>
        <w:t xml:space="preserve"> </w:t>
      </w:r>
      <w:r>
        <w:t xml:space="preserve">(</w:t>
      </w:r>
      <w:hyperlink r:id="rId52">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 (grant number</w:t>
      </w:r>
      <w:r>
        <w:t xml:space="preserve"> </w:t>
      </w:r>
      <w:hyperlink r:id="rId67">
        <w:r>
          <w:rPr>
            <w:rStyle w:val="Hyperlink"/>
          </w:rPr>
          <w:t xml:space="preserve">P-2020-13988</w:t>
        </w:r>
      </w:hyperlink>
      <w:r>
        <w:t xml:space="preserve">). Harvard Data Commons is supported by an award from Harvard University Information Technology (HUIT).</w:t>
      </w:r>
    </w:p>
    <w:p>
      <w:pPr>
        <w:pStyle w:val="Heading2"/>
      </w:pPr>
      <w:bookmarkStart w:id="188" w:name="contributions"/>
      <w:r>
        <w:t xml:space="preserve">Contributions</w:t>
      </w:r>
      <w:bookmarkEnd w:id="188"/>
    </w:p>
    <w:p>
      <w:pPr>
        <w:pStyle w:val="FirstParagraph"/>
      </w:pPr>
      <w:r>
        <w:t xml:space="preserve">Author contributions to this article and the RO-Crate projet according to the Contributor Roles Taxonomy</w:t>
      </w:r>
      <w:r>
        <w:t xml:space="preserve"> </w:t>
      </w:r>
      <w:hyperlink r:id="rId189">
        <w:r>
          <w:rPr>
            <w:rStyle w:val="Hyperlink"/>
          </w:rPr>
          <w:t xml:space="preserve">CASRAI CrEDiT</w:t>
        </w:r>
      </w:hyperlink>
      <w:r>
        <w:t xml:space="preserve"> </w:t>
      </w:r>
      <w:r>
        <w:t xml:space="preserve">[</w:t>
      </w:r>
      <w:hyperlink w:anchor="ref-ewNBB7el">
        <w:r>
          <w:rPr>
            <w:rStyle w:val="Hyperlink"/>
          </w:rPr>
          <w:t xml:space="preserve">104</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Heading1"/>
      </w:pPr>
      <w:bookmarkStart w:id="190" w:name="X65f2300635a5fd97b6e4cdfc1c9f62fbd6fe1d1"/>
      <w:r>
        <w:t xml:space="preserve">Formalizing RO-Crate in First Order Logic</w:t>
      </w:r>
      <w:bookmarkEnd w:id="190"/>
    </w:p>
    <w:p>
      <w:pPr>
        <w:pStyle w:val="FirstParagraph"/>
      </w:pPr>
      <w:r>
        <w:t xml:space="preserve">Below is a formalization of the concept of RO-Crate as a set of relations using First Order Logic:</w:t>
      </w:r>
    </w:p>
    <w:p>
      <w:pPr>
        <w:pStyle w:val="Heading2"/>
      </w:pPr>
      <w:bookmarkStart w:id="191" w:name="language"/>
      <w:r>
        <w:t xml:space="preserve">Language</w:t>
      </w:r>
      <w:bookmarkEnd w:id="191"/>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20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192"/>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193" w:name="minimal-ro-crate"/>
      <w:r>
        <w:t xml:space="preserve">Minimal RO-Crate</w:t>
      </w:r>
      <w:bookmarkEnd w:id="193"/>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194"/>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description(r, d) ∧ </w:t>
      </w:r>
      <w:r>
        <w:br/>
      </w:r>
      <w:r>
        <w:rPr>
          <w:rStyle w:val="VerbatimChar"/>
        </w:rPr>
        <w:t xml:space="preserve">                             published(r, date) ∧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Class(e)</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195">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92">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 DataEntity(e), a</w:t>
      </w:r>
      <w:r>
        <w:t xml:space="preserve"> </w:t>
      </w:r>
      <w:r>
        <w:rPr>
          <w:rStyle w:val="VerbatimChar"/>
        </w:rPr>
        <w:t xml:space="preserve">ContextualEntity(e)</w:t>
      </w:r>
      <w:r>
        <w:t xml:space="preserve">, or</w:t>
      </w:r>
      <w:r>
        <w:t xml:space="preserve"> </w:t>
      </w:r>
      <w:hyperlink r:id="rId96">
        <w:r>
          <w:rPr>
            <w:rStyle w:val="Hyperlink"/>
          </w:rPr>
          <w:t xml:space="preserve">both</w:t>
        </w:r>
      </w:hyperlink>
      <w:r>
        <w:t xml:space="preserve">; and must be typed with at least one</w:t>
      </w:r>
      <w:r>
        <w:t xml:space="preserve"> </w:t>
      </w:r>
      <w:r>
        <w:rPr>
          <w:rStyle w:val="VerbatimChar"/>
        </w:rPr>
        <w:t xml:space="preserve">Class(e)</w:t>
      </w:r>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196" w:name="example-of-formalized-ro-crate"/>
      <w:r>
        <w:t xml:space="preserve">Example of formalized RO-Crate</w:t>
      </w:r>
      <w:bookmarkEnd w:id="196"/>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 RO-Crate JSON-LD,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197">
        <w:r>
          <w:rPr>
            <w:rStyle w:val="Hyperlink"/>
          </w:rPr>
          <w:t xml:space="preserve">http://schema.org/affiliation</w:t>
        </w:r>
      </w:hyperlink>
      <w:r>
        <w:t xml:space="preserve"> </w:t>
      </w:r>
      <w:r>
        <w:t xml:space="preserve">and</w:t>
      </w:r>
      <w:r>
        <w:t xml:space="preserve"> </w:t>
      </w:r>
      <w:hyperlink r:id="rId198">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199" w:name="mapping-to-rdf-with-schema.org"/>
      <w:r>
        <w:t xml:space="preserve">Mapping to RDF with schema.org</w:t>
      </w:r>
      <w:bookmarkEnd w:id="199"/>
    </w:p>
    <w:p>
      <w:pPr>
        <w:pStyle w:val="FirstParagraph"/>
      </w:pPr>
      <w:r>
        <w:t xml:space="preserve">A formalized RO-Crate can be mapped to different serializations. Assume a simplified</w:t>
      </w:r>
      <w:r>
        <w:rPr>
          <w:rStyle w:val="FootnoteReference"/>
        </w:rPr>
        <w:footnoteReference w:id="200"/>
      </w:r>
      <w:r>
        <w:t xml:space="preserve"> </w:t>
      </w:r>
      <w:r>
        <w:t xml:space="preserve">language</w:t>
      </w:r>
      <w:r>
        <w:t xml:space="preserve"> </w:t>
      </w:r>
      <w:r>
        <w:rPr>
          <w:rStyle w:val="VerbatimChar"/>
        </w:rPr>
        <w:t xml:space="preserve">𝕃ʀᴅꜰ</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 &lt;http://www.w3.org/2000/01/rdf-schema#Property&gt;)</w:t>
      </w:r>
      <w:r>
        <w:br/>
      </w:r>
      <w:r>
        <w:rPr>
          <w:rStyle w:val="VerbatimChar"/>
        </w:rPr>
        <w:t xml:space="preserve">           Class(c) ⇒ type(c,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01" w:name="ro-crate-1.1-metadata-file-descriptor"/>
      <w:r>
        <w:t xml:space="preserve">RO-Crate 1.1 Metadata File Descriptor</w:t>
      </w:r>
      <w:bookmarkEnd w:id="201"/>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02">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03" w:name="X9258aeb284a8d39169a26af7ad1ceadb2d0025a"/>
      <w:r>
        <w:t xml:space="preserve">Forward-chained Production Rules for JSON-LD</w:t>
      </w:r>
      <w:bookmarkEnd w:id="203"/>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04"/>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06">
        <w:r>
          <w:rPr>
            <w:rStyle w:val="Hyperlink"/>
          </w:rPr>
          <w:t xml:space="preserve">http://schema.org/mentions</w:t>
        </w:r>
      </w:hyperlink>
      <w:r>
        <w:t xml:space="preserve">.</w:t>
      </w:r>
    </w:p>
    <w:p>
      <w:pPr>
        <w:pStyle w:val="Heading1"/>
      </w:pPr>
      <w:bookmarkStart w:id="207" w:name="ro-crate-community-1"/>
      <w:r>
        <w:t xml:space="preserve">RO-Crate Community</w:t>
      </w:r>
      <w:bookmarkEnd w:id="207"/>
    </w:p>
    <w:p>
      <w:pPr>
        <w:pStyle w:val="FirstParagraph"/>
      </w:pPr>
      <w:r>
        <w:t xml:space="preserve">As of 2021-05-24,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r>
        <w:t xml:space="preserve"> </w:t>
      </w:r>
      <w:r>
        <w:t xml:space="preserve">(co-chair)</w:t>
      </w:r>
    </w:p>
    <w:p>
      <w:pPr>
        <w:numPr>
          <w:ilvl w:val="0"/>
          <w:numId w:val="1009"/>
        </w:numPr>
        <w:pStyle w:val="Compact"/>
      </w:pPr>
      <w:r>
        <w:t xml:space="preserve">Stian Soiland-Reyes</w:t>
      </w:r>
      <w:r>
        <w:t xml:space="preserve"> </w:t>
      </w:r>
      <w:r>
        <w:t xml:space="preserve"> </w:t>
      </w:r>
      <w:r>
        <w:t xml:space="preserve">(co-chair)</w:t>
      </w:r>
    </w:p>
    <w:p>
      <w:pPr>
        <w:numPr>
          <w:ilvl w:val="0"/>
          <w:numId w:val="1009"/>
        </w:numPr>
        <w:pStyle w:val="Compact"/>
      </w:pPr>
      <w:r>
        <w:t xml:space="preserve">Eoghan Ó Carragáin</w:t>
      </w:r>
      <w:r>
        <w:t xml:space="preserve"> </w:t>
      </w:r>
      <w:r>
        <w:t xml:space="preserve"> </w:t>
      </w:r>
      <w:r>
        <w:t xml:space="preserve">(emeritus chair)</w:t>
      </w:r>
    </w:p>
    <w:p>
      <w:pPr>
        <w:numPr>
          <w:ilvl w:val="0"/>
          <w:numId w:val="1009"/>
        </w:numPr>
        <w:pStyle w:val="Compact"/>
      </w:pPr>
      <w:r>
        <w:t xml:space="preserve">Oscar Corcho</w:t>
      </w:r>
      <w:r>
        <w:t xml:space="preserve"> </w:t>
      </w:r>
    </w:p>
    <w:p>
      <w:pPr>
        <w:numPr>
          <w:ilvl w:val="0"/>
          <w:numId w:val="1009"/>
        </w:numPr>
        <w:pStyle w:val="Compact"/>
      </w:pPr>
      <w:r>
        <w:t xml:space="preserve">Daniel Garijo</w:t>
      </w:r>
      <w:r>
        <w:t xml:space="preserve"> </w:t>
      </w:r>
    </w:p>
    <w:p>
      <w:pPr>
        <w:numPr>
          <w:ilvl w:val="0"/>
          <w:numId w:val="1009"/>
        </w:numPr>
        <w:pStyle w:val="Compact"/>
      </w:pPr>
      <w:r>
        <w:t xml:space="preserve">Raul Palma</w:t>
      </w:r>
      <w:r>
        <w:t xml:space="preserve"> </w:t>
      </w:r>
    </w:p>
    <w:p>
      <w:pPr>
        <w:numPr>
          <w:ilvl w:val="0"/>
          <w:numId w:val="1009"/>
        </w:numPr>
        <w:pStyle w:val="Compact"/>
      </w:pPr>
      <w:r>
        <w:t xml:space="preserve">Frederik Coppens</w:t>
      </w:r>
      <w:r>
        <w:t xml:space="preserve"> </w:t>
      </w:r>
    </w:p>
    <w:p>
      <w:pPr>
        <w:numPr>
          <w:ilvl w:val="0"/>
          <w:numId w:val="1009"/>
        </w:numPr>
        <w:pStyle w:val="Compact"/>
      </w:pPr>
      <w:r>
        <w:t xml:space="preserve">Carole Goble</w:t>
      </w:r>
      <w:r>
        <w:t xml:space="preserve"> </w:t>
      </w:r>
    </w:p>
    <w:p>
      <w:pPr>
        <w:numPr>
          <w:ilvl w:val="0"/>
          <w:numId w:val="1009"/>
        </w:numPr>
        <w:pStyle w:val="Compact"/>
      </w:pPr>
      <w:r>
        <w:t xml:space="preserve">José María Fernández</w:t>
      </w:r>
      <w:r>
        <w:t xml:space="preserve"> </w:t>
      </w:r>
    </w:p>
    <w:p>
      <w:pPr>
        <w:numPr>
          <w:ilvl w:val="0"/>
          <w:numId w:val="1009"/>
        </w:numPr>
        <w:pStyle w:val="Compact"/>
      </w:pPr>
      <w:r>
        <w:t xml:space="preserve">Kyle Chard</w:t>
      </w:r>
      <w:r>
        <w:t xml:space="preserve"> </w:t>
      </w:r>
    </w:p>
    <w:p>
      <w:pPr>
        <w:numPr>
          <w:ilvl w:val="0"/>
          <w:numId w:val="1009"/>
        </w:numPr>
        <w:pStyle w:val="Compact"/>
      </w:pPr>
      <w:r>
        <w:t xml:space="preserve">Jose Manuel Gomez-Perez</w:t>
      </w:r>
      <w:r>
        <w:t xml:space="preserve"> </w:t>
      </w:r>
    </w:p>
    <w:p>
      <w:pPr>
        <w:numPr>
          <w:ilvl w:val="0"/>
          <w:numId w:val="1009"/>
        </w:numPr>
        <w:pStyle w:val="Compact"/>
      </w:pPr>
      <w:r>
        <w:t xml:space="preserve">Michael R Crusoe</w:t>
      </w:r>
      <w:r>
        <w:t xml:space="preserve"> </w:t>
      </w:r>
    </w:p>
    <w:p>
      <w:pPr>
        <w:numPr>
          <w:ilvl w:val="0"/>
          <w:numId w:val="1009"/>
        </w:numPr>
        <w:pStyle w:val="Compact"/>
      </w:pPr>
      <w:r>
        <w:t xml:space="preserve">Ignacio Eguinoa</w:t>
      </w:r>
      <w:r>
        <w:t xml:space="preserve"> </w:t>
      </w:r>
    </w:p>
    <w:p>
      <w:pPr>
        <w:numPr>
          <w:ilvl w:val="0"/>
          <w:numId w:val="1009"/>
        </w:numPr>
        <w:pStyle w:val="Compact"/>
      </w:pPr>
      <w:r>
        <w:t xml:space="preserve">Nick Juty</w:t>
      </w:r>
      <w:r>
        <w:t xml:space="preserve"> </w:t>
      </w:r>
    </w:p>
    <w:p>
      <w:pPr>
        <w:numPr>
          <w:ilvl w:val="0"/>
          <w:numId w:val="1009"/>
        </w:numPr>
        <w:pStyle w:val="Compact"/>
      </w:pPr>
      <w:r>
        <w:t xml:space="preserve">Kristi Holmes</w:t>
      </w:r>
      <w:r>
        <w:t xml:space="preserve"> </w:t>
      </w:r>
    </w:p>
    <w:p>
      <w:pPr>
        <w:numPr>
          <w:ilvl w:val="0"/>
          <w:numId w:val="1009"/>
        </w:numPr>
        <w:pStyle w:val="Compact"/>
      </w:pPr>
      <w:r>
        <w:t xml:space="preserve">Jason A. Clark</w:t>
      </w:r>
      <w:r>
        <w:t xml:space="preserve"> </w:t>
      </w:r>
    </w:p>
    <w:p>
      <w:pPr>
        <w:numPr>
          <w:ilvl w:val="0"/>
          <w:numId w:val="1009"/>
        </w:numPr>
        <w:pStyle w:val="Compact"/>
      </w:pPr>
      <w:r>
        <w:t xml:space="preserve">Salvador Capella-Gutierrez</w:t>
      </w:r>
      <w:r>
        <w:t xml:space="preserve"> </w:t>
      </w:r>
    </w:p>
    <w:p>
      <w:pPr>
        <w:numPr>
          <w:ilvl w:val="0"/>
          <w:numId w:val="1009"/>
        </w:numPr>
        <w:pStyle w:val="Compact"/>
      </w:pPr>
      <w:r>
        <w:t xml:space="preserve">Alasdair J. G. Gray</w:t>
      </w:r>
      <w:r>
        <w:t xml:space="preserve"> </w:t>
      </w:r>
    </w:p>
    <w:p>
      <w:pPr>
        <w:numPr>
          <w:ilvl w:val="0"/>
          <w:numId w:val="1009"/>
        </w:numPr>
        <w:pStyle w:val="Compact"/>
      </w:pPr>
      <w:r>
        <w:t xml:space="preserve">Stuart Owen</w:t>
      </w:r>
      <w:r>
        <w:t xml:space="preserve"> </w:t>
      </w:r>
    </w:p>
    <w:p>
      <w:pPr>
        <w:numPr>
          <w:ilvl w:val="0"/>
          <w:numId w:val="1009"/>
        </w:numPr>
        <w:pStyle w:val="Compact"/>
      </w:pPr>
      <w:r>
        <w:t xml:space="preserve">Alan R Williams</w:t>
      </w:r>
      <w:r>
        <w:t xml:space="preserve"> </w:t>
      </w:r>
    </w:p>
    <w:p>
      <w:pPr>
        <w:numPr>
          <w:ilvl w:val="0"/>
          <w:numId w:val="1009"/>
        </w:numPr>
        <w:pStyle w:val="Compact"/>
      </w:pPr>
      <w:r>
        <w:t xml:space="preserve">Giacomo Tartari</w:t>
      </w:r>
      <w:r>
        <w:t xml:space="preserve"> </w:t>
      </w:r>
    </w:p>
    <w:p>
      <w:pPr>
        <w:numPr>
          <w:ilvl w:val="0"/>
          <w:numId w:val="1009"/>
        </w:numPr>
        <w:pStyle w:val="Compact"/>
      </w:pPr>
      <w:r>
        <w:t xml:space="preserve">Finn Bacall</w:t>
      </w:r>
      <w:r>
        <w:t xml:space="preserve"> </w:t>
      </w:r>
    </w:p>
    <w:p>
      <w:pPr>
        <w:numPr>
          <w:ilvl w:val="0"/>
          <w:numId w:val="1009"/>
        </w:numPr>
        <w:pStyle w:val="Compact"/>
      </w:pPr>
      <w:r>
        <w:t xml:space="preserve">Thomas Thelen</w:t>
      </w:r>
      <w:r>
        <w:t xml:space="preserve"> </w:t>
      </w:r>
    </w:p>
    <w:p>
      <w:pPr>
        <w:numPr>
          <w:ilvl w:val="0"/>
          <w:numId w:val="1009"/>
        </w:numPr>
        <w:pStyle w:val="Compact"/>
      </w:pPr>
      <w:r>
        <w:t xml:space="preserve">Hervé Ménager</w:t>
      </w:r>
      <w:r>
        <w:t xml:space="preserve"> </w:t>
      </w:r>
    </w:p>
    <w:p>
      <w:pPr>
        <w:numPr>
          <w:ilvl w:val="0"/>
          <w:numId w:val="1009"/>
        </w:numPr>
        <w:pStyle w:val="Compact"/>
      </w:pPr>
      <w:r>
        <w:t xml:space="preserve">Laura Rodríguez-Navas</w:t>
      </w:r>
      <w:r>
        <w:t xml:space="preserve"> </w:t>
      </w:r>
    </w:p>
    <w:p>
      <w:pPr>
        <w:numPr>
          <w:ilvl w:val="0"/>
          <w:numId w:val="1009"/>
        </w:numPr>
        <w:pStyle w:val="Compact"/>
      </w:pPr>
      <w:r>
        <w:t xml:space="preserve">Paul Walk</w:t>
      </w:r>
      <w:r>
        <w:t xml:space="preserve"> </w:t>
      </w:r>
    </w:p>
    <w:p>
      <w:pPr>
        <w:numPr>
          <w:ilvl w:val="0"/>
          <w:numId w:val="1009"/>
        </w:numPr>
        <w:pStyle w:val="Compact"/>
      </w:pPr>
      <w:r>
        <w:t xml:space="preserve">brandon whitehead</w:t>
      </w:r>
      <w:r>
        <w:t xml:space="preserve"> </w:t>
      </w:r>
    </w:p>
    <w:p>
      <w:pPr>
        <w:numPr>
          <w:ilvl w:val="0"/>
          <w:numId w:val="1009"/>
        </w:numPr>
        <w:pStyle w:val="Compact"/>
      </w:pPr>
      <w:r>
        <w:t xml:space="preserve">Mark Wilkinson</w:t>
      </w:r>
      <w:r>
        <w:t xml:space="preserve"> </w:t>
      </w:r>
    </w:p>
    <w:p>
      <w:pPr>
        <w:numPr>
          <w:ilvl w:val="0"/>
          <w:numId w:val="1009"/>
        </w:numPr>
        <w:pStyle w:val="Compact"/>
      </w:pPr>
      <w:r>
        <w:t xml:space="preserve">Paul Groth</w:t>
      </w:r>
      <w:r>
        <w:t xml:space="preserve"> </w:t>
      </w:r>
    </w:p>
    <w:p>
      <w:pPr>
        <w:numPr>
          <w:ilvl w:val="0"/>
          <w:numId w:val="1009"/>
        </w:numPr>
        <w:pStyle w:val="Compact"/>
      </w:pPr>
      <w:r>
        <w:t xml:space="preserve">Erich Bremer</w:t>
      </w:r>
      <w:r>
        <w:t xml:space="preserve"> </w:t>
      </w:r>
    </w:p>
    <w:p>
      <w:pPr>
        <w:numPr>
          <w:ilvl w:val="0"/>
          <w:numId w:val="1009"/>
        </w:numPr>
        <w:pStyle w:val="Compact"/>
      </w:pPr>
      <w:r>
        <w:t xml:space="preserve">LJ Garcia Castro</w:t>
      </w:r>
      <w:r>
        <w:t xml:space="preserve"> </w:t>
      </w:r>
    </w:p>
    <w:p>
      <w:pPr>
        <w:numPr>
          <w:ilvl w:val="0"/>
          <w:numId w:val="1009"/>
        </w:numPr>
        <w:pStyle w:val="Compact"/>
      </w:pPr>
      <w:r>
        <w:t xml:space="preserve">Karl Sebby</w:t>
      </w:r>
      <w:r>
        <w:t xml:space="preserve"> </w:t>
      </w:r>
    </w:p>
    <w:p>
      <w:pPr>
        <w:numPr>
          <w:ilvl w:val="0"/>
          <w:numId w:val="1009"/>
        </w:numPr>
        <w:pStyle w:val="Compact"/>
      </w:pPr>
      <w:r>
        <w:t xml:space="preserve">Alexander Kanitz</w:t>
      </w:r>
      <w:r>
        <w:t xml:space="preserve"> </w:t>
      </w:r>
    </w:p>
    <w:p>
      <w:pPr>
        <w:numPr>
          <w:ilvl w:val="0"/>
          <w:numId w:val="1009"/>
        </w:numPr>
        <w:pStyle w:val="Compact"/>
      </w:pPr>
      <w:r>
        <w:t xml:space="preserve">Ana Trisovic</w:t>
      </w:r>
      <w:r>
        <w:t xml:space="preserve"> </w:t>
      </w:r>
    </w:p>
    <w:p>
      <w:pPr>
        <w:numPr>
          <w:ilvl w:val="0"/>
          <w:numId w:val="1009"/>
        </w:numPr>
        <w:pStyle w:val="Compact"/>
      </w:pPr>
      <w:r>
        <w:t xml:space="preserve">Gavin Kennedy</w:t>
      </w:r>
      <w:r>
        <w:t xml:space="preserve"> </w:t>
      </w:r>
    </w:p>
    <w:p>
      <w:pPr>
        <w:numPr>
          <w:ilvl w:val="0"/>
          <w:numId w:val="1009"/>
        </w:numPr>
        <w:pStyle w:val="Compact"/>
      </w:pPr>
      <w:r>
        <w:t xml:space="preserve">Mark Graves</w:t>
      </w:r>
      <w:r>
        <w:t xml:space="preserve"> </w:t>
      </w:r>
    </w:p>
    <w:p>
      <w:pPr>
        <w:numPr>
          <w:ilvl w:val="0"/>
          <w:numId w:val="1009"/>
        </w:numPr>
        <w:pStyle w:val="Compact"/>
      </w:pPr>
      <w:r>
        <w:t xml:space="preserve">Jasper Koehorst</w:t>
      </w:r>
      <w:r>
        <w:t xml:space="preserve"> </w:t>
      </w:r>
    </w:p>
    <w:p>
      <w:pPr>
        <w:numPr>
          <w:ilvl w:val="0"/>
          <w:numId w:val="1009"/>
        </w:numPr>
        <w:pStyle w:val="Compact"/>
      </w:pPr>
      <w:r>
        <w:t xml:space="preserve">Simone Leo</w:t>
      </w:r>
      <w:r>
        <w:t xml:space="preserve"> </w:t>
      </w:r>
    </w:p>
    <w:p>
      <w:pPr>
        <w:numPr>
          <w:ilvl w:val="0"/>
          <w:numId w:val="1009"/>
        </w:numPr>
        <w:pStyle w:val="Compact"/>
      </w:pPr>
      <w:r>
        <w:t xml:space="preserve">Marc Portier</w:t>
      </w:r>
      <w:r>
        <w:t xml:space="preserve"> </w:t>
      </w:r>
    </w:p>
    <w:p>
      <w:pPr>
        <w:numPr>
          <w:ilvl w:val="0"/>
          <w:numId w:val="1009"/>
        </w:numPr>
        <w:pStyle w:val="Compact"/>
      </w:pPr>
      <w:r>
        <w:t xml:space="preserve">Paul Brack</w:t>
      </w:r>
      <w:r>
        <w:t xml:space="preserve"> </w:t>
      </w:r>
    </w:p>
    <w:p>
      <w:pPr>
        <w:numPr>
          <w:ilvl w:val="0"/>
          <w:numId w:val="1009"/>
        </w:numPr>
        <w:pStyle w:val="Compact"/>
      </w:pPr>
      <w:r>
        <w:t xml:space="preserve">Milan Ojsteršek</w:t>
      </w:r>
      <w:r>
        <w:t xml:space="preserve"> </w:t>
      </w:r>
    </w:p>
    <w:p>
      <w:pPr>
        <w:numPr>
          <w:ilvl w:val="0"/>
          <w:numId w:val="1009"/>
        </w:numPr>
        <w:pStyle w:val="Compact"/>
      </w:pPr>
      <w:r>
        <w:t xml:space="preserve">Bert Droesbeke</w:t>
      </w:r>
      <w:r>
        <w:t xml:space="preserve"> </w:t>
      </w:r>
    </w:p>
    <w:p>
      <w:pPr>
        <w:numPr>
          <w:ilvl w:val="0"/>
          <w:numId w:val="1009"/>
        </w:numPr>
        <w:pStyle w:val="Compact"/>
      </w:pPr>
      <w:r>
        <w:t xml:space="preserve">Chenxu Niu</w:t>
      </w:r>
      <w:r>
        <w:t xml:space="preserve"> </w:t>
      </w:r>
    </w:p>
    <w:p>
      <w:pPr>
        <w:numPr>
          <w:ilvl w:val="0"/>
          <w:numId w:val="1009"/>
        </w:numPr>
        <w:pStyle w:val="Compact"/>
      </w:pPr>
      <w:r>
        <w:t xml:space="preserve">Kosuke Tanabe</w:t>
      </w:r>
      <w:r>
        <w:t xml:space="preserve"> </w:t>
      </w:r>
    </w:p>
    <w:p>
      <w:pPr>
        <w:numPr>
          <w:ilvl w:val="0"/>
          <w:numId w:val="1009"/>
        </w:numPr>
        <w:pStyle w:val="Compact"/>
      </w:pPr>
      <w:r>
        <w:t xml:space="preserve">Tomasz Miksa</w:t>
      </w:r>
      <w:r>
        <w:t xml:space="preserve"> </w:t>
      </w:r>
    </w:p>
    <w:p>
      <w:pPr>
        <w:numPr>
          <w:ilvl w:val="0"/>
          <w:numId w:val="1009"/>
        </w:numPr>
        <w:pStyle w:val="Compact"/>
      </w:pPr>
      <w:r>
        <w:t xml:space="preserve">Marco La Rosa</w:t>
      </w:r>
      <w:r>
        <w:t xml:space="preserve"> </w:t>
      </w:r>
    </w:p>
    <w:p>
      <w:pPr>
        <w:pStyle w:val="Heading2"/>
      </w:pPr>
      <w:bookmarkStart w:id="208" w:name="references"/>
      <w:r>
        <w:t xml:space="preserve">References</w:t>
      </w:r>
      <w:bookmarkEnd w:id="208"/>
    </w:p>
    <w:bookmarkStart w:id="477" w:name="refs"/>
    <w:bookmarkStart w:id="21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09">
        <w:r>
          <w:rPr>
            <w:rStyle w:val="Hyperlink"/>
          </w:rPr>
          <w:t xml:space="preserve">http://ptsefton.com/2021/04/07/rdmpic/</w:t>
        </w:r>
      </w:hyperlink>
    </w:p>
    <w:bookmarkEnd w:id="210"/>
    <w:bookmarkStart w:id="21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11">
        <w:r>
          <w:rPr>
            <w:rStyle w:val="Hyperlink"/>
          </w:rPr>
          <w:t xml:space="preserve">10.1126/science.aah6168</w:t>
        </w:r>
      </w:hyperlink>
      <w:r>
        <w:t xml:space="preserve"> </w:t>
      </w:r>
      <w:r>
        <w:t xml:space="preserve">· PMID:</w:t>
      </w:r>
      <w:r>
        <w:t xml:space="preserve"> </w:t>
      </w:r>
      <w:hyperlink r:id="rId212">
        <w:r>
          <w:rPr>
            <w:rStyle w:val="Hyperlink"/>
          </w:rPr>
          <w:t xml:space="preserve">27940837</w:t>
        </w:r>
      </w:hyperlink>
    </w:p>
    <w:bookmarkEnd w:id="213"/>
    <w:bookmarkStart w:id="21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14">
        <w:r>
          <w:rPr>
            <w:rStyle w:val="Hyperlink"/>
          </w:rPr>
          <w:t xml:space="preserve">10.3233/{ds}-190026</w:t>
        </w:r>
      </w:hyperlink>
    </w:p>
    <w:bookmarkEnd w:id="215"/>
    <w:bookmarkStart w:id="21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16">
        <w:r>
          <w:rPr>
            <w:rStyle w:val="Hyperlink"/>
          </w:rPr>
          <w:t xml:space="preserve">10.1162/dint\_a\_00033</w:t>
        </w:r>
      </w:hyperlink>
    </w:p>
    <w:bookmarkEnd w:id="217"/>
    <w:bookmarkStart w:id="22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18">
        <w:r>
          <w:rPr>
            <w:rStyle w:val="Hyperlink"/>
          </w:rPr>
          <w:t xml:space="preserve">10.1038/sdata.2016.18</w:t>
        </w:r>
      </w:hyperlink>
      <w:r>
        <w:t xml:space="preserve"> </w:t>
      </w:r>
      <w:r>
        <w:t xml:space="preserve">· PMID:</w:t>
      </w:r>
      <w:r>
        <w:t xml:space="preserve"> </w:t>
      </w:r>
      <w:hyperlink r:id="rId219">
        <w:r>
          <w:rPr>
            <w:rStyle w:val="Hyperlink"/>
          </w:rPr>
          <w:t xml:space="preserve">26978244</w:t>
        </w:r>
      </w:hyperlink>
      <w:r>
        <w:t xml:space="preserve"> </w:t>
      </w:r>
      <w:r>
        <w:t xml:space="preserve">· PMCID:</w:t>
      </w:r>
      <w:r>
        <w:t xml:space="preserve"> </w:t>
      </w:r>
      <w:hyperlink r:id="rId220">
        <w:r>
          <w:rPr>
            <w:rStyle w:val="Hyperlink"/>
          </w:rPr>
          <w:t xml:space="preserve">PMC4792175</w:t>
        </w:r>
      </w:hyperlink>
    </w:p>
    <w:bookmarkEnd w:id="221"/>
    <w:bookmarkStart w:id="22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222">
        <w:r>
          <w:rPr>
            <w:rStyle w:val="Hyperlink"/>
          </w:rPr>
          <w:t xml:space="preserve">9781315351148</w:t>
        </w:r>
      </w:hyperlink>
    </w:p>
    <w:bookmarkEnd w:id="223"/>
    <w:bookmarkStart w:id="22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224">
        <w:r>
          <w:rPr>
            <w:rStyle w:val="Hyperlink"/>
          </w:rPr>
          <w:t xml:space="preserve">10.3897/biss.3.37080</w:t>
        </w:r>
      </w:hyperlink>
    </w:p>
    <w:bookmarkEnd w:id="225"/>
    <w:bookmarkStart w:id="22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226">
        <w:r>
          <w:rPr>
            <w:rStyle w:val="Hyperlink"/>
          </w:rPr>
          <w:t xml:space="preserve">10.1093/nar/gkl971</w:t>
        </w:r>
      </w:hyperlink>
      <w:r>
        <w:t xml:space="preserve"> </w:t>
      </w:r>
      <w:r>
        <w:t xml:space="preserve">· PMID:</w:t>
      </w:r>
      <w:r>
        <w:t xml:space="preserve"> </w:t>
      </w:r>
      <w:hyperlink r:id="rId227">
        <w:r>
          <w:rPr>
            <w:rStyle w:val="Hyperlink"/>
          </w:rPr>
          <w:t xml:space="preserve">17142228</w:t>
        </w:r>
      </w:hyperlink>
      <w:r>
        <w:t xml:space="preserve"> </w:t>
      </w:r>
      <w:r>
        <w:t xml:space="preserve">· PMCID:</w:t>
      </w:r>
      <w:r>
        <w:t xml:space="preserve"> </w:t>
      </w:r>
      <w:hyperlink r:id="rId228">
        <w:r>
          <w:rPr>
            <w:rStyle w:val="Hyperlink"/>
          </w:rPr>
          <w:t xml:space="preserve">PMC1669775</w:t>
        </w:r>
      </w:hyperlink>
    </w:p>
    <w:bookmarkEnd w:id="229"/>
    <w:bookmarkStart w:id="23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230">
        <w:r>
          <w:rPr>
            <w:rStyle w:val="Hyperlink"/>
          </w:rPr>
          <w:t xml:space="preserve">10.1371/journal.pcbi.1003285</w:t>
        </w:r>
      </w:hyperlink>
      <w:r>
        <w:t xml:space="preserve"> </w:t>
      </w:r>
      <w:r>
        <w:t xml:space="preserve">· PMID:</w:t>
      </w:r>
      <w:r>
        <w:t xml:space="preserve"> </w:t>
      </w:r>
      <w:hyperlink r:id="rId231">
        <w:r>
          <w:rPr>
            <w:rStyle w:val="Hyperlink"/>
          </w:rPr>
          <w:t xml:space="preserve">24204232</w:t>
        </w:r>
      </w:hyperlink>
      <w:r>
        <w:t xml:space="preserve"> </w:t>
      </w:r>
      <w:r>
        <w:t xml:space="preserve">· PMCID:</w:t>
      </w:r>
      <w:r>
        <w:t xml:space="preserve"> </w:t>
      </w:r>
      <w:hyperlink r:id="rId232">
        <w:r>
          <w:rPr>
            <w:rStyle w:val="Hyperlink"/>
          </w:rPr>
          <w:t xml:space="preserve">PMC3812051</w:t>
        </w:r>
      </w:hyperlink>
    </w:p>
    <w:bookmarkEnd w:id="233"/>
    <w:bookmarkStart w:id="236"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hyperlink r:id="rId234">
        <w:r>
          <w:rPr>
            <w:rStyle w:val="Hyperlink"/>
          </w:rPr>
          <w:t xml:space="preserve">https://doi.org/gmghzh</w:t>
        </w:r>
      </w:hyperlink>
      <w:r>
        <w:t xml:space="preserve"> </w:t>
      </w:r>
      <w:r>
        <w:br/>
      </w:r>
      <w:r>
        <w:t xml:space="preserve">DOI:</w:t>
      </w:r>
      <w:r>
        <w:t xml:space="preserve"> </w:t>
      </w:r>
      <w:hyperlink r:id="rId235">
        <w:r>
          <w:rPr>
            <w:rStyle w:val="Hyperlink"/>
          </w:rPr>
          <w:t xml:space="preserve">10.1016/j.ijhcs.2020.102562</w:t>
        </w:r>
      </w:hyperlink>
    </w:p>
    <w:bookmarkEnd w:id="236"/>
    <w:bookmarkStart w:id="238"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237">
        <w:r>
          <w:rPr>
            <w:rStyle w:val="Hyperlink"/>
          </w:rPr>
          <w:t xml:space="preserve">10.1016/j.future.2011.08.004</w:t>
        </w:r>
      </w:hyperlink>
    </w:p>
    <w:bookmarkEnd w:id="238"/>
    <w:bookmarkStart w:id="240"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239">
        <w:r>
          <w:rPr>
            <w:rStyle w:val="Hyperlink"/>
          </w:rPr>
          <w:t xml:space="preserve">10.1016/j.websem.2015.01.003</w:t>
        </w:r>
      </w:hyperlink>
    </w:p>
    <w:bookmarkEnd w:id="240"/>
    <w:bookmarkStart w:id="242"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241">
        <w:r>
          <w:rPr>
            <w:rStyle w:val="Hyperlink"/>
          </w:rPr>
          <w:t xml:space="preserve">10.5281/zenodo.3250687</w:t>
        </w:r>
      </w:hyperlink>
    </w:p>
    <w:bookmarkEnd w:id="242"/>
    <w:bookmarkStart w:id="244" w:name="ref-xaBY9xom"/>
    <w:p>
      <w:pPr>
        <w:pStyle w:val="Bibliography"/>
      </w:pPr>
      <w:r>
        <w:t xml:space="preserve">14.</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243">
        <w:r>
          <w:rPr>
            <w:rStyle w:val="Hyperlink"/>
          </w:rPr>
          <w:t xml:space="preserve">https://cameronneylon.net/blog/as-a-researcher-im-a-bit-bloody-fed-up-with-data-management/</w:t>
        </w:r>
      </w:hyperlink>
    </w:p>
    <w:bookmarkEnd w:id="244"/>
    <w:bookmarkStart w:id="248" w:name="ref-GOjoQFmf"/>
    <w:p>
      <w:pPr>
        <w:pStyle w:val="Bibliography"/>
      </w:pPr>
      <w:r>
        <w:t xml:space="preserve">15.</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245">
        <w:r>
          <w:rPr>
            <w:rStyle w:val="Hyperlink"/>
          </w:rPr>
          <w:t xml:space="preserve">http://www.morganclaypool.com/doi/abs/10.2200/{S00334ED1V01Y201102WBE001}</w:t>
        </w:r>
      </w:hyperlink>
      <w:r>
        <w:t xml:space="preserve"> </w:t>
      </w:r>
      <w:r>
        <w:br/>
      </w:r>
      <w:r>
        <w:t xml:space="preserve">DOI:</w:t>
      </w:r>
      <w:r>
        <w:t xml:space="preserve"> </w:t>
      </w:r>
      <w:hyperlink r:id="rId246">
        <w:r>
          <w:rPr>
            <w:rStyle w:val="Hyperlink"/>
          </w:rPr>
          <w:t xml:space="preserve">10.2200/s00334ed1v01y201102wbe001</w:t>
        </w:r>
      </w:hyperlink>
      <w:r>
        <w:t xml:space="preserve"> </w:t>
      </w:r>
      <w:r>
        <w:t xml:space="preserve">· ISBN:</w:t>
      </w:r>
      <w:r>
        <w:t xml:space="preserve"> </w:t>
      </w:r>
      <w:hyperlink r:id="rId247">
        <w:r>
          <w:rPr>
            <w:rStyle w:val="Hyperlink"/>
          </w:rPr>
          <w:t xml:space="preserve">9781608454310</w:t>
        </w:r>
      </w:hyperlink>
    </w:p>
    <w:bookmarkEnd w:id="248"/>
    <w:bookmarkStart w:id="252" w:name="ref-5ln5TkiV"/>
    <w:p>
      <w:pPr>
        <w:pStyle w:val="Bibliography"/>
      </w:pPr>
      <w:r>
        <w:t xml:space="preserve">16.</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249">
        <w:r>
          <w:rPr>
            <w:rStyle w:val="Hyperlink"/>
          </w:rPr>
          <w:t xml:space="preserve">10.1371/journal.pbio.2001414</w:t>
        </w:r>
      </w:hyperlink>
      <w:r>
        <w:t xml:space="preserve"> </w:t>
      </w:r>
      <w:r>
        <w:t xml:space="preserve">· PMID:</w:t>
      </w:r>
      <w:r>
        <w:t xml:space="preserve"> </w:t>
      </w:r>
      <w:hyperlink r:id="rId250">
        <w:r>
          <w:rPr>
            <w:rStyle w:val="Hyperlink"/>
          </w:rPr>
          <w:t xml:space="preserve">28662064</w:t>
        </w:r>
      </w:hyperlink>
      <w:r>
        <w:t xml:space="preserve"> </w:t>
      </w:r>
      <w:r>
        <w:t xml:space="preserve">· PMCID:</w:t>
      </w:r>
      <w:r>
        <w:t xml:space="preserve"> </w:t>
      </w:r>
      <w:hyperlink r:id="rId251">
        <w:r>
          <w:rPr>
            <w:rStyle w:val="Hyperlink"/>
          </w:rPr>
          <w:t xml:space="preserve">PMC5490878</w:t>
        </w:r>
      </w:hyperlink>
    </w:p>
    <w:bookmarkEnd w:id="252"/>
    <w:bookmarkStart w:id="255" w:name="ref-UQNJggmh"/>
    <w:p>
      <w:pPr>
        <w:pStyle w:val="Bibliography"/>
      </w:pPr>
      <w:r>
        <w:t xml:space="preserve">17.</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253">
        <w:r>
          <w:rPr>
            <w:rStyle w:val="Hyperlink"/>
          </w:rPr>
          <w:t xml:space="preserve">https://www.rfc-editor.org/info/rfc8493</w:t>
        </w:r>
      </w:hyperlink>
      <w:r>
        <w:t xml:space="preserve"> </w:t>
      </w:r>
      <w:r>
        <w:br/>
      </w:r>
      <w:r>
        <w:t xml:space="preserve">DOI:</w:t>
      </w:r>
      <w:r>
        <w:t xml:space="preserve"> </w:t>
      </w:r>
      <w:hyperlink r:id="rId254">
        <w:r>
          <w:rPr>
            <w:rStyle w:val="Hyperlink"/>
          </w:rPr>
          <w:t xml:space="preserve">10.17487/{rfc8493}</w:t>
        </w:r>
      </w:hyperlink>
    </w:p>
    <w:bookmarkEnd w:id="255"/>
    <w:bookmarkStart w:id="256" w:name="ref-TivFlCqv"/>
    <w:p>
      <w:pPr>
        <w:pStyle w:val="Bibliography"/>
      </w:pPr>
      <w:r>
        <w:t xml:space="preserve">18.</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64">
        <w:r>
          <w:rPr>
            <w:rStyle w:val="Hyperlink"/>
          </w:rPr>
          <w:t xml:space="preserve">https://ocfl.io/1.0/spec/</w:t>
        </w:r>
      </w:hyperlink>
    </w:p>
    <w:bookmarkEnd w:id="256"/>
    <w:bookmarkStart w:id="260" w:name="ref-OsBEGq7D"/>
    <w:p>
      <w:pPr>
        <w:pStyle w:val="Bibliography"/>
      </w:pPr>
      <w:r>
        <w:t xml:space="preserve">19.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257">
        <w:r>
          <w:rPr>
            <w:rStyle w:val="Hyperlink"/>
          </w:rPr>
          <w:t xml:space="preserve">http://services.igi-global.com/resolvedoi/resolve.aspx?doi=10.4018/978-1-60960-593-3.ch008</w:t>
        </w:r>
      </w:hyperlink>
      <w:r>
        <w:t xml:space="preserve"> </w:t>
      </w:r>
      <w:r>
        <w:br/>
      </w:r>
      <w:r>
        <w:t xml:space="preserve">DOI:</w:t>
      </w:r>
      <w:r>
        <w:t xml:space="preserve"> </w:t>
      </w:r>
      <w:hyperlink r:id="rId258">
        <w:r>
          <w:rPr>
            <w:rStyle w:val="Hyperlink"/>
          </w:rPr>
          <w:t xml:space="preserve">10.4018/978-1-60960-593-3.ch008</w:t>
        </w:r>
      </w:hyperlink>
      <w:r>
        <w:t xml:space="preserve"> </w:t>
      </w:r>
      <w:r>
        <w:t xml:space="preserve">· ISBN:</w:t>
      </w:r>
      <w:r>
        <w:t xml:space="preserve"> </w:t>
      </w:r>
      <w:hyperlink r:id="rId259">
        <w:r>
          <w:rPr>
            <w:rStyle w:val="Hyperlink"/>
          </w:rPr>
          <w:t xml:space="preserve">9781609605933</w:t>
        </w:r>
      </w:hyperlink>
    </w:p>
    <w:bookmarkEnd w:id="260"/>
    <w:bookmarkStart w:id="263" w:name="ref-rqjuXkEf"/>
    <w:p>
      <w:pPr>
        <w:pStyle w:val="Bibliography"/>
      </w:pPr>
      <w:r>
        <w:t xml:space="preserve">20.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261">
        <w:r>
          <w:rPr>
            <w:rStyle w:val="Hyperlink"/>
          </w:rPr>
          <w:t xml:space="preserve">https://www.rfc-editor.org/info/rfc3987</w:t>
        </w:r>
      </w:hyperlink>
      <w:r>
        <w:t xml:space="preserve"> </w:t>
      </w:r>
      <w:r>
        <w:br/>
      </w:r>
      <w:r>
        <w:t xml:space="preserve">DOI:</w:t>
      </w:r>
      <w:r>
        <w:t xml:space="preserve"> </w:t>
      </w:r>
      <w:hyperlink r:id="rId262">
        <w:r>
          <w:rPr>
            <w:rStyle w:val="Hyperlink"/>
          </w:rPr>
          <w:t xml:space="preserve">10.17487/rfc3987</w:t>
        </w:r>
      </w:hyperlink>
    </w:p>
    <w:bookmarkEnd w:id="263"/>
    <w:bookmarkStart w:id="265" w:name="ref-wmxlb0Fv"/>
    <w:p>
      <w:pPr>
        <w:pStyle w:val="Bibliography"/>
      </w:pPr>
      <w:r>
        <w:t xml:space="preserve">21.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264">
        <w:r>
          <w:rPr>
            <w:rStyle w:val="Hyperlink"/>
          </w:rPr>
          <w:t xml:space="preserve">https://www.w3.org/2001/tag/doc/{httpRange}-14/2007-08-31/{HttpRange}-14.html</w:t>
        </w:r>
      </w:hyperlink>
    </w:p>
    <w:bookmarkEnd w:id="265"/>
    <w:bookmarkStart w:id="267" w:name="ref-6Lj8VCHS"/>
    <w:p>
      <w:pPr>
        <w:pStyle w:val="Bibliography"/>
      </w:pPr>
      <w:r>
        <w:t xml:space="preserve">22.</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00">
        <w:r>
          <w:rPr>
            <w:rStyle w:val="Hyperlink"/>
          </w:rPr>
          <w:t xml:space="preserve">https://w3id.org/ro/crate/1.1</w:t>
        </w:r>
      </w:hyperlink>
      <w:r>
        <w:t xml:space="preserve"> </w:t>
      </w:r>
      <w:r>
        <w:br/>
      </w:r>
      <w:r>
        <w:t xml:space="preserve">DOI:</w:t>
      </w:r>
      <w:r>
        <w:t xml:space="preserve"> </w:t>
      </w:r>
      <w:hyperlink r:id="rId266">
        <w:r>
          <w:rPr>
            <w:rStyle w:val="Hyperlink"/>
          </w:rPr>
          <w:t xml:space="preserve">10.5281/zenodo.4541002</w:t>
        </w:r>
      </w:hyperlink>
    </w:p>
    <w:bookmarkEnd w:id="267"/>
    <w:bookmarkStart w:id="269" w:name="ref-vC6te3yd"/>
    <w:p>
      <w:pPr>
        <w:pStyle w:val="Bibliography"/>
      </w:pPr>
      <w:r>
        <w:t xml:space="preserve">23.</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268">
        <w:r>
          <w:rPr>
            <w:rStyle w:val="Hyperlink"/>
          </w:rPr>
          <w:t xml:space="preserve">10.1145/2857274.2857276</w:t>
        </w:r>
      </w:hyperlink>
    </w:p>
    <w:bookmarkEnd w:id="269"/>
    <w:bookmarkStart w:id="271" w:name="ref-17q6tYFV2"/>
    <w:p>
      <w:pPr>
        <w:pStyle w:val="Bibliography"/>
      </w:pPr>
      <w:r>
        <w:t xml:space="preserve">24.</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270">
        <w:r>
          <w:rPr>
            <w:rStyle w:val="Hyperlink"/>
          </w:rPr>
          <w:t xml:space="preserve">https://www.w3.org/{TR}/2014/{REC}-json-ld-20140116/</w:t>
        </w:r>
      </w:hyperlink>
    </w:p>
    <w:bookmarkEnd w:id="271"/>
    <w:bookmarkStart w:id="275" w:name="ref-4Pd3RTmI"/>
    <w:p>
      <w:pPr>
        <w:pStyle w:val="Bibliography"/>
      </w:pPr>
      <w:r>
        <w:t xml:space="preserve">25.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272">
        <w:r>
          <w:rPr>
            <w:rStyle w:val="Hyperlink"/>
          </w:rPr>
          <w:t xml:space="preserve">10.1093/gigascience/giz095</w:t>
        </w:r>
      </w:hyperlink>
      <w:r>
        <w:t xml:space="preserve"> </w:t>
      </w:r>
      <w:r>
        <w:t xml:space="preserve">· PMID:</w:t>
      </w:r>
      <w:r>
        <w:t xml:space="preserve"> </w:t>
      </w:r>
      <w:hyperlink r:id="rId273">
        <w:r>
          <w:rPr>
            <w:rStyle w:val="Hyperlink"/>
          </w:rPr>
          <w:t xml:space="preserve">31675414</w:t>
        </w:r>
      </w:hyperlink>
      <w:r>
        <w:t xml:space="preserve"> </w:t>
      </w:r>
      <w:r>
        <w:t xml:space="preserve">· PMCID:</w:t>
      </w:r>
      <w:r>
        <w:t xml:space="preserve"> </w:t>
      </w:r>
      <w:hyperlink r:id="rId274">
        <w:r>
          <w:rPr>
            <w:rStyle w:val="Hyperlink"/>
          </w:rPr>
          <w:t xml:space="preserve">PMC6824458</w:t>
        </w:r>
      </w:hyperlink>
    </w:p>
    <w:bookmarkEnd w:id="275"/>
    <w:bookmarkStart w:id="277" w:name="ref-6UztL3ul"/>
    <w:p>
      <w:pPr>
        <w:pStyle w:val="Bibliography"/>
      </w:pPr>
      <w:r>
        <w:t xml:space="preserve">26.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276">
        <w:r>
          <w:rPr>
            <w:rStyle w:val="Hyperlink"/>
          </w:rPr>
          <w:t xml:space="preserve">https://github.com/duraspace/pcdm/wiki</w:t>
        </w:r>
      </w:hyperlink>
    </w:p>
    <w:bookmarkEnd w:id="277"/>
    <w:bookmarkStart w:id="279" w:name="ref-vDdtcpOe"/>
    <w:p>
      <w:pPr>
        <w:pStyle w:val="Bibliography"/>
      </w:pPr>
      <w:r>
        <w:t xml:space="preserve">27.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278">
        <w:r>
          <w:rPr>
            <w:rStyle w:val="Hyperlink"/>
          </w:rPr>
          <w:t xml:space="preserve">https://iswc2017.semanticweb.org/paper-579/</w:t>
        </w:r>
      </w:hyperlink>
    </w:p>
    <w:bookmarkEnd w:id="279"/>
    <w:bookmarkStart w:id="281" w:name="ref-hojAyeKY"/>
    <w:p>
      <w:pPr>
        <w:pStyle w:val="Bibliography"/>
      </w:pPr>
      <w:r>
        <w:t xml:space="preserve">28.</w:t>
      </w:r>
      <w:r>
        <w:t xml:space="preserve"> </w:t>
      </w:r>
      <w:r>
        <w:rPr>
          <w:b/>
        </w:rPr>
        <w:t xml:space="preserve">npm: ro-crate-html-js</w:t>
      </w:r>
      <w:r>
        <w:t xml:space="preserve"> </w:t>
      </w:r>
      <w:hyperlink r:id="rId280">
        <w:r>
          <w:rPr>
            <w:rStyle w:val="Hyperlink"/>
          </w:rPr>
          <w:t xml:space="preserve">https://www.npmjs.com/package/ro-crate-html-js</w:t>
        </w:r>
      </w:hyperlink>
    </w:p>
    <w:bookmarkEnd w:id="281"/>
    <w:bookmarkStart w:id="283" w:name="ref-1Hsf35Rx7"/>
    <w:p>
      <w:pPr>
        <w:pStyle w:val="Bibliography"/>
      </w:pPr>
      <w:r>
        <w:t xml:space="preserve">29.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282">
        <w:r>
          <w:rPr>
            <w:rStyle w:val="Hyperlink"/>
          </w:rPr>
          <w:t xml:space="preserve">10.5281/zenodo.1445817</w:t>
        </w:r>
      </w:hyperlink>
    </w:p>
    <w:bookmarkEnd w:id="283"/>
    <w:bookmarkStart w:id="287" w:name="ref-U6WvlYl"/>
    <w:p>
      <w:pPr>
        <w:pStyle w:val="Bibliography"/>
      </w:pPr>
      <w:r>
        <w:t xml:space="preserve">30.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284">
        <w:r>
          <w:rPr>
            <w:rStyle w:val="Hyperlink"/>
          </w:rPr>
          <w:t xml:space="preserve">http://dx.doi.org/10.1016/j.tibtech.2012.02.002</w:t>
        </w:r>
      </w:hyperlink>
      <w:r>
        <w:t xml:space="preserve"> </w:t>
      </w:r>
      <w:r>
        <w:br/>
      </w:r>
      <w:r>
        <w:t xml:space="preserve">DOI:</w:t>
      </w:r>
      <w:r>
        <w:t xml:space="preserve"> </w:t>
      </w:r>
      <w:hyperlink r:id="rId285">
        <w:r>
          <w:rPr>
            <w:rStyle w:val="Hyperlink"/>
          </w:rPr>
          <w:t xml:space="preserve">10.1016/j.tibtech.2012.02.002</w:t>
        </w:r>
      </w:hyperlink>
      <w:r>
        <w:t xml:space="preserve"> </w:t>
      </w:r>
      <w:r>
        <w:t xml:space="preserve">· PMID:</w:t>
      </w:r>
      <w:r>
        <w:t xml:space="preserve"> </w:t>
      </w:r>
      <w:hyperlink r:id="rId286">
        <w:r>
          <w:rPr>
            <w:rStyle w:val="Hyperlink"/>
          </w:rPr>
          <w:t xml:space="preserve">22417641</w:t>
        </w:r>
      </w:hyperlink>
    </w:p>
    <w:bookmarkEnd w:id="287"/>
    <w:bookmarkStart w:id="290" w:name="ref-2TcRcSoZ"/>
    <w:p>
      <w:pPr>
        <w:pStyle w:val="Bibliography"/>
      </w:pPr>
      <w:r>
        <w:t xml:space="preserve">31.</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hyperlink r:id="rId288">
        <w:r>
          <w:rPr>
            <w:rStyle w:val="Hyperlink"/>
          </w:rPr>
          <w:t xml:space="preserve">https://www.tandfonline.com/doi/full/10.1080/14490854.2020.1796500</w:t>
        </w:r>
      </w:hyperlink>
      <w:r>
        <w:t xml:space="preserve"> </w:t>
      </w:r>
      <w:r>
        <w:br/>
      </w:r>
      <w:r>
        <w:t xml:space="preserve">DOI:</w:t>
      </w:r>
      <w:r>
        <w:t xml:space="preserve"> </w:t>
      </w:r>
      <w:hyperlink r:id="rId289">
        <w:r>
          <w:rPr>
            <w:rStyle w:val="Hyperlink"/>
          </w:rPr>
          <w:t xml:space="preserve">10.1080/14490854.2020.1796500</w:t>
        </w:r>
      </w:hyperlink>
    </w:p>
    <w:bookmarkEnd w:id="290"/>
    <w:bookmarkStart w:id="293" w:name="ref-T8vTlQ1i"/>
    <w:p>
      <w:pPr>
        <w:pStyle w:val="Bibliography"/>
      </w:pPr>
      <w:r>
        <w:t xml:space="preserve">32.</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291">
        <w:r>
          <w:rPr>
            <w:rStyle w:val="Hyperlink"/>
          </w:rPr>
          <w:t xml:space="preserve">https://w3id.org/ro/crate/1.0</w:t>
        </w:r>
      </w:hyperlink>
      <w:r>
        <w:t xml:space="preserve"> </w:t>
      </w:r>
      <w:r>
        <w:br/>
      </w:r>
      <w:r>
        <w:t xml:space="preserve">DOI:</w:t>
      </w:r>
      <w:r>
        <w:t xml:space="preserve"> </w:t>
      </w:r>
      <w:hyperlink r:id="rId292">
        <w:r>
          <w:rPr>
            <w:rStyle w:val="Hyperlink"/>
          </w:rPr>
          <w:t xml:space="preserve">10.5281/zenodo.3541888</w:t>
        </w:r>
      </w:hyperlink>
    </w:p>
    <w:bookmarkEnd w:id="293"/>
    <w:bookmarkStart w:id="295" w:name="ref-1AdhQs7EG"/>
    <w:p>
      <w:pPr>
        <w:pStyle w:val="Bibliography"/>
      </w:pPr>
      <w:r>
        <w:t xml:space="preserve">33.</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00">
        <w:r>
          <w:rPr>
            <w:rStyle w:val="Hyperlink"/>
          </w:rPr>
          <w:t xml:space="preserve">https://w3id.org/ro/crate/1.1</w:t>
        </w:r>
      </w:hyperlink>
      <w:r>
        <w:t xml:space="preserve"> </w:t>
      </w:r>
      <w:r>
        <w:br/>
      </w:r>
      <w:r>
        <w:t xml:space="preserve">DOI:</w:t>
      </w:r>
      <w:r>
        <w:t xml:space="preserve"> </w:t>
      </w:r>
      <w:hyperlink r:id="rId294">
        <w:r>
          <w:rPr>
            <w:rStyle w:val="Hyperlink"/>
          </w:rPr>
          <w:t xml:space="preserve">10.5281/zenodo.4031327</w:t>
        </w:r>
      </w:hyperlink>
    </w:p>
    <w:bookmarkEnd w:id="295"/>
    <w:bookmarkStart w:id="297" w:name="ref-bSpAL6uW"/>
    <w:p>
      <w:pPr>
        <w:pStyle w:val="Bibliography"/>
      </w:pPr>
      <w:r>
        <w:t xml:space="preserve">34.</w:t>
      </w:r>
      <w:r>
        <w:t xml:space="preserve"> </w:t>
      </w:r>
      <w:r>
        <w:rPr>
          <w:b/>
        </w:rPr>
        <w:t xml:space="preserve">Arkisto Platform: Describo</w:t>
      </w:r>
      <w:r>
        <w:t xml:space="preserve"> </w:t>
      </w:r>
      <w:r>
        <w:br/>
      </w:r>
      <w:r>
        <w:t xml:space="preserve">Marco La Rosa, Peter Sefton</w:t>
      </w:r>
      <w:r>
        <w:br/>
      </w:r>
      <w:hyperlink r:id="rId296">
        <w:r>
          <w:rPr>
            <w:rStyle w:val="Hyperlink"/>
          </w:rPr>
          <w:t xml:space="preserve">https://arkisto-platform.github.io/describo/</w:t>
        </w:r>
      </w:hyperlink>
    </w:p>
    <w:bookmarkEnd w:id="297"/>
    <w:bookmarkStart w:id="299" w:name="ref-12b41YCGR"/>
    <w:p>
      <w:pPr>
        <w:pStyle w:val="Bibliography"/>
      </w:pPr>
      <w:r>
        <w:t xml:space="preserve">35.</w:t>
      </w:r>
      <w:r>
        <w:t xml:space="preserve"> </w:t>
      </w:r>
      <w:r>
        <w:rPr>
          <w:b/>
        </w:rPr>
        <w:t xml:space="preserve">Arkisto Platform: Describo Online</w:t>
      </w:r>
      <w:r>
        <w:t xml:space="preserve"> </w:t>
      </w:r>
      <w:r>
        <w:br/>
      </w:r>
      <w:r>
        <w:t xml:space="preserve">Marco La Rosa</w:t>
      </w:r>
      <w:r>
        <w:br/>
      </w:r>
      <w:hyperlink r:id="rId298">
        <w:r>
          <w:rPr>
            <w:rStyle w:val="Hyperlink"/>
          </w:rPr>
          <w:t xml:space="preserve">https://arkisto-platform.github.io/describo-online/</w:t>
        </w:r>
      </w:hyperlink>
    </w:p>
    <w:bookmarkEnd w:id="299"/>
    <w:bookmarkStart w:id="301" w:name="ref-n41B218E"/>
    <w:p>
      <w:pPr>
        <w:pStyle w:val="Bibliography"/>
      </w:pPr>
      <w:r>
        <w:t xml:space="preserve">36.</w:t>
      </w:r>
      <w:r>
        <w:t xml:space="preserve"> </w:t>
      </w:r>
      <w:r>
        <w:rPr>
          <w:b/>
        </w:rPr>
        <w:t xml:space="preserve">npm: ro-crate-excel</w:t>
      </w:r>
      <w:r>
        <w:t xml:space="preserve"> </w:t>
      </w:r>
      <w:r>
        <w:br/>
      </w:r>
      <w:r>
        <w:t xml:space="preserve">Mike Lynch, Peter Sefton</w:t>
      </w:r>
      <w:r>
        <w:br/>
      </w:r>
      <w:hyperlink r:id="rId300">
        <w:r>
          <w:rPr>
            <w:rStyle w:val="Hyperlink"/>
          </w:rPr>
          <w:t xml:space="preserve">https://www.npmjs.com/package/ro-crate-excel</w:t>
        </w:r>
      </w:hyperlink>
    </w:p>
    <w:bookmarkEnd w:id="301"/>
    <w:bookmarkStart w:id="303" w:name="ref-1AS14nqw5"/>
    <w:p>
      <w:pPr>
        <w:pStyle w:val="Bibliography"/>
      </w:pPr>
      <w:r>
        <w:t xml:space="preserve">37.</w:t>
      </w:r>
      <w:r>
        <w:t xml:space="preserve"> </w:t>
      </w:r>
      <w:r>
        <w:rPr>
          <w:b/>
        </w:rPr>
        <w:t xml:space="preserve">GitHub - UTS-eResearch/ro-crate-js: Research Object Crate (RO-Crate) utilities</w:t>
      </w:r>
      <w:r>
        <w:t xml:space="preserve"> </w:t>
      </w:r>
      <w:r>
        <w:br/>
      </w:r>
      <w:r>
        <w:t xml:space="preserve">GitHub</w:t>
      </w:r>
      <w:r>
        <w:br/>
      </w:r>
      <w:hyperlink r:id="rId302">
        <w:r>
          <w:rPr>
            <w:rStyle w:val="Hyperlink"/>
          </w:rPr>
          <w:t xml:space="preserve">https://github.com/{UTS}-{eResearch}/ro-crate-js</w:t>
        </w:r>
      </w:hyperlink>
    </w:p>
    <w:bookmarkEnd w:id="303"/>
    <w:bookmarkStart w:id="305" w:name="ref-joQS4Xno"/>
    <w:p>
      <w:pPr>
        <w:pStyle w:val="Bibliography"/>
      </w:pPr>
      <w:r>
        <w:t xml:space="preserve">38.</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304">
        <w:r>
          <w:rPr>
            <w:rStyle w:val="Hyperlink"/>
          </w:rPr>
          <w:t xml:space="preserve">https://github.com/{ResearchObject}/ro-crate-ruby</w:t>
        </w:r>
      </w:hyperlink>
    </w:p>
    <w:bookmarkEnd w:id="305"/>
    <w:bookmarkStart w:id="307" w:name="ref-18CvIJacO"/>
    <w:p>
      <w:pPr>
        <w:pStyle w:val="Bibliography"/>
      </w:pPr>
      <w:r>
        <w:t xml:space="preserve">39.</w:t>
      </w:r>
      <w:r>
        <w:t xml:space="preserve"> </w:t>
      </w:r>
      <w:r>
        <w:rPr>
          <w:b/>
        </w:rPr>
        <w:t xml:space="preserve">GitHub - ResearchObject/ro-crate-py: Python library for RO-Crate</w:t>
      </w:r>
      <w:r>
        <w:t xml:space="preserve"> </w:t>
      </w:r>
      <w:r>
        <w:br/>
      </w:r>
      <w:r>
        <w:t xml:space="preserve">Simone Leo, Ignacio Eguinoa, Stian Soiland-Reyes, Bert Droesbeke, Laura Rodríguez-Navas, Alban Gaignard</w:t>
      </w:r>
      <w:r>
        <w:br/>
      </w:r>
      <w:hyperlink r:id="rId306">
        <w:r>
          <w:rPr>
            <w:rStyle w:val="Hyperlink"/>
          </w:rPr>
          <w:t xml:space="preserve">https://github.com/researchobject/ro-crate-py</w:t>
        </w:r>
      </w:hyperlink>
    </w:p>
    <w:bookmarkEnd w:id="307"/>
    <w:bookmarkStart w:id="309" w:name="ref-syXvUAqM"/>
    <w:p>
      <w:pPr>
        <w:pStyle w:val="Bibliography"/>
      </w:pPr>
      <w:r>
        <w:t xml:space="preserve">40.</w:t>
      </w:r>
      <w:r>
        <w:t xml:space="preserve"> </w:t>
      </w:r>
      <w:r>
        <w:rPr>
          <w:b/>
        </w:rPr>
        <w:t xml:space="preserve">WorkflowHub project Project pages for developing and running the WorkflowHub, a registry of scientific workflows</w:t>
      </w:r>
      <w:r>
        <w:t xml:space="preserve"> </w:t>
      </w:r>
      <w:hyperlink r:id="rId308">
        <w:r>
          <w:rPr>
            <w:rStyle w:val="Hyperlink"/>
          </w:rPr>
          <w:t xml:space="preserve">https://about.workflowhub.eu/</w:t>
        </w:r>
      </w:hyperlink>
    </w:p>
    <w:bookmarkEnd w:id="309"/>
    <w:bookmarkStart w:id="311" w:name="ref-10Mf5fVVl"/>
    <w:p>
      <w:pPr>
        <w:pStyle w:val="Bibliography"/>
      </w:pPr>
      <w:r>
        <w:t xml:space="preserve">41.</w:t>
      </w:r>
      <w:r>
        <w:t xml:space="preserve"> </w:t>
      </w:r>
      <w:r>
        <w:rPr>
          <w:b/>
        </w:rPr>
        <w:t xml:space="preserve">LifeMonitor, a testing and monitoring service for scientific workflows</w:t>
      </w:r>
      <w:r>
        <w:t xml:space="preserve"> </w:t>
      </w:r>
      <w:r>
        <w:br/>
      </w:r>
      <w:r>
        <w:t xml:space="preserve">CRS4</w:t>
      </w:r>
      <w:r>
        <w:br/>
      </w:r>
      <w:hyperlink r:id="rId310">
        <w:r>
          <w:rPr>
            <w:rStyle w:val="Hyperlink"/>
          </w:rPr>
          <w:t xml:space="preserve">https://about.lifemonitor.eu/</w:t>
        </w:r>
      </w:hyperlink>
    </w:p>
    <w:bookmarkEnd w:id="311"/>
    <w:bookmarkStart w:id="313" w:name="ref-1BGQ7QL3E"/>
    <w:p>
      <w:pPr>
        <w:pStyle w:val="Bibliography"/>
      </w:pPr>
      <w:r>
        <w:t xml:space="preserve">42.</w:t>
      </w:r>
      <w:r>
        <w:t xml:space="preserve"> </w:t>
      </w:r>
      <w:r>
        <w:rPr>
          <w:b/>
        </w:rPr>
        <w:t xml:space="preserve">GitHub - athenarc/schema: SCHeMa (Scheduler for scientific Containers on clusters of Heterogeneous Machines)</w:t>
      </w:r>
      <w:r>
        <w:t xml:space="preserve"> </w:t>
      </w:r>
      <w:r>
        <w:br/>
      </w:r>
      <w:r>
        <w:t xml:space="preserve">Kostis Zagganas, Alvaro Gonzalez, Aggelos Kolaitis, Tewodros Deneke</w:t>
      </w:r>
      <w:r>
        <w:br/>
      </w:r>
      <w:r>
        <w:t xml:space="preserve">(2021)</w:t>
      </w:r>
      <w:r>
        <w:t xml:space="preserve"> </w:t>
      </w:r>
      <w:hyperlink r:id="rId312">
        <w:r>
          <w:rPr>
            <w:rStyle w:val="Hyperlink"/>
          </w:rPr>
          <w:t xml:space="preserve">https://github.com/athenarc/schema</w:t>
        </w:r>
      </w:hyperlink>
    </w:p>
    <w:bookmarkEnd w:id="313"/>
    <w:bookmarkStart w:id="315" w:name="ref-1H1OTXp4j"/>
    <w:p>
      <w:pPr>
        <w:pStyle w:val="Bibliography"/>
      </w:pPr>
      <w:r>
        <w:t xml:space="preserve">43.</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r>
        <w:br/>
      </w:r>
      <w:r>
        <w:t xml:space="preserve">DOI:</w:t>
      </w:r>
      <w:r>
        <w:t xml:space="preserve"> </w:t>
      </w:r>
      <w:hyperlink r:id="rId314">
        <w:r>
          <w:rPr>
            <w:rStyle w:val="Hyperlink"/>
          </w:rPr>
          <w:t xml:space="preserve">10.5281/zenodo.4671709</w:t>
        </w:r>
      </w:hyperlink>
    </w:p>
    <w:bookmarkEnd w:id="315"/>
    <w:bookmarkStart w:id="317" w:name="ref-6o0SYlZw"/>
    <w:p>
      <w:pPr>
        <w:pStyle w:val="Bibliography"/>
      </w:pPr>
      <w:r>
        <w:t xml:space="preserve">44.</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316">
        <w:r>
          <w:rPr>
            <w:rStyle w:val="Hyperlink"/>
          </w:rPr>
          <w:t xml:space="preserve">https://github.com/workflowhub-eu/galaxy2cwl</w:t>
        </w:r>
      </w:hyperlink>
    </w:p>
    <w:bookmarkEnd w:id="317"/>
    <w:bookmarkStart w:id="319" w:name="ref-DuSSAwkc"/>
    <w:p>
      <w:pPr>
        <w:pStyle w:val="Bibliography"/>
      </w:pPr>
      <w:r>
        <w:t xml:space="preserve">45.</w:t>
      </w:r>
      <w:r>
        <w:t xml:space="preserve"> </w:t>
      </w:r>
      <w:r>
        <w:rPr>
          <w:b/>
        </w:rPr>
        <w:t xml:space="preserve">GitHub - CoEDL/modpdsc</w:t>
      </w:r>
      <w:r>
        <w:t xml:space="preserve"> </w:t>
      </w:r>
      <w:hyperlink r:id="rId318">
        <w:r>
          <w:rPr>
            <w:rStyle w:val="Hyperlink"/>
          </w:rPr>
          <w:t xml:space="preserve">https://github.com/{CoEDL}/modpdsc/</w:t>
        </w:r>
      </w:hyperlink>
    </w:p>
    <w:bookmarkEnd w:id="319"/>
    <w:bookmarkStart w:id="321" w:name="ref-oKX4gup6"/>
    <w:p>
      <w:pPr>
        <w:pStyle w:val="Bibliography"/>
      </w:pPr>
      <w:r>
        <w:t xml:space="preserve">46.</w:t>
      </w:r>
      <w:r>
        <w:t xml:space="preserve"> </w:t>
      </w:r>
      <w:r>
        <w:rPr>
          <w:b/>
        </w:rPr>
        <w:t xml:space="preserve">Tools: Data Portal &amp; Discovery</w:t>
      </w:r>
      <w:r>
        <w:t xml:space="preserve"> </w:t>
      </w:r>
      <w:hyperlink r:id="rId320">
        <w:r>
          <w:rPr>
            <w:rStyle w:val="Hyperlink"/>
          </w:rPr>
          <w:t xml:space="preserve">https://arkisto-platform.github.io/tools/portal/</w:t>
        </w:r>
      </w:hyperlink>
    </w:p>
    <w:bookmarkEnd w:id="321"/>
    <w:bookmarkStart w:id="323" w:name="ref-nS65dWZ"/>
    <w:p>
      <w:pPr>
        <w:pStyle w:val="Bibliography"/>
      </w:pPr>
      <w:r>
        <w:t xml:space="preserve">47.</w:t>
      </w:r>
      <w:r>
        <w:t xml:space="preserve"> </w:t>
      </w:r>
      <w:r>
        <w:rPr>
          <w:b/>
        </w:rPr>
        <w:t xml:space="preserve">GitHub - CoEDL/ocfl-tools: Tools to process and manipulate an OCFL tree</w:t>
      </w:r>
      <w:r>
        <w:t xml:space="preserve"> </w:t>
      </w:r>
      <w:hyperlink r:id="rId322">
        <w:r>
          <w:rPr>
            <w:rStyle w:val="Hyperlink"/>
          </w:rPr>
          <w:t xml:space="preserve">https://github.com/{CoEDL}/ocfl-tools</w:t>
        </w:r>
      </w:hyperlink>
    </w:p>
    <w:bookmarkEnd w:id="323"/>
    <w:bookmarkStart w:id="325" w:name="ref-US9dAQOD"/>
    <w:p>
      <w:pPr>
        <w:pStyle w:val="Bibliography"/>
      </w:pPr>
      <w:r>
        <w:t xml:space="preserve">48.</w:t>
      </w:r>
      <w:r>
        <w:t xml:space="preserve"> </w:t>
      </w:r>
      <w:r>
        <w:rPr>
          <w:b/>
        </w:rPr>
        <w:t xml:space="preserve">eScienceLab: RO-Composer</w:t>
      </w:r>
      <w:r>
        <w:t xml:space="preserve"> </w:t>
      </w:r>
      <w:r>
        <w:br/>
      </w:r>
      <w:r>
        <w:t xml:space="preserve">Finn Bacall, Stian Soiland-Reyes, Marina Soares e Silva</w:t>
      </w:r>
      <w:r>
        <w:br/>
      </w:r>
      <w:hyperlink r:id="rId324">
        <w:r>
          <w:rPr>
            <w:rStyle w:val="Hyperlink"/>
          </w:rPr>
          <w:t xml:space="preserve">https://esciencelab.org.uk/projects/ro-composer/</w:t>
        </w:r>
      </w:hyperlink>
    </w:p>
    <w:bookmarkEnd w:id="325"/>
    <w:bookmarkStart w:id="327" w:name="ref-keqQfayg"/>
    <w:p>
      <w:pPr>
        <w:pStyle w:val="Bibliography"/>
      </w:pPr>
      <w:r>
        <w:t xml:space="preserve">49.</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r>
        <w:br/>
      </w:r>
      <w:r>
        <w:t xml:space="preserve">DOI:</w:t>
      </w:r>
      <w:r>
        <w:t xml:space="preserve"> </w:t>
      </w:r>
      <w:hyperlink r:id="rId326">
        <w:r>
          <w:rPr>
            <w:rStyle w:val="Hyperlink"/>
          </w:rPr>
          <w:t xml:space="preserve">10.5281/zenodo.3922136</w:t>
        </w:r>
      </w:hyperlink>
    </w:p>
    <w:bookmarkEnd w:id="327"/>
    <w:bookmarkStart w:id="329" w:name="ref-162NBMW8l"/>
    <w:p>
      <w:pPr>
        <w:pStyle w:val="Bibliography"/>
      </w:pPr>
      <w:r>
        <w:t xml:space="preserve">50.</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328">
        <w:r>
          <w:rPr>
            <w:rStyle w:val="Hyperlink"/>
          </w:rPr>
          <w:t xml:space="preserve">10.4126/frl01-006423291</w:t>
        </w:r>
      </w:hyperlink>
    </w:p>
    <w:bookmarkEnd w:id="329"/>
    <w:bookmarkStart w:id="331" w:name="ref-16XFBusSZ"/>
    <w:p>
      <w:pPr>
        <w:pStyle w:val="Bibliography"/>
      </w:pPr>
      <w:r>
        <w:t xml:space="preserve">51.</w:t>
      </w:r>
      <w:r>
        <w:t xml:space="preserve"> </w:t>
      </w:r>
      <w:r>
        <w:br/>
      </w:r>
      <w:r>
        <w:t xml:space="preserve">Gabriel Brenner</w:t>
      </w:r>
      <w:r>
        <w:br/>
      </w:r>
      <w:r>
        <w:rPr>
          <w:i/>
        </w:rPr>
        <w:t xml:space="preserve">Zenodo</w:t>
      </w:r>
      <w:r>
        <w:t xml:space="preserve"> </w:t>
      </w:r>
      <w:r>
        <w:t xml:space="preserve">(2020)</w:t>
      </w:r>
      <w:r>
        <w:t xml:space="preserve"> </w:t>
      </w:r>
      <w:r>
        <w:br/>
      </w:r>
      <w:r>
        <w:t xml:space="preserve">DOI:</w:t>
      </w:r>
      <w:r>
        <w:t xml:space="preserve"> </w:t>
      </w:r>
      <w:hyperlink r:id="rId330">
        <w:r>
          <w:rPr>
            <w:rStyle w:val="Hyperlink"/>
          </w:rPr>
          <w:t xml:space="preserve">10.5281/zenodo.3903463</w:t>
        </w:r>
      </w:hyperlink>
    </w:p>
    <w:bookmarkEnd w:id="331"/>
    <w:bookmarkStart w:id="333" w:name="ref-kYELZGhL"/>
    <w:p>
      <w:pPr>
        <w:pStyle w:val="Bibliography"/>
      </w:pPr>
      <w:r>
        <w:t xml:space="preserve">52.</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332">
        <w:r>
          <w:rPr>
            <w:rStyle w:val="Hyperlink"/>
          </w:rPr>
          <w:t xml:space="preserve">https://github.com/KockataEPich/CheckMyCrate</w:t>
        </w:r>
      </w:hyperlink>
    </w:p>
    <w:bookmarkEnd w:id="333"/>
    <w:bookmarkStart w:id="337" w:name="ref-l0OIdydM"/>
    <w:p>
      <w:pPr>
        <w:pStyle w:val="Bibliography"/>
      </w:pPr>
      <w:r>
        <w:t xml:space="preserve">53.</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334">
        <w:r>
          <w:rPr>
            <w:rStyle w:val="Hyperlink"/>
          </w:rPr>
          <w:t xml:space="preserve">10.1371/journal.ppat.1008643</w:t>
        </w:r>
      </w:hyperlink>
      <w:r>
        <w:t xml:space="preserve"> </w:t>
      </w:r>
      <w:r>
        <w:t xml:space="preserve">· PMID:</w:t>
      </w:r>
      <w:r>
        <w:t xml:space="preserve"> </w:t>
      </w:r>
      <w:hyperlink r:id="rId335">
        <w:r>
          <w:rPr>
            <w:rStyle w:val="Hyperlink"/>
          </w:rPr>
          <w:t xml:space="preserve">32790776</w:t>
        </w:r>
      </w:hyperlink>
      <w:r>
        <w:t xml:space="preserve"> </w:t>
      </w:r>
      <w:r>
        <w:t xml:space="preserve">· PMCID:</w:t>
      </w:r>
      <w:r>
        <w:t xml:space="preserve"> </w:t>
      </w:r>
      <w:hyperlink r:id="rId336">
        <w:r>
          <w:rPr>
            <w:rStyle w:val="Hyperlink"/>
          </w:rPr>
          <w:t xml:space="preserve">PMC7425854</w:t>
        </w:r>
      </w:hyperlink>
    </w:p>
    <w:bookmarkEnd w:id="337"/>
    <w:bookmarkStart w:id="340" w:name="ref-wq4G2CfQ"/>
    <w:p>
      <w:pPr>
        <w:pStyle w:val="Bibliography"/>
      </w:pPr>
      <w:r>
        <w:t xml:space="preserve">54.</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338">
        <w:r>
          <w:rPr>
            <w:rStyle w:val="Hyperlink"/>
          </w:rPr>
          <w:t xml:space="preserve">10.1038/s41587-020-0439-x</w:t>
        </w:r>
      </w:hyperlink>
      <w:r>
        <w:t xml:space="preserve"> </w:t>
      </w:r>
      <w:r>
        <w:t xml:space="preserve">· PMID:</w:t>
      </w:r>
      <w:r>
        <w:t xml:space="preserve"> </w:t>
      </w:r>
      <w:hyperlink r:id="rId339">
        <w:r>
          <w:rPr>
            <w:rStyle w:val="Hyperlink"/>
          </w:rPr>
          <w:t xml:space="preserve">32055031</w:t>
        </w:r>
      </w:hyperlink>
    </w:p>
    <w:bookmarkEnd w:id="340"/>
    <w:bookmarkStart w:id="343" w:name="ref-4XDvZWxk"/>
    <w:p>
      <w:pPr>
        <w:pStyle w:val="Bibliography"/>
      </w:pPr>
      <w:r>
        <w:t xml:space="preserve">55.</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341">
        <w:r>
          <w:rPr>
            <w:rStyle w:val="Hyperlink"/>
          </w:rPr>
          <w:t xml:space="preserve">10.1038/nbt.3820</w:t>
        </w:r>
      </w:hyperlink>
      <w:r>
        <w:t xml:space="preserve"> </w:t>
      </w:r>
      <w:r>
        <w:t xml:space="preserve">· PMID:</w:t>
      </w:r>
      <w:r>
        <w:t xml:space="preserve"> </w:t>
      </w:r>
      <w:hyperlink r:id="rId342">
        <w:r>
          <w:rPr>
            <w:rStyle w:val="Hyperlink"/>
          </w:rPr>
          <w:t xml:space="preserve">28398311</w:t>
        </w:r>
      </w:hyperlink>
    </w:p>
    <w:bookmarkEnd w:id="343"/>
    <w:bookmarkStart w:id="346" w:name="ref-NcYZqBux"/>
    <w:p>
      <w:pPr>
        <w:pStyle w:val="Bibliography"/>
      </w:pPr>
      <w:r>
        <w:t xml:space="preserve">56.</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344">
        <w:r>
          <w:rPr>
            <w:rStyle w:val="Hyperlink"/>
          </w:rPr>
          <w:t xml:space="preserve">10.1093/bioinformatics/bts480</w:t>
        </w:r>
      </w:hyperlink>
      <w:r>
        <w:t xml:space="preserve"> </w:t>
      </w:r>
      <w:r>
        <w:t xml:space="preserve">· PMID:</w:t>
      </w:r>
      <w:r>
        <w:t xml:space="preserve"> </w:t>
      </w:r>
      <w:hyperlink r:id="rId345">
        <w:r>
          <w:rPr>
            <w:rStyle w:val="Hyperlink"/>
          </w:rPr>
          <w:t xml:space="preserve">22908215</w:t>
        </w:r>
      </w:hyperlink>
    </w:p>
    <w:bookmarkEnd w:id="346"/>
    <w:bookmarkStart w:id="348" w:name="ref-WDH5DsMv"/>
    <w:p>
      <w:pPr>
        <w:pStyle w:val="Bibliography"/>
      </w:pPr>
      <w:r>
        <w:t xml:space="preserve">57.</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347">
        <w:r>
          <w:rPr>
            <w:rStyle w:val="Hyperlink"/>
          </w:rPr>
          <w:t xml:space="preserve">10.5281/zenodo.4705078</w:t>
        </w:r>
      </w:hyperlink>
    </w:p>
    <w:bookmarkEnd w:id="348"/>
    <w:bookmarkStart w:id="350" w:name="ref-hNiixe5H"/>
    <w:p>
      <w:pPr>
        <w:pStyle w:val="Bibliography"/>
      </w:pPr>
      <w:r>
        <w:t xml:space="preserve">58.</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arXiv</w:t>
      </w:r>
      <w:r>
        <w:t xml:space="preserve"> </w:t>
      </w:r>
      <w:r>
        <w:t xml:space="preserve">(2021)</w:t>
      </w:r>
      <w:r>
        <w:t xml:space="preserve"> </w:t>
      </w:r>
      <w:hyperlink r:id="rId349">
        <w:r>
          <w:rPr>
            <w:rStyle w:val="Hyperlink"/>
          </w:rPr>
          <w:t xml:space="preserve">http://arxiv.org/abs/2105.07028v1</w:t>
        </w:r>
      </w:hyperlink>
    </w:p>
    <w:bookmarkEnd w:id="350"/>
    <w:bookmarkStart w:id="352" w:name="ref-Sdv3iU46"/>
    <w:p>
      <w:pPr>
        <w:pStyle w:val="Bibliography"/>
      </w:pPr>
      <w:r>
        <w:t xml:space="preserve">59.</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351">
        <w:r>
          <w:rPr>
            <w:rStyle w:val="Hyperlink"/>
          </w:rPr>
          <w:t xml:space="preserve">10.5281/zenodo.4605654</w:t>
        </w:r>
      </w:hyperlink>
    </w:p>
    <w:bookmarkEnd w:id="352"/>
    <w:bookmarkStart w:id="354" w:name="ref-W6bDegHu"/>
    <w:p>
      <w:pPr>
        <w:pStyle w:val="Bibliography"/>
      </w:pPr>
      <w:r>
        <w:t xml:space="preserve">60.</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353">
        <w:r>
          <w:rPr>
            <w:rStyle w:val="Hyperlink"/>
          </w:rPr>
          <w:t xml:space="preserve">10.5281/zenodo.51314</w:t>
        </w:r>
      </w:hyperlink>
    </w:p>
    <w:bookmarkEnd w:id="354"/>
    <w:bookmarkStart w:id="357" w:name="ref-dijZpInF"/>
    <w:p>
      <w:pPr>
        <w:pStyle w:val="Bibliography"/>
      </w:pPr>
      <w:r>
        <w:t xml:space="preserve">61.</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355">
        <w:r>
          <w:rPr>
            <w:rStyle w:val="Hyperlink"/>
          </w:rPr>
          <w:t xml:space="preserve">https://w3id.org/bundle/2014-11-05/</w:t>
        </w:r>
      </w:hyperlink>
      <w:r>
        <w:t xml:space="preserve"> </w:t>
      </w:r>
      <w:r>
        <w:br/>
      </w:r>
      <w:r>
        <w:t xml:space="preserve">DOI:</w:t>
      </w:r>
      <w:r>
        <w:t xml:space="preserve"> </w:t>
      </w:r>
      <w:hyperlink r:id="rId356">
        <w:r>
          <w:rPr>
            <w:rStyle w:val="Hyperlink"/>
          </w:rPr>
          <w:t xml:space="preserve">10.5281/zenodo.12586</w:t>
        </w:r>
      </w:hyperlink>
    </w:p>
    <w:bookmarkEnd w:id="357"/>
    <w:bookmarkStart w:id="359" w:name="ref-HJqdR8JL"/>
    <w:p>
      <w:pPr>
        <w:pStyle w:val="Bibliography"/>
      </w:pPr>
      <w:r>
        <w:t xml:space="preserve">62.</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358">
        <w:r>
          <w:rPr>
            <w:rStyle w:val="Hyperlink"/>
          </w:rPr>
          <w:t xml:space="preserve">10.48546/workflowhub.workflow.56.1</w:t>
        </w:r>
      </w:hyperlink>
    </w:p>
    <w:bookmarkEnd w:id="359"/>
    <w:bookmarkStart w:id="363" w:name="ref-17fJm3JS"/>
    <w:p>
      <w:pPr>
        <w:pStyle w:val="Bibliography"/>
      </w:pPr>
      <w:r>
        <w:t xml:space="preserve">63.</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360">
        <w:r>
          <w:rPr>
            <w:rStyle w:val="Hyperlink"/>
          </w:rPr>
          <w:t xml:space="preserve">10.1371/journal.pbio.3000099</w:t>
        </w:r>
      </w:hyperlink>
      <w:r>
        <w:t xml:space="preserve"> </w:t>
      </w:r>
      <w:r>
        <w:t xml:space="preserve">· PMID:</w:t>
      </w:r>
      <w:r>
        <w:t xml:space="preserve"> </w:t>
      </w:r>
      <w:hyperlink r:id="rId361">
        <w:r>
          <w:rPr>
            <w:rStyle w:val="Hyperlink"/>
          </w:rPr>
          <w:t xml:space="preserve">30596645</w:t>
        </w:r>
      </w:hyperlink>
      <w:r>
        <w:t xml:space="preserve"> </w:t>
      </w:r>
      <w:r>
        <w:t xml:space="preserve">· PMCID:</w:t>
      </w:r>
      <w:r>
        <w:t xml:space="preserve"> </w:t>
      </w:r>
      <w:hyperlink r:id="rId362">
        <w:r>
          <w:rPr>
            <w:rStyle w:val="Hyperlink"/>
          </w:rPr>
          <w:t xml:space="preserve">PMC6338479</w:t>
        </w:r>
      </w:hyperlink>
    </w:p>
    <w:bookmarkEnd w:id="363"/>
    <w:bookmarkStart w:id="366" w:name="ref-R51nz7Xg"/>
    <w:p>
      <w:pPr>
        <w:pStyle w:val="Bibliography"/>
      </w:pPr>
      <w:r>
        <w:t xml:space="preserve">64.</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364">
        <w:r>
          <w:rPr>
            <w:rStyle w:val="Hyperlink"/>
          </w:rPr>
          <w:t xml:space="preserve">10.1109/{ieeestd}.2020.9094416</w:t>
        </w:r>
      </w:hyperlink>
      <w:r>
        <w:t xml:space="preserve"> </w:t>
      </w:r>
      <w:r>
        <w:t xml:space="preserve">· ISBN:</w:t>
      </w:r>
      <w:r>
        <w:t xml:space="preserve"> </w:t>
      </w:r>
      <w:hyperlink r:id="rId365">
        <w:r>
          <w:rPr>
            <w:rStyle w:val="Hyperlink"/>
          </w:rPr>
          <w:t xml:space="preserve">978-1-5044-6466-6</w:t>
        </w:r>
      </w:hyperlink>
    </w:p>
    <w:bookmarkEnd w:id="366"/>
    <w:bookmarkStart w:id="368" w:name="ref-1H1Z87nyU"/>
    <w:p>
      <w:pPr>
        <w:pStyle w:val="Bibliography"/>
      </w:pPr>
      <w:r>
        <w:t xml:space="preserve">65.</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367">
        <w:r>
          <w:rPr>
            <w:rStyle w:val="Hyperlink"/>
          </w:rPr>
          <w:t xml:space="preserve">10.5281/zenodo.4633732</w:t>
        </w:r>
      </w:hyperlink>
    </w:p>
    <w:bookmarkEnd w:id="368"/>
    <w:bookmarkStart w:id="372" w:name="ref-nCdDRreI"/>
    <w:p>
      <w:pPr>
        <w:pStyle w:val="Bibliography"/>
      </w:pPr>
      <w:r>
        <w:t xml:space="preserve">66.</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369">
        <w:r>
          <w:rPr>
            <w:rStyle w:val="Hyperlink"/>
          </w:rPr>
          <w:t xml:space="preserve">https://static.aminer.org/pdf/fa/bigdata2016/BigD418.pdf</w:t>
        </w:r>
      </w:hyperlink>
      <w:r>
        <w:t xml:space="preserve"> </w:t>
      </w:r>
      <w:r>
        <w:br/>
      </w:r>
      <w:r>
        <w:t xml:space="preserve">DOI:</w:t>
      </w:r>
      <w:r>
        <w:t xml:space="preserve"> </w:t>
      </w:r>
      <w:hyperlink r:id="rId370">
        <w:r>
          <w:rPr>
            <w:rStyle w:val="Hyperlink"/>
          </w:rPr>
          <w:t xml:space="preserve">10.1109/{bigdata}.2016.7840618</w:t>
        </w:r>
      </w:hyperlink>
      <w:r>
        <w:t xml:space="preserve"> </w:t>
      </w:r>
      <w:r>
        <w:t xml:space="preserve">· ISBN:</w:t>
      </w:r>
      <w:r>
        <w:t xml:space="preserve"> </w:t>
      </w:r>
      <w:hyperlink r:id="rId371">
        <w:r>
          <w:rPr>
            <w:rStyle w:val="Hyperlink"/>
          </w:rPr>
          <w:t xml:space="preserve">978-1-4673-9005-7</w:t>
        </w:r>
      </w:hyperlink>
    </w:p>
    <w:bookmarkEnd w:id="372"/>
    <w:bookmarkStart w:id="376" w:name="ref-1DVC7tcYl"/>
    <w:p>
      <w:pPr>
        <w:pStyle w:val="Bibliography"/>
      </w:pPr>
      <w:r>
        <w:t xml:space="preserve">67.</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373">
        <w:r>
          <w:rPr>
            <w:rStyle w:val="Hyperlink"/>
          </w:rPr>
          <w:t xml:space="preserve">10.1371/journal.pcbi.1006750</w:t>
        </w:r>
      </w:hyperlink>
      <w:r>
        <w:t xml:space="preserve"> </w:t>
      </w:r>
      <w:r>
        <w:t xml:space="preserve">· PMID:</w:t>
      </w:r>
      <w:r>
        <w:t xml:space="preserve"> </w:t>
      </w:r>
      <w:hyperlink r:id="rId374">
        <w:r>
          <w:rPr>
            <w:rStyle w:val="Hyperlink"/>
          </w:rPr>
          <w:t xml:space="preserve">30921316</w:t>
        </w:r>
      </w:hyperlink>
      <w:r>
        <w:t xml:space="preserve"> </w:t>
      </w:r>
      <w:r>
        <w:t xml:space="preserve">· PMCID:</w:t>
      </w:r>
      <w:r>
        <w:t xml:space="preserve"> </w:t>
      </w:r>
      <w:hyperlink r:id="rId375">
        <w:r>
          <w:rPr>
            <w:rStyle w:val="Hyperlink"/>
          </w:rPr>
          <w:t xml:space="preserve">PMC6438441</w:t>
        </w:r>
      </w:hyperlink>
    </w:p>
    <w:bookmarkEnd w:id="376"/>
    <w:bookmarkStart w:id="379" w:name="ref-1ZBdroY0"/>
    <w:p>
      <w:pPr>
        <w:pStyle w:val="Bibliography"/>
      </w:pPr>
      <w:r>
        <w:t xml:space="preserve">68.</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377">
        <w:r>
          <w:rPr>
            <w:rStyle w:val="Hyperlink"/>
          </w:rPr>
          <w:t xml:space="preserve">10.1007/978-3-030-45442-5\_15</w:t>
        </w:r>
      </w:hyperlink>
      <w:r>
        <w:t xml:space="preserve"> </w:t>
      </w:r>
      <w:r>
        <w:t xml:space="preserve">· ISBN:</w:t>
      </w:r>
      <w:r>
        <w:t xml:space="preserve"> </w:t>
      </w:r>
      <w:hyperlink r:id="rId378">
        <w:r>
          <w:rPr>
            <w:rStyle w:val="Hyperlink"/>
          </w:rPr>
          <w:t xml:space="preserve">978-3-030-45442-5</w:t>
        </w:r>
      </w:hyperlink>
    </w:p>
    <w:bookmarkEnd w:id="379"/>
    <w:bookmarkStart w:id="381" w:name="ref-T271G9Gd"/>
    <w:p>
      <w:pPr>
        <w:pStyle w:val="Bibliography"/>
      </w:pPr>
      <w:r>
        <w:t xml:space="preserve">69.</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380">
        <w:r>
          <w:rPr>
            <w:rStyle w:val="Hyperlink"/>
          </w:rPr>
          <w:t xml:space="preserve">10.15497/rda00039</w:t>
        </w:r>
      </w:hyperlink>
    </w:p>
    <w:bookmarkEnd w:id="381"/>
    <w:bookmarkStart w:id="384" w:name="ref-1FiTt7FKJ"/>
    <w:p>
      <w:pPr>
        <w:pStyle w:val="Bibliography"/>
      </w:pPr>
      <w:r>
        <w:t xml:space="preserve">70.</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382">
        <w:r>
          <w:rPr>
            <w:rStyle w:val="Hyperlink"/>
          </w:rPr>
          <w:t xml:space="preserve">https://repository.publisso.de/resource/frl:6423289</w:t>
        </w:r>
      </w:hyperlink>
      <w:r>
        <w:t xml:space="preserve"> </w:t>
      </w:r>
      <w:r>
        <w:br/>
      </w:r>
      <w:r>
        <w:t xml:space="preserve">DOI:</w:t>
      </w:r>
      <w:r>
        <w:t xml:space="preserve"> </w:t>
      </w:r>
      <w:hyperlink r:id="rId383">
        <w:r>
          <w:rPr>
            <w:rStyle w:val="Hyperlink"/>
          </w:rPr>
          <w:t xml:space="preserve">10.4126/frl01-006423289</w:t>
        </w:r>
      </w:hyperlink>
    </w:p>
    <w:bookmarkEnd w:id="384"/>
    <w:bookmarkStart w:id="386" w:name="ref-naVrw7g1"/>
    <w:p>
      <w:pPr>
        <w:pStyle w:val="Bibliography"/>
      </w:pPr>
      <w:r>
        <w:t xml:space="preserve">71.</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385">
        <w:r>
          <w:rPr>
            <w:rStyle w:val="Hyperlink"/>
          </w:rPr>
          <w:t xml:space="preserve">https://www.w3.org/TR/2020/REC-vocab-dcat-2-20200204/</w:t>
        </w:r>
      </w:hyperlink>
    </w:p>
    <w:bookmarkEnd w:id="386"/>
    <w:bookmarkStart w:id="388" w:name="ref-7O1j0YRj"/>
    <w:p>
      <w:pPr>
        <w:pStyle w:val="Bibliography"/>
      </w:pPr>
      <w:r>
        <w:t xml:space="preserve">72.</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387">
        <w:r>
          <w:rPr>
            <w:rStyle w:val="Hyperlink"/>
          </w:rPr>
          <w:t xml:space="preserve">10.1109/mcse.2016.92</w:t>
        </w:r>
      </w:hyperlink>
    </w:p>
    <w:bookmarkEnd w:id="388"/>
    <w:bookmarkStart w:id="391" w:name="ref-1EOrDAznb"/>
    <w:p>
      <w:pPr>
        <w:pStyle w:val="Bibliography"/>
      </w:pPr>
      <w:r>
        <w:t xml:space="preserve">73.</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389">
        <w:r>
          <w:rPr>
            <w:rStyle w:val="Hyperlink"/>
          </w:rPr>
          <w:t xml:space="preserve">http://datascience.codata.org/articles/10.5334/dsj-2019-044/</w:t>
        </w:r>
      </w:hyperlink>
      <w:r>
        <w:t xml:space="preserve"> </w:t>
      </w:r>
      <w:r>
        <w:br/>
      </w:r>
      <w:r>
        <w:t xml:space="preserve">DOI:</w:t>
      </w:r>
      <w:r>
        <w:t xml:space="preserve"> </w:t>
      </w:r>
      <w:hyperlink r:id="rId390">
        <w:r>
          <w:rPr>
            <w:rStyle w:val="Hyperlink"/>
          </w:rPr>
          <w:t xml:space="preserve">10.5334/dsj-2019-044</w:t>
        </w:r>
      </w:hyperlink>
    </w:p>
    <w:bookmarkEnd w:id="391"/>
    <w:bookmarkStart w:id="395" w:name="ref-oCofS7oZ"/>
    <w:p>
      <w:pPr>
        <w:pStyle w:val="Bibliography"/>
      </w:pPr>
      <w:r>
        <w:t xml:space="preserve">74.</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392">
        <w:r>
          <w:rPr>
            <w:rStyle w:val="Hyperlink"/>
          </w:rPr>
          <w:t xml:space="preserve">10.1182/blood-2017-03-735654</w:t>
        </w:r>
      </w:hyperlink>
      <w:r>
        <w:t xml:space="preserve"> </w:t>
      </w:r>
      <w:r>
        <w:t xml:space="preserve">· PMID:</w:t>
      </w:r>
      <w:r>
        <w:t xml:space="preserve"> </w:t>
      </w:r>
      <w:hyperlink r:id="rId393">
        <w:r>
          <w:rPr>
            <w:rStyle w:val="Hyperlink"/>
          </w:rPr>
          <w:t xml:space="preserve">28600341</w:t>
        </w:r>
      </w:hyperlink>
      <w:r>
        <w:t xml:space="preserve"> </w:t>
      </w:r>
      <w:r>
        <w:t xml:space="preserve">· PMCID:</w:t>
      </w:r>
      <w:r>
        <w:t xml:space="preserve"> </w:t>
      </w:r>
      <w:hyperlink r:id="rId394">
        <w:r>
          <w:rPr>
            <w:rStyle w:val="Hyperlink"/>
          </w:rPr>
          <w:t xml:space="preserve">PMC5533202</w:t>
        </w:r>
      </w:hyperlink>
    </w:p>
    <w:bookmarkEnd w:id="395"/>
    <w:bookmarkStart w:id="397" w:name="ref-1Hh0kF7qr"/>
    <w:p>
      <w:pPr>
        <w:pStyle w:val="Bibliography"/>
      </w:pPr>
      <w:r>
        <w:t xml:space="preserve">75.</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396">
        <w:r>
          <w:rPr>
            <w:rStyle w:val="Hyperlink"/>
          </w:rPr>
          <w:t xml:space="preserve">10.7557/5.5422</w:t>
        </w:r>
      </w:hyperlink>
    </w:p>
    <w:bookmarkEnd w:id="397"/>
    <w:bookmarkStart w:id="399" w:name="ref-1GS5Dq9yc"/>
    <w:p>
      <w:pPr>
        <w:pStyle w:val="Bibliography"/>
      </w:pPr>
      <w:r>
        <w:t xml:space="preserve">76.</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398">
        <w:r>
          <w:rPr>
            <w:rStyle w:val="Hyperlink"/>
          </w:rPr>
          <w:t xml:space="preserve">10.1045/january2011-crosas</w:t>
        </w:r>
      </w:hyperlink>
    </w:p>
    <w:bookmarkEnd w:id="399"/>
    <w:bookmarkStart w:id="401" w:name="ref-7yKqnsAx"/>
    <w:p>
      <w:pPr>
        <w:pStyle w:val="Bibliography"/>
      </w:pPr>
      <w:r>
        <w:t xml:space="preserve">77.</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400">
        <w:r>
          <w:rPr>
            <w:rStyle w:val="Hyperlink"/>
          </w:rPr>
          <w:t xml:space="preserve">10.1109/mcc.2014.52</w:t>
        </w:r>
      </w:hyperlink>
    </w:p>
    <w:bookmarkEnd w:id="401"/>
    <w:bookmarkStart w:id="405" w:name="ref-OkXvEtY"/>
    <w:p>
      <w:pPr>
        <w:pStyle w:val="Bibliography"/>
      </w:pPr>
      <w:r>
        <w:t xml:space="preserve">78.</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402">
        <w:r>
          <w:rPr>
            <w:rStyle w:val="Hyperlink"/>
          </w:rPr>
          <w:t xml:space="preserve">10.1016/j.patter.2020.100136</w:t>
        </w:r>
      </w:hyperlink>
      <w:r>
        <w:t xml:space="preserve"> </w:t>
      </w:r>
      <w:r>
        <w:t xml:space="preserve">· PMID:</w:t>
      </w:r>
      <w:r>
        <w:t xml:space="preserve"> </w:t>
      </w:r>
      <w:hyperlink r:id="rId403">
        <w:r>
          <w:rPr>
            <w:rStyle w:val="Hyperlink"/>
          </w:rPr>
          <w:t xml:space="preserve">33294873</w:t>
        </w:r>
      </w:hyperlink>
      <w:r>
        <w:t xml:space="preserve"> </w:t>
      </w:r>
      <w:r>
        <w:t xml:space="preserve">· PMCID:</w:t>
      </w:r>
      <w:r>
        <w:t xml:space="preserve"> </w:t>
      </w:r>
      <w:hyperlink r:id="rId404">
        <w:r>
          <w:rPr>
            <w:rStyle w:val="Hyperlink"/>
          </w:rPr>
          <w:t xml:space="preserve">PMC7691392</w:t>
        </w:r>
      </w:hyperlink>
    </w:p>
    <w:bookmarkEnd w:id="405"/>
    <w:bookmarkStart w:id="407" w:name="ref-D318Yc35"/>
    <w:p>
      <w:pPr>
        <w:pStyle w:val="Bibliography"/>
      </w:pPr>
      <w:r>
        <w:t xml:space="preserve">79.</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406">
        <w:r>
          <w:rPr>
            <w:rStyle w:val="Hyperlink"/>
          </w:rPr>
          <w:t xml:space="preserve">10.1190/1.1822162</w:t>
        </w:r>
      </w:hyperlink>
    </w:p>
    <w:bookmarkEnd w:id="407"/>
    <w:bookmarkStart w:id="409" w:name="ref-16USoLuIY"/>
    <w:p>
      <w:pPr>
        <w:pStyle w:val="Bibliography"/>
      </w:pPr>
      <w:r>
        <w:t xml:space="preserve">80.</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408">
        <w:r>
          <w:rPr>
            <w:rStyle w:val="Hyperlink"/>
          </w:rPr>
          <w:t xml:space="preserve">http://icl.utk.edu/ctwatch/quarterly/articles/2007/08/interoperability-for-the-discovery-use-and-re-use-of-units-of-scholarly-communication/</w:t>
        </w:r>
      </w:hyperlink>
    </w:p>
    <w:bookmarkEnd w:id="409"/>
    <w:bookmarkStart w:id="413" w:name="ref-sTNYjVhY"/>
    <w:p>
      <w:pPr>
        <w:pStyle w:val="Bibliography"/>
      </w:pPr>
      <w:r>
        <w:t xml:space="preserve">81.</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410">
        <w:r>
          <w:rPr>
            <w:rStyle w:val="Hyperlink"/>
          </w:rPr>
          <w:t xml:space="preserve">10.1093/nar/gkq429</w:t>
        </w:r>
      </w:hyperlink>
      <w:r>
        <w:t xml:space="preserve"> </w:t>
      </w:r>
      <w:r>
        <w:t xml:space="preserve">· PMID:</w:t>
      </w:r>
      <w:r>
        <w:t xml:space="preserve"> </w:t>
      </w:r>
      <w:hyperlink r:id="rId411">
        <w:r>
          <w:rPr>
            <w:rStyle w:val="Hyperlink"/>
          </w:rPr>
          <w:t xml:space="preserve">20501605</w:t>
        </w:r>
      </w:hyperlink>
      <w:r>
        <w:t xml:space="preserve"> </w:t>
      </w:r>
      <w:r>
        <w:t xml:space="preserve">· PMCID:</w:t>
      </w:r>
      <w:r>
        <w:t xml:space="preserve"> </w:t>
      </w:r>
      <w:hyperlink r:id="rId412">
        <w:r>
          <w:rPr>
            <w:rStyle w:val="Hyperlink"/>
          </w:rPr>
          <w:t xml:space="preserve">PMC2896080</w:t>
        </w:r>
      </w:hyperlink>
    </w:p>
    <w:bookmarkEnd w:id="413"/>
    <w:bookmarkStart w:id="415" w:name="ref-1zQ0H831"/>
    <w:p>
      <w:pPr>
        <w:pStyle w:val="Bibliography"/>
      </w:pPr>
      <w:r>
        <w:t xml:space="preserve">82.</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414">
        <w:r>
          <w:rPr>
            <w:rStyle w:val="Hyperlink"/>
          </w:rPr>
          <w:t xml:space="preserve">http://ceur-ws.org/Vol-523/Newman.pdf</w:t>
        </w:r>
      </w:hyperlink>
    </w:p>
    <w:bookmarkEnd w:id="415"/>
    <w:bookmarkStart w:id="417" w:name="ref-stokk0es"/>
    <w:p>
      <w:pPr>
        <w:pStyle w:val="Bibliography"/>
      </w:pPr>
      <w:r>
        <w:t xml:space="preserve">83.</w:t>
      </w:r>
      <w:r>
        <w:t xml:space="preserve"> </w:t>
      </w:r>
      <w:r>
        <w:rPr>
          <w:b/>
        </w:rPr>
        <w:t xml:space="preserve">myExperiment Ontology Modules</w:t>
      </w:r>
      <w:r>
        <w:t xml:space="preserve"> </w:t>
      </w:r>
      <w:r>
        <w:t xml:space="preserve">(2009)</w:t>
      </w:r>
      <w:r>
        <w:t xml:space="preserve"> </w:t>
      </w:r>
      <w:hyperlink r:id="rId416">
        <w:r>
          <w:rPr>
            <w:rStyle w:val="Hyperlink"/>
          </w:rPr>
          <w:t xml:space="preserve">http://web.archive.org/web/20091115080336/http\%3a\%2f\%2frdf.myexperiment.org/ontologies</w:t>
        </w:r>
      </w:hyperlink>
    </w:p>
    <w:bookmarkEnd w:id="417"/>
    <w:bookmarkStart w:id="420" w:name="ref-KGZLxbxf"/>
    <w:p>
      <w:pPr>
        <w:pStyle w:val="Bibliography"/>
      </w:pPr>
      <w:r>
        <w:t xml:space="preserve">84.</w:t>
      </w:r>
      <w:r>
        <w:t xml:space="preserve"> </w:t>
      </w:r>
      <w:r>
        <w:rPr>
          <w:b/>
        </w:rPr>
        <w:t xml:space="preserve">Web Annotation as a First-Class Object</w:t>
      </w:r>
      <w:r>
        <w:t xml:space="preserve"> </w:t>
      </w:r>
      <w:r>
        <w:br/>
      </w:r>
      <w:r>
        <w:t xml:space="preserve">Paolo Ciccarese, Stian Soiland-Reyes, Tim Clark</w:t>
      </w:r>
      <w:r>
        <w:br/>
      </w:r>
      <w:r>
        <w:rPr>
          <w:i/>
        </w:rPr>
        <w:t xml:space="preserve">IEEE Internet Computing</w:t>
      </w:r>
      <w:r>
        <w:t xml:space="preserve"> </w:t>
      </w:r>
      <w:r>
        <w:t xml:space="preserve">(2013-11)</w:t>
      </w:r>
      <w:r>
        <w:t xml:space="preserve"> </w:t>
      </w:r>
      <w:hyperlink r:id="rId418">
        <w:r>
          <w:rPr>
            <w:rStyle w:val="Hyperlink"/>
          </w:rPr>
          <w:t xml:space="preserve">https://doi.org/gmgtkn</w:t>
        </w:r>
      </w:hyperlink>
      <w:r>
        <w:t xml:space="preserve"> </w:t>
      </w:r>
      <w:r>
        <w:br/>
      </w:r>
      <w:r>
        <w:t xml:space="preserve">DOI:</w:t>
      </w:r>
      <w:r>
        <w:t xml:space="preserve"> </w:t>
      </w:r>
      <w:hyperlink r:id="rId419">
        <w:r>
          <w:rPr>
            <w:rStyle w:val="Hyperlink"/>
          </w:rPr>
          <w:t xml:space="preserve">10.1109/mic.2013.123</w:t>
        </w:r>
      </w:hyperlink>
    </w:p>
    <w:bookmarkEnd w:id="420"/>
    <w:bookmarkStart w:id="422" w:name="ref-cLnDUfHN"/>
    <w:p>
      <w:pPr>
        <w:pStyle w:val="Bibliography"/>
      </w:pPr>
      <w:r>
        <w:t xml:space="preserve">85.</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421">
        <w:r>
          <w:rPr>
            <w:rStyle w:val="Hyperlink"/>
          </w:rPr>
          <w:t xml:space="preserve">http://www.w3.org/TR/2013/REC-prov-o-20130430/</w:t>
        </w:r>
      </w:hyperlink>
    </w:p>
    <w:bookmarkEnd w:id="422"/>
    <w:bookmarkStart w:id="425" w:name="ref-16Tre0SD9"/>
    <w:p>
      <w:pPr>
        <w:pStyle w:val="Bibliography"/>
      </w:pPr>
      <w:r>
        <w:t xml:space="preserve">86.</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423">
        <w:r>
          <w:rPr>
            <w:rStyle w:val="Hyperlink"/>
          </w:rPr>
          <w:t xml:space="preserve">https://doi.org/10.3233/978-1-61499-660-6-9</w:t>
        </w:r>
      </w:hyperlink>
      <w:r>
        <w:t xml:space="preserve"> </w:t>
      </w:r>
      <w:r>
        <w:br/>
      </w:r>
      <w:r>
        <w:t xml:space="preserve">DOI:</w:t>
      </w:r>
      <w:r>
        <w:t xml:space="preserve"> </w:t>
      </w:r>
      <w:hyperlink r:id="rId423">
        <w:r>
          <w:rPr>
            <w:rStyle w:val="Hyperlink"/>
          </w:rPr>
          <w:t xml:space="preserve">10.3233/978-1-61499-660-6-9</w:t>
        </w:r>
      </w:hyperlink>
      <w:r>
        <w:t xml:space="preserve"> </w:t>
      </w:r>
      <w:r>
        <w:t xml:space="preserve">· ISBN:</w:t>
      </w:r>
      <w:r>
        <w:t xml:space="preserve"> </w:t>
      </w:r>
      <w:hyperlink r:id="rId424">
        <w:r>
          <w:rPr>
            <w:rStyle w:val="Hyperlink"/>
          </w:rPr>
          <w:t xml:space="preserve">978-1-61499-660-6</w:t>
        </w:r>
      </w:hyperlink>
    </w:p>
    <w:bookmarkEnd w:id="425"/>
    <w:bookmarkStart w:id="427" w:name="ref-tyKVYqu2"/>
    <w:p>
      <w:pPr>
        <w:pStyle w:val="Bibliography"/>
      </w:pPr>
      <w:r>
        <w:t xml:space="preserve">87.</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426">
        <w:r>
          <w:rPr>
            <w:rStyle w:val="Hyperlink"/>
          </w:rPr>
          <w:t xml:space="preserve">10.1016/j.future.2019.03.046</w:t>
        </w:r>
      </w:hyperlink>
    </w:p>
    <w:bookmarkEnd w:id="427"/>
    <w:bookmarkStart w:id="429" w:name="ref-16M9YRYfg"/>
    <w:p>
      <w:pPr>
        <w:pStyle w:val="Bibliography"/>
      </w:pPr>
      <w:r>
        <w:t xml:space="preserve">88.</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428">
        <w:r>
          <w:rPr>
            <w:rStyle w:val="Hyperlink"/>
          </w:rPr>
          <w:t xml:space="preserve">10.3233/apc200107</w:t>
        </w:r>
      </w:hyperlink>
    </w:p>
    <w:bookmarkEnd w:id="429"/>
    <w:bookmarkStart w:id="431" w:name="ref-k5pGkxd5"/>
    <w:p>
      <w:pPr>
        <w:pStyle w:val="Bibliography"/>
      </w:pPr>
      <w:r>
        <w:t xml:space="preserve">89.</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30">
        <w:r>
          <w:rPr>
            <w:rStyle w:val="Hyperlink"/>
          </w:rPr>
          <w:t xml:space="preserve">10.3390/publications8020021</w:t>
        </w:r>
      </w:hyperlink>
    </w:p>
    <w:bookmarkEnd w:id="431"/>
    <w:bookmarkStart w:id="433" w:name="ref-1D4gyjbRv"/>
    <w:p>
      <w:pPr>
        <w:pStyle w:val="Bibliography"/>
      </w:pPr>
      <w:r>
        <w:t xml:space="preserve">90.</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432">
        <w:r>
          <w:rPr>
            <w:rStyle w:val="Hyperlink"/>
          </w:rPr>
          <w:t xml:space="preserve">10.1016/j.future.2017.01.012</w:t>
        </w:r>
      </w:hyperlink>
    </w:p>
    <w:bookmarkEnd w:id="433"/>
    <w:bookmarkStart w:id="436" w:name="ref-TmTSmrSZ"/>
    <w:p>
      <w:pPr>
        <w:pStyle w:val="Bibliography"/>
      </w:pPr>
      <w:r>
        <w:t xml:space="preserve">91.</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434">
        <w:r>
          <w:rPr>
            <w:rStyle w:val="Hyperlink"/>
          </w:rPr>
          <w:t xml:space="preserve">http://doi.wiley.com/10.1002/cpe.1228</w:t>
        </w:r>
      </w:hyperlink>
      <w:r>
        <w:t xml:space="preserve"> </w:t>
      </w:r>
      <w:r>
        <w:br/>
      </w:r>
      <w:r>
        <w:t xml:space="preserve">DOI:</w:t>
      </w:r>
      <w:r>
        <w:t xml:space="preserve"> </w:t>
      </w:r>
      <w:hyperlink r:id="rId435">
        <w:r>
          <w:rPr>
            <w:rStyle w:val="Hyperlink"/>
          </w:rPr>
          <w:t xml:space="preserve">10.1002/cpe.1228</w:t>
        </w:r>
      </w:hyperlink>
    </w:p>
    <w:bookmarkEnd w:id="436"/>
    <w:bookmarkStart w:id="440" w:name="ref-74cIRMFz"/>
    <w:p>
      <w:pPr>
        <w:pStyle w:val="Bibliography"/>
      </w:pPr>
      <w:r>
        <w:t xml:space="preserve">92.</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437">
        <w:r>
          <w:rPr>
            <w:rStyle w:val="Hyperlink"/>
          </w:rPr>
          <w:t xml:space="preserve">10.1016/j.cels.2018.03.014</w:t>
        </w:r>
      </w:hyperlink>
      <w:r>
        <w:t xml:space="preserve"> </w:t>
      </w:r>
      <w:r>
        <w:t xml:space="preserve">· PMID:</w:t>
      </w:r>
      <w:r>
        <w:t xml:space="preserve"> </w:t>
      </w:r>
      <w:hyperlink r:id="rId438">
        <w:r>
          <w:rPr>
            <w:rStyle w:val="Hyperlink"/>
          </w:rPr>
          <w:t xml:space="preserve">29953862</w:t>
        </w:r>
      </w:hyperlink>
      <w:r>
        <w:t xml:space="preserve"> </w:t>
      </w:r>
      <w:r>
        <w:t xml:space="preserve">· PMCID:</w:t>
      </w:r>
      <w:r>
        <w:t xml:space="preserve"> </w:t>
      </w:r>
      <w:hyperlink r:id="rId439">
        <w:r>
          <w:rPr>
            <w:rStyle w:val="Hyperlink"/>
          </w:rPr>
          <w:t xml:space="preserve">PMC6263957</w:t>
        </w:r>
      </w:hyperlink>
    </w:p>
    <w:bookmarkEnd w:id="440"/>
    <w:bookmarkStart w:id="444" w:name="ref-FG7BdkMW"/>
    <w:p>
      <w:pPr>
        <w:pStyle w:val="Bibliography"/>
      </w:pPr>
      <w:r>
        <w:t xml:space="preserve">93.</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441">
        <w:r>
          <w:rPr>
            <w:rStyle w:val="Hyperlink"/>
          </w:rPr>
          <w:t xml:space="preserve">10.1038/s41586-019-0965-1</w:t>
        </w:r>
      </w:hyperlink>
      <w:r>
        <w:t xml:space="preserve"> </w:t>
      </w:r>
      <w:r>
        <w:t xml:space="preserve">· PMID:</w:t>
      </w:r>
      <w:r>
        <w:t xml:space="preserve"> </w:t>
      </w:r>
      <w:hyperlink r:id="rId442">
        <w:r>
          <w:rPr>
            <w:rStyle w:val="Hyperlink"/>
          </w:rPr>
          <w:t xml:space="preserve">30745586</w:t>
        </w:r>
      </w:hyperlink>
      <w:r>
        <w:t xml:space="preserve"> </w:t>
      </w:r>
      <w:r>
        <w:t xml:space="preserve">· PMCID:</w:t>
      </w:r>
      <w:r>
        <w:t xml:space="preserve"> </w:t>
      </w:r>
      <w:hyperlink r:id="rId443">
        <w:r>
          <w:rPr>
            <w:rStyle w:val="Hyperlink"/>
          </w:rPr>
          <w:t xml:space="preserve">PMC6784870</w:t>
        </w:r>
      </w:hyperlink>
    </w:p>
    <w:bookmarkEnd w:id="444"/>
    <w:bookmarkStart w:id="446" w:name="ref-fNw8iptq"/>
    <w:p>
      <w:pPr>
        <w:pStyle w:val="Bibliography"/>
      </w:pPr>
      <w:r>
        <w:t xml:space="preserve">94.</w:t>
      </w:r>
      <w:r>
        <w:t xml:space="preserve"> </w:t>
      </w:r>
      <w:r>
        <w:rPr>
          <w:b/>
        </w:rPr>
        <w:t xml:space="preserve">FTP index of /pub/databases/metagenomics/umgs\_analyses/</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445">
        <w:r>
          <w:rPr>
            <w:rStyle w:val="Hyperlink"/>
          </w:rPr>
          <w:t xml:space="preserve">http://ftp.ebi.ac.uk/pub/databases/metagenomics/umgs\_analyses/</w:t>
        </w:r>
      </w:hyperlink>
    </w:p>
    <w:bookmarkEnd w:id="446"/>
    <w:bookmarkStart w:id="448" w:name="ref-1BmIQbauY"/>
    <w:p>
      <w:pPr>
        <w:pStyle w:val="Bibliography"/>
      </w:pPr>
      <w:r>
        <w:t xml:space="preserve">95.</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447">
        <w:r>
          <w:rPr>
            <w:rStyle w:val="Hyperlink"/>
          </w:rPr>
          <w:t xml:space="preserve">https://github.com/Finn-Lab/{MGS}-gut</w:t>
        </w:r>
      </w:hyperlink>
    </w:p>
    <w:bookmarkEnd w:id="448"/>
    <w:bookmarkStart w:id="450" w:name="ref-14UO6fjKC"/>
    <w:p>
      <w:pPr>
        <w:pStyle w:val="Bibliography"/>
      </w:pPr>
      <w:r>
        <w:t xml:space="preserve">96.</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449">
        <w:r>
          <w:rPr>
            <w:rStyle w:val="Hyperlink"/>
          </w:rPr>
          <w:t xml:space="preserve">https://twitter.com/soilandreyes/status/1250721245622079488</w:t>
        </w:r>
      </w:hyperlink>
    </w:p>
    <w:bookmarkEnd w:id="450"/>
    <w:bookmarkStart w:id="454" w:name="ref-jBiuoWG3"/>
    <w:p>
      <w:pPr>
        <w:pStyle w:val="Bibliography"/>
      </w:pPr>
      <w:r>
        <w:t xml:space="preserve">97.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451">
        <w:r>
          <w:rPr>
            <w:rStyle w:val="Hyperlink"/>
          </w:rPr>
          <w:t xml:space="preserve">10.3389/fninf.2017.00069</w:t>
        </w:r>
      </w:hyperlink>
      <w:r>
        <w:t xml:space="preserve"> </w:t>
      </w:r>
      <w:r>
        <w:t xml:space="preserve">· PMID:</w:t>
      </w:r>
      <w:r>
        <w:t xml:space="preserve"> </w:t>
      </w:r>
      <w:hyperlink r:id="rId452">
        <w:r>
          <w:rPr>
            <w:rStyle w:val="Hyperlink"/>
          </w:rPr>
          <w:t xml:space="preserve">29354046</w:t>
        </w:r>
      </w:hyperlink>
      <w:r>
        <w:t xml:space="preserve"> </w:t>
      </w:r>
      <w:r>
        <w:t xml:space="preserve">· PMCID:</w:t>
      </w:r>
      <w:r>
        <w:t xml:space="preserve"> </w:t>
      </w:r>
      <w:hyperlink r:id="rId453">
        <w:r>
          <w:rPr>
            <w:rStyle w:val="Hyperlink"/>
          </w:rPr>
          <w:t xml:space="preserve">PMC5758530</w:t>
        </w:r>
      </w:hyperlink>
    </w:p>
    <w:bookmarkEnd w:id="454"/>
    <w:bookmarkStart w:id="456" w:name="ref-LrIJVM5a"/>
    <w:p>
      <w:pPr>
        <w:pStyle w:val="Bibliography"/>
      </w:pPr>
      <w:r>
        <w:t xml:space="preserve">98.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455">
        <w:r>
          <w:rPr>
            <w:rStyle w:val="Hyperlink"/>
          </w:rPr>
          <w:t xml:space="preserve">http://repscience2016.research-infrastructures.eu/img/{CaroleGoble}-{ReproScience2016v2}.pdf</w:t>
        </w:r>
      </w:hyperlink>
    </w:p>
    <w:bookmarkEnd w:id="456"/>
    <w:bookmarkStart w:id="458" w:name="ref-a1tub17j"/>
    <w:p>
      <w:pPr>
        <w:pStyle w:val="Bibliography"/>
      </w:pPr>
      <w:r>
        <w:t xml:space="preserve">99.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457">
        <w:r>
          <w:rPr>
            <w:rStyle w:val="Hyperlink"/>
          </w:rPr>
          <w:t xml:space="preserve">10.1007/s41019-017-0050-4</w:t>
        </w:r>
      </w:hyperlink>
    </w:p>
    <w:bookmarkEnd w:id="458"/>
    <w:bookmarkStart w:id="461" w:name="ref-sYguBb3Q"/>
    <w:p>
      <w:pPr>
        <w:pStyle w:val="Bibliography"/>
      </w:pPr>
      <w:r>
        <w:t xml:space="preserve">100.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459">
        <w:r>
          <w:rPr>
            <w:rStyle w:val="Hyperlink"/>
          </w:rPr>
          <w:t xml:space="preserve">10.1038/s41592-018-0046-7</w:t>
        </w:r>
      </w:hyperlink>
      <w:r>
        <w:t xml:space="preserve"> </w:t>
      </w:r>
      <w:r>
        <w:t xml:space="preserve">· PMID:</w:t>
      </w:r>
      <w:r>
        <w:t xml:space="preserve"> </w:t>
      </w:r>
      <w:hyperlink r:id="rId460">
        <w:r>
          <w:rPr>
            <w:rStyle w:val="Hyperlink"/>
          </w:rPr>
          <w:t xml:space="preserve">29967506</w:t>
        </w:r>
      </w:hyperlink>
    </w:p>
    <w:bookmarkEnd w:id="461"/>
    <w:bookmarkStart w:id="465" w:name="ref-rJUU3iuR"/>
    <w:p>
      <w:pPr>
        <w:pStyle w:val="Bibliography"/>
      </w:pPr>
      <w:r>
        <w:t xml:space="preserve">101.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462">
        <w:r>
          <w:rPr>
            <w:rStyle w:val="Hyperlink"/>
          </w:rPr>
          <w:t xml:space="preserve">10.1093/bioinformatics/btx192</w:t>
        </w:r>
      </w:hyperlink>
      <w:r>
        <w:t xml:space="preserve"> </w:t>
      </w:r>
      <w:r>
        <w:t xml:space="preserve">· PMID:</w:t>
      </w:r>
      <w:r>
        <w:t xml:space="preserve"> </w:t>
      </w:r>
      <w:hyperlink r:id="rId463">
        <w:r>
          <w:rPr>
            <w:rStyle w:val="Hyperlink"/>
          </w:rPr>
          <w:t xml:space="preserve">28379341</w:t>
        </w:r>
      </w:hyperlink>
      <w:r>
        <w:t xml:space="preserve"> </w:t>
      </w:r>
      <w:r>
        <w:t xml:space="preserve">· PMCID:</w:t>
      </w:r>
      <w:r>
        <w:t xml:space="preserve"> </w:t>
      </w:r>
      <w:hyperlink r:id="rId464">
        <w:r>
          <w:rPr>
            <w:rStyle w:val="Hyperlink"/>
          </w:rPr>
          <w:t xml:space="preserve">PMC5870671</w:t>
        </w:r>
      </w:hyperlink>
    </w:p>
    <w:bookmarkEnd w:id="465"/>
    <w:bookmarkStart w:id="469" w:name="ref-8DE4ZSsb"/>
    <w:p>
      <w:pPr>
        <w:pStyle w:val="Bibliography"/>
      </w:pPr>
      <w:r>
        <w:t xml:space="preserve">102.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466">
        <w:r>
          <w:rPr>
            <w:rStyle w:val="Hyperlink"/>
          </w:rPr>
          <w:t xml:space="preserve">10.1186/1471-2105-11-s12-s5</w:t>
        </w:r>
      </w:hyperlink>
      <w:r>
        <w:t xml:space="preserve"> </w:t>
      </w:r>
      <w:r>
        <w:t xml:space="preserve">· PMID:</w:t>
      </w:r>
      <w:r>
        <w:t xml:space="preserve"> </w:t>
      </w:r>
      <w:hyperlink r:id="rId467">
        <w:r>
          <w:rPr>
            <w:rStyle w:val="Hyperlink"/>
          </w:rPr>
          <w:t xml:space="preserve">21210984</w:t>
        </w:r>
      </w:hyperlink>
      <w:r>
        <w:t xml:space="preserve"> </w:t>
      </w:r>
      <w:r>
        <w:t xml:space="preserve">· PMCID:</w:t>
      </w:r>
      <w:r>
        <w:t xml:space="preserve"> </w:t>
      </w:r>
      <w:hyperlink r:id="rId468">
        <w:r>
          <w:rPr>
            <w:rStyle w:val="Hyperlink"/>
          </w:rPr>
          <w:t xml:space="preserve">PMC3040531</w:t>
        </w:r>
      </w:hyperlink>
    </w:p>
    <w:bookmarkEnd w:id="469"/>
    <w:bookmarkStart w:id="473" w:name="ref-WBsVRA32"/>
    <w:p>
      <w:pPr>
        <w:pStyle w:val="Bibliography"/>
      </w:pPr>
      <w:r>
        <w:t xml:space="preserve">103.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470">
        <w:r>
          <w:rPr>
            <w:rStyle w:val="Hyperlink"/>
          </w:rPr>
          <w:t xml:space="preserve">10.1093/nar/gky379</w:t>
        </w:r>
      </w:hyperlink>
      <w:r>
        <w:t xml:space="preserve"> </w:t>
      </w:r>
      <w:r>
        <w:t xml:space="preserve">· PMID:</w:t>
      </w:r>
      <w:r>
        <w:t xml:space="preserve"> </w:t>
      </w:r>
      <w:hyperlink r:id="rId471">
        <w:r>
          <w:rPr>
            <w:rStyle w:val="Hyperlink"/>
          </w:rPr>
          <w:t xml:space="preserve">29790989</w:t>
        </w:r>
      </w:hyperlink>
      <w:r>
        <w:t xml:space="preserve"> </w:t>
      </w:r>
      <w:r>
        <w:t xml:space="preserve">· PMCID:</w:t>
      </w:r>
      <w:r>
        <w:t xml:space="preserve"> </w:t>
      </w:r>
      <w:hyperlink r:id="rId472">
        <w:r>
          <w:rPr>
            <w:rStyle w:val="Hyperlink"/>
          </w:rPr>
          <w:t xml:space="preserve">PMC6030816</w:t>
        </w:r>
      </w:hyperlink>
    </w:p>
    <w:bookmarkEnd w:id="473"/>
    <w:bookmarkStart w:id="476" w:name="ref-ewNBB7el"/>
    <w:p>
      <w:pPr>
        <w:pStyle w:val="Bibliography"/>
      </w:pPr>
      <w:r>
        <w:t xml:space="preserve">104.</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hyperlink r:id="rId474">
        <w:r>
          <w:rPr>
            <w:rStyle w:val="Hyperlink"/>
          </w:rPr>
          <w:t xml:space="preserve">https://doi.org/gc6v3m</w:t>
        </w:r>
      </w:hyperlink>
      <w:r>
        <w:t xml:space="preserve"> </w:t>
      </w:r>
      <w:r>
        <w:br/>
      </w:r>
      <w:r>
        <w:t xml:space="preserve">DOI:</w:t>
      </w:r>
      <w:r>
        <w:t xml:space="preserve"> </w:t>
      </w:r>
      <w:hyperlink r:id="rId475">
        <w:r>
          <w:rPr>
            <w:rStyle w:val="Hyperlink"/>
          </w:rPr>
          <w:t xml:space="preserve">10.1087/20150211</w:t>
        </w:r>
      </w:hyperlink>
    </w:p>
    <w:bookmarkEnd w:id="476"/>
    <w:bookmarkEnd w:id="47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88">
    <w:p>
      <w:pPr>
        <w:pStyle w:val="FootnoteText"/>
      </w:pPr>
      <w:r>
        <w:rPr>
          <w:rStyle w:val="FootnoteReference"/>
        </w:rPr>
        <w:footnoteRef/>
      </w:r>
      <w:r>
        <w:t xml:space="preserve"> </w:t>
      </w:r>
      <w:r>
        <w:t xml:space="preserve">IRIs</w:t>
      </w:r>
      <w:r>
        <w:t xml:space="preserve">[</w:t>
      </w:r>
      <w:hyperlink w:anchor="ref-rqjuXkEf">
        <w:r>
          <w:rPr>
            <w:rStyle w:val="Hyperlink"/>
          </w:rPr>
          <w:t xml:space="preserve">20</w:t>
        </w:r>
      </w:hyperlink>
      <w:r>
        <w:t xml:space="preserve">]</w:t>
      </w:r>
      <w:r>
        <w:t xml:space="preserve"> </w:t>
      </w:r>
      <w:r>
        <w:t xml:space="preserve">are a generalisation of URIs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17">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w:t>
      </w:r>
    </w:p>
  </w:footnote>
  <w:footnote w:id="118">
    <w:p>
      <w:pPr>
        <w:pStyle w:val="FootnoteText"/>
      </w:pPr>
      <w:r>
        <w:rPr>
          <w:rStyle w:val="FootnoteReference"/>
        </w:rPr>
        <w:footnoteRef/>
      </w:r>
      <w:r>
        <w:t xml:space="preserve"> </w:t>
      </w:r>
      <w:r>
        <w:t xml:space="preserve">Recommended properties for shown types in Listing 1 also include</w:t>
      </w:r>
      <w:r>
        <w:t xml:space="preserve"> </w:t>
      </w:r>
      <w:r>
        <w:rPr>
          <w:rStyle w:val="VerbatimChar"/>
        </w:rPr>
        <w:t xml:space="preserve">description</w:t>
      </w:r>
      <w:r>
        <w:t xml:space="preserve">,</w:t>
      </w:r>
      <w:r>
        <w:t xml:space="preserve"> </w:t>
      </w:r>
      <w:r>
        <w:rPr>
          <w:rStyle w:val="VerbatimChar"/>
        </w:rPr>
        <w:t xml:space="preserve">datePublished</w:t>
      </w:r>
      <w:r>
        <w:t xml:space="preserve">,</w:t>
      </w:r>
      <w:r>
        <w:t xml:space="preserve"> </w:t>
      </w:r>
      <w:r>
        <w:rPr>
          <w:rStyle w:val="VerbatimChar"/>
        </w:rPr>
        <w:t xml:space="preserve">encodingFormat</w:t>
      </w:r>
      <w:r>
        <w:t xml:space="preserve">,</w:t>
      </w:r>
      <w:r>
        <w:t xml:space="preserve"> </w:t>
      </w:r>
      <w:r>
        <w:rPr>
          <w:rStyle w:val="VerbatimChar"/>
        </w:rPr>
        <w:t xml:space="preserve">encodingFormat</w:t>
      </w:r>
      <w:r>
        <w:t xml:space="preserve">,</w:t>
      </w:r>
      <w:r>
        <w:t xml:space="preserve"> </w:t>
      </w:r>
      <w:r>
        <w:rPr>
          <w:rStyle w:val="VerbatimChar"/>
        </w:rPr>
        <w:t xml:space="preserve">affiliation</w:t>
      </w:r>
      <w:r>
        <w:t xml:space="preserve">,</w:t>
      </w:r>
      <w:r>
        <w:t xml:space="preserve"> </w:t>
      </w:r>
      <w:r>
        <w:rPr>
          <w:rStyle w:val="VerbatimChar"/>
        </w:rPr>
        <w:t xml:space="preserve">contactPoint</w:t>
      </w:r>
      <w:r>
        <w:t xml:space="preserve">,</w:t>
      </w:r>
      <w:r>
        <w:t xml:space="preserve"> </w:t>
      </w:r>
      <w:r>
        <w:rPr>
          <w:rStyle w:val="VerbatimChar"/>
        </w:rPr>
        <w:t xml:space="preserve">publisher</w:t>
      </w:r>
      <w:r>
        <w:t xml:space="preserve">,</w:t>
      </w:r>
      <w:r>
        <w:t xml:space="preserve"> </w:t>
      </w:r>
      <w:r>
        <w:rPr>
          <w:rStyle w:val="VerbatimChar"/>
        </w:rPr>
        <w:t xml:space="preserve">funder</w:t>
      </w:r>
      <w:r>
        <w:t xml:space="preserve">,</w:t>
      </w:r>
      <w:r>
        <w:t xml:space="preserve"> </w:t>
      </w:r>
      <w:r>
        <w:rPr>
          <w:rStyle w:val="VerbatimChar"/>
        </w:rPr>
        <w:t xml:space="preserve">citation</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subjectOf</w:t>
      </w:r>
      <w:r>
        <w:t xml:space="preserve">; these properties and corresponding contextual entities are excluded here for brevity.</w:t>
      </w:r>
    </w:p>
  </w:footnote>
  <w:footnote w:id="147">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61</w:t>
        </w:r>
      </w:hyperlink>
      <w:r>
        <w:t xml:space="preserve">]</w:t>
      </w:r>
      <w:r>
        <w:t xml:space="preserve">, a similar Research Object packaging method with JSON-LD metadata.</w:t>
      </w:r>
    </w:p>
  </w:footnote>
  <w:footnote w:id="154">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65">
    <w:p>
      <w:pPr>
        <w:pStyle w:val="FootnoteText"/>
      </w:pPr>
      <w:r>
        <w:rPr>
          <w:rStyle w:val="FootnoteReference"/>
        </w:rPr>
        <w:footnoteRef/>
      </w:r>
      <w:r>
        <w:t xml:space="preserve"> </w:t>
      </w:r>
      <w:r>
        <w:t xml:space="preserve">The Endings Project</w:t>
      </w:r>
      <w:r>
        <w:t xml:space="preserve"> </w:t>
      </w:r>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192">
    <w:p>
      <w:pPr>
        <w:pStyle w:val="FootnoteText"/>
      </w:pPr>
      <w:r>
        <w:rPr>
          <w:rStyle w:val="FootnoteReference"/>
        </w:rPr>
        <w:footnoteRef/>
      </w:r>
      <w:r>
        <w:t xml:space="preserve"> </w:t>
      </w:r>
      <w:r>
        <w:t xml:space="preserve">For simplicity, blank nodes are not included in this formalisation, as RO-Crate</w:t>
      </w:r>
      <w:r>
        <w:t xml:space="preserve"> </w:t>
      </w:r>
      <w:hyperlink r:id="rId122">
        <w:r>
          <w:rPr>
            <w:rStyle w:val="Hyperlink"/>
          </w:rPr>
          <w:t xml:space="preserve">recommends the use of IRI identifiers</w:t>
        </w:r>
      </w:hyperlink>
    </w:p>
  </w:footnote>
  <w:footnote w:id="194">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00">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04">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05">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4" Target="media/rId174.sv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159" Target="media/rId159.svg" /><Relationship Type="http://schemas.openxmlformats.org/officeDocument/2006/relationships/image" Id="rId84" Target="media/rId84.svg" /><Relationship Type="http://schemas.openxmlformats.org/officeDocument/2006/relationships/image" Id="rId97" Target="media/rId97.svg" /><Relationship Type="http://schemas.openxmlformats.org/officeDocument/2006/relationships/image" Id="rId27" Target="media/rId27.svg" /><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dd5a796c939cb003854aa0436f87c0f9398e0d84"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dd5a796c939cb003854aa0436f87c0f9398e0d84/"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349" Target="http://arxiv.org/abs/2105.07028v1" TargetMode="External" /><Relationship Type="http://schemas.openxmlformats.org/officeDocument/2006/relationships/hyperlink" Id="rId414" Target="http://ceur-ws.org/Vol-523/Newman.pdf" TargetMode="External" /><Relationship Type="http://schemas.openxmlformats.org/officeDocument/2006/relationships/hyperlink" Id="rId389" Target="http://datascience.codata.org/articles/10.5334/dsj-2019-044/" TargetMode="External" /><Relationship Type="http://schemas.openxmlformats.org/officeDocument/2006/relationships/hyperlink" Id="rId434" Target="http://doi.wiley.com/10.1002/cpe.1228" TargetMode="External" /><Relationship Type="http://schemas.openxmlformats.org/officeDocument/2006/relationships/hyperlink" Id="rId284" Target="http://dx.doi.org/10.1016/j.tibtech.2012.02.002" TargetMode="External" /><Relationship Type="http://schemas.openxmlformats.org/officeDocument/2006/relationships/hyperlink" Id="rId445" Target="http://ftp.ebi.ac.uk/pub/databases/metagenomics/umgs\_analyses/" TargetMode="External" /><Relationship Type="http://schemas.openxmlformats.org/officeDocument/2006/relationships/hyperlink" Id="rId408" Target="http://icl.utk.edu/ctwatch/quarterly/articles/2007/08/interoperability-for-the-discovery-use-and-re-use-of-units-of-scholarly-communication/" TargetMode="External" /><Relationship Type="http://schemas.openxmlformats.org/officeDocument/2006/relationships/hyperlink" Id="rId209" Target="http://ptsefton.com/2021/04/07/rdmpic/" TargetMode="External" /><Relationship Type="http://schemas.openxmlformats.org/officeDocument/2006/relationships/hyperlink" Id="rId455" Target="http://repscience2016.research-infrastructures.eu/img/%7BCaroleGoble%7D-%7BReproScience2016v2%7D.pdf" TargetMode="External" /><Relationship Type="http://schemas.openxmlformats.org/officeDocument/2006/relationships/hyperlink" Id="rId198" Target="http://schema.org/Organization" TargetMode="External" /><Relationship Type="http://schemas.openxmlformats.org/officeDocument/2006/relationships/hyperlink" Id="rId197" Target="http://schema.org/affiliation" TargetMode="External" /><Relationship Type="http://schemas.openxmlformats.org/officeDocument/2006/relationships/hyperlink" Id="rId125" Target="http://schema.org/author" TargetMode="External" /><Relationship Type="http://schemas.openxmlformats.org/officeDocument/2006/relationships/hyperlink" Id="rId206" Target="http://schema.org/mentions" TargetMode="External" /><Relationship Type="http://schemas.openxmlformats.org/officeDocument/2006/relationships/hyperlink" Id="rId257" Target="http://services.igi-global.com/resolvedoi/resolve.aspx?doi=10.4018/978-1-60960-593-3.ch008" TargetMode="External" /><Relationship Type="http://schemas.openxmlformats.org/officeDocument/2006/relationships/hyperlink" Id="rId416" Target="http://web.archive.org/web/20091115080336/http\%3a\%2f\%2frdf.myexperiment.org/ontologies" TargetMode="External" /><Relationship Type="http://schemas.openxmlformats.org/officeDocument/2006/relationships/hyperlink" Id="rId245" Target="http://www.morganclaypool.com/doi/abs/10.2200/%7BS00334ED1V01Y201102WBE001%7D" TargetMode="External" /><Relationship Type="http://schemas.openxmlformats.org/officeDocument/2006/relationships/hyperlink" Id="rId106" Target="http://www.w3.org/TR/2012/REC-owl2-overview-20121211/" TargetMode="External" /><Relationship Type="http://schemas.openxmlformats.org/officeDocument/2006/relationships/hyperlink" Id="rId421" Target="http://www.w3.org/TR/2013/REC-prov-o-20130430/" TargetMode="External" /><Relationship Type="http://schemas.openxmlformats.org/officeDocument/2006/relationships/hyperlink" Id="rId105" Target="http://www.w3.org/TR/2014/REC-rdf-schema-20140225/" TargetMode="External" /><Relationship Type="http://schemas.openxmlformats.org/officeDocument/2006/relationships/hyperlink" Id="rId310" Target="https://about.lifemonitor.eu/" TargetMode="External" /><Relationship Type="http://schemas.openxmlformats.org/officeDocument/2006/relationships/hyperlink" Id="rId308" Target="https://about.workflowhub.eu/" TargetMode="External" /><Relationship Type="http://schemas.openxmlformats.org/officeDocument/2006/relationships/hyperlink" Id="rId145" Target="https://about.workflowhub.eu/Workflow-RO-Crate/" TargetMode="External" /><Relationship Type="http://schemas.openxmlformats.org/officeDocument/2006/relationships/hyperlink" Id="rId112" Target="https://about.workflowhub.eu/Workflow-RO-Crate/ro-crate-preview.html" TargetMode="External" /><Relationship Type="http://schemas.openxmlformats.org/officeDocument/2006/relationships/hyperlink" Id="rId168" Target="https://ardc.edu.au" TargetMode="External" /><Relationship Type="http://schemas.openxmlformats.org/officeDocument/2006/relationships/hyperlink" Id="rId163" Target="https://arkisto-platform.github.io/case-studies/paradisec/" TargetMode="External" /><Relationship Type="http://schemas.openxmlformats.org/officeDocument/2006/relationships/hyperlink" Id="rId298" Target="https://arkisto-platform.github.io/describo-online/" TargetMode="External" /><Relationship Type="http://schemas.openxmlformats.org/officeDocument/2006/relationships/hyperlink" Id="rId296" Target="https://arkisto-platform.github.io/describo/" TargetMode="External" /><Relationship Type="http://schemas.openxmlformats.org/officeDocument/2006/relationships/hyperlink" Id="rId320" Target="https://arkisto-platform.github.io/tools/portal/" TargetMode="External" /><Relationship Type="http://schemas.openxmlformats.org/officeDocument/2006/relationships/hyperlink" Id="rId155" Target="https://biocompute-objects.github.io/bco-ro-crate/" TargetMode="External" /><Relationship Type="http://schemas.openxmlformats.org/officeDocument/2006/relationships/hyperlink" Id="rId184" Target="https://biocontainers.pro/#/registry" TargetMode="External" /><Relationship Type="http://schemas.openxmlformats.org/officeDocument/2006/relationships/hyperlink" Id="rId29" Target="https://bioexcel.eu/" TargetMode="External" /><Relationship Type="http://schemas.openxmlformats.org/officeDocument/2006/relationships/hyperlink" Id="rId143" Target="https://bioschemas.org/profiles/ComputationalWorkflow/1.0-RELEASE/" TargetMode="External" /><Relationship Type="http://schemas.openxmlformats.org/officeDocument/2006/relationships/hyperlink" Id="rId243" Target="https://cameronneylon.net/blog/as-a-researcher-im-a-bit-bloody-fed-up-with-data-management/" TargetMode="External" /><Relationship Type="http://schemas.openxmlformats.org/officeDocument/2006/relationships/hyperlink" Id="rId189" Target="https://casrai.org/credit/" TargetMode="External" /><Relationship Type="http://schemas.openxmlformats.org/officeDocument/2006/relationships/hyperlink" Id="rId31" Target="https://cordis.europa.eu/project/id/730976" TargetMode="External" /><Relationship Type="http://schemas.openxmlformats.org/officeDocument/2006/relationships/hyperlink" Id="rId79" Target="https://cordis.europa.eu/project/id/823827" TargetMode="External" /><Relationship Type="http://schemas.openxmlformats.org/officeDocument/2006/relationships/hyperlink" Id="rId30" Target="https://cordis.europa.eu/project/id/823830" TargetMode="External" /><Relationship Type="http://schemas.openxmlformats.org/officeDocument/2006/relationships/hyperlink" Id="rId50" Target="https://cordis.europa.eu/project/id/824087" TargetMode="External" /><Relationship Type="http://schemas.openxmlformats.org/officeDocument/2006/relationships/hyperlink" Id="rId77" Target="https://cordis.europa.eu/project/id/871118" TargetMode="External" /><Relationship Type="http://schemas.openxmlformats.org/officeDocument/2006/relationships/hyperlink" Id="rId135" Target="https://criminalcharacters.com/" TargetMode="External" /><Relationship Type="http://schemas.openxmlformats.org/officeDocument/2006/relationships/hyperlink" Id="rId150" Target="https://crs4.github.io/life_monitor/workflow_testing_ro_crate" TargetMode="External" /><Relationship Type="http://schemas.openxmlformats.org/officeDocument/2006/relationships/hyperlink" Id="rId173" Target="https://dash.harvard.edu" TargetMode="External" /><Relationship Type="http://schemas.openxmlformats.org/officeDocument/2006/relationships/hyperlink" Id="rId171" Target="https://dataverse.harvard.edu/" TargetMode="External" /><Relationship Type="http://schemas.openxmlformats.org/officeDocument/2006/relationships/hyperlink" Id="rId172" Target="https://dataverse.org/" TargetMode="External" /><Relationship Type="http://schemas.openxmlformats.org/officeDocument/2006/relationships/hyperlink" Id="rId158" Target="https://docs.conda.io/" TargetMode="External" /><Relationship Type="http://schemas.openxmlformats.org/officeDocument/2006/relationships/hyperlink" Id="rId435" Target="https://doi.org/10.1002/cpe.1228" TargetMode="External" /><Relationship Type="http://schemas.openxmlformats.org/officeDocument/2006/relationships/hyperlink" Id="rId377" Target="https://doi.org/10.1007/978-3-030-45442-5\_15" TargetMode="External" /><Relationship Type="http://schemas.openxmlformats.org/officeDocument/2006/relationships/hyperlink" Id="rId457" Target="https://doi.org/10.1007/s41019-017-0050-4" TargetMode="External" /><Relationship Type="http://schemas.openxmlformats.org/officeDocument/2006/relationships/hyperlink" Id="rId437" Target="https://doi.org/10.1016/j.cels.2018.03.014" TargetMode="External" /><Relationship Type="http://schemas.openxmlformats.org/officeDocument/2006/relationships/hyperlink" Id="rId237" Target="https://doi.org/10.1016/j.future.2011.08.004" TargetMode="External" /><Relationship Type="http://schemas.openxmlformats.org/officeDocument/2006/relationships/hyperlink" Id="rId432" Target="https://doi.org/10.1016/j.future.2017.01.012" TargetMode="External" /><Relationship Type="http://schemas.openxmlformats.org/officeDocument/2006/relationships/hyperlink" Id="rId426" Target="https://doi.org/10.1016/j.future.2019.03.046" TargetMode="External" /><Relationship Type="http://schemas.openxmlformats.org/officeDocument/2006/relationships/hyperlink" Id="rId235" Target="https://doi.org/10.1016/j.ijhcs.2020.102562" TargetMode="External" /><Relationship Type="http://schemas.openxmlformats.org/officeDocument/2006/relationships/hyperlink" Id="rId402" Target="https://doi.org/10.1016/j.patter.2020.100136" TargetMode="External" /><Relationship Type="http://schemas.openxmlformats.org/officeDocument/2006/relationships/hyperlink" Id="rId285" Target="https://doi.org/10.1016/j.tibtech.2012.02.002" TargetMode="External" /><Relationship Type="http://schemas.openxmlformats.org/officeDocument/2006/relationships/hyperlink" Id="rId239" Target="https://doi.org/10.1016/j.websem.2015.01.003" TargetMode="External" /><Relationship Type="http://schemas.openxmlformats.org/officeDocument/2006/relationships/hyperlink" Id="rId341" Target="https://doi.org/10.1038/nbt.3820" TargetMode="External" /><Relationship Type="http://schemas.openxmlformats.org/officeDocument/2006/relationships/hyperlink" Id="rId441" Target="https://doi.org/10.1038/s41586-019-0965-1" TargetMode="External" /><Relationship Type="http://schemas.openxmlformats.org/officeDocument/2006/relationships/hyperlink" Id="rId338" Target="https://doi.org/10.1038/s41587-020-0439-x" TargetMode="External" /><Relationship Type="http://schemas.openxmlformats.org/officeDocument/2006/relationships/hyperlink" Id="rId459" Target="https://doi.org/10.1038/s41592-018-0046-7" TargetMode="External" /><Relationship Type="http://schemas.openxmlformats.org/officeDocument/2006/relationships/hyperlink" Id="rId218" Target="https://doi.org/10.1038/sdata.2016.18" TargetMode="External" /><Relationship Type="http://schemas.openxmlformats.org/officeDocument/2006/relationships/hyperlink" Id="rId398" Target="https://doi.org/10.1045/january2011-crosas" TargetMode="External" /><Relationship Type="http://schemas.openxmlformats.org/officeDocument/2006/relationships/hyperlink" Id="rId289" Target="https://doi.org/10.1080/14490854.2020.1796500" TargetMode="External" /><Relationship Type="http://schemas.openxmlformats.org/officeDocument/2006/relationships/hyperlink" Id="rId475" Target="https://doi.org/10.1087/20150211" TargetMode="External" /><Relationship Type="http://schemas.openxmlformats.org/officeDocument/2006/relationships/hyperlink" Id="rId344" Target="https://doi.org/10.1093/bioinformatics/bts480" TargetMode="External" /><Relationship Type="http://schemas.openxmlformats.org/officeDocument/2006/relationships/hyperlink" Id="rId462" Target="https://doi.org/10.1093/bioinformatics/btx192" TargetMode="External" /><Relationship Type="http://schemas.openxmlformats.org/officeDocument/2006/relationships/hyperlink" Id="rId272" Target="https://doi.org/10.1093/gigascience/giz095" TargetMode="External" /><Relationship Type="http://schemas.openxmlformats.org/officeDocument/2006/relationships/hyperlink" Id="rId226" Target="https://doi.org/10.1093/nar/gkl971" TargetMode="External" /><Relationship Type="http://schemas.openxmlformats.org/officeDocument/2006/relationships/hyperlink" Id="rId410" Target="https://doi.org/10.1093/nar/gkq429" TargetMode="External" /><Relationship Type="http://schemas.openxmlformats.org/officeDocument/2006/relationships/hyperlink" Id="rId470" Target="https://doi.org/10.1093/nar/gky379" TargetMode="External" /><Relationship Type="http://schemas.openxmlformats.org/officeDocument/2006/relationships/hyperlink" Id="rId370" Target="https://doi.org/10.1109/%7BBigData%7D.2016.7840618" TargetMode="External" /><Relationship Type="http://schemas.openxmlformats.org/officeDocument/2006/relationships/hyperlink" Id="rId364" Target="https://doi.org/10.1109/%7BIEEESTD%7D.2020.9094416" TargetMode="External" /><Relationship Type="http://schemas.openxmlformats.org/officeDocument/2006/relationships/hyperlink" Id="rId400" Target="https://doi.org/10.1109/MCC.2014.52" TargetMode="External" /><Relationship Type="http://schemas.openxmlformats.org/officeDocument/2006/relationships/hyperlink" Id="rId387" Target="https://doi.org/10.1109/MCSE.2016.92" TargetMode="External" /><Relationship Type="http://schemas.openxmlformats.org/officeDocument/2006/relationships/hyperlink" Id="rId419" Target="https://doi.org/10.1109/mic.2013.123" TargetMode="External" /><Relationship Type="http://schemas.openxmlformats.org/officeDocument/2006/relationships/hyperlink" Id="rId211" Target="https://doi.org/10.1126/science.aah6168" TargetMode="External" /><Relationship Type="http://schemas.openxmlformats.org/officeDocument/2006/relationships/hyperlink" Id="rId268" Target="https://doi.org/10.1145/2857274.2857276" TargetMode="External" /><Relationship Type="http://schemas.openxmlformats.org/officeDocument/2006/relationships/hyperlink" Id="rId216" Target="https://doi.org/10.1162/dint\_a\_00033" TargetMode="External" /><Relationship Type="http://schemas.openxmlformats.org/officeDocument/2006/relationships/hyperlink" Id="rId392" Target="https://doi.org/10.1182/blood-2017-03-735654" TargetMode="External" /><Relationship Type="http://schemas.openxmlformats.org/officeDocument/2006/relationships/hyperlink" Id="rId466" Target="https://doi.org/10.1186/1471-2105-11-S12-S5" TargetMode="External" /><Relationship Type="http://schemas.openxmlformats.org/officeDocument/2006/relationships/hyperlink" Id="rId406" Target="https://doi.org/10.1190/1.1822162" TargetMode="External" /><Relationship Type="http://schemas.openxmlformats.org/officeDocument/2006/relationships/hyperlink" Id="rId249" Target="https://doi.org/10.1371/journal.pbio.2001414" TargetMode="External" /><Relationship Type="http://schemas.openxmlformats.org/officeDocument/2006/relationships/hyperlink" Id="rId360" Target="https://doi.org/10.1371/journal.pbio.3000099" TargetMode="External" /><Relationship Type="http://schemas.openxmlformats.org/officeDocument/2006/relationships/hyperlink" Id="rId230" Target="https://doi.org/10.1371/journal.pcbi.1003285" TargetMode="External" /><Relationship Type="http://schemas.openxmlformats.org/officeDocument/2006/relationships/hyperlink" Id="rId373" Target="https://doi.org/10.1371/journal.pcbi.1006750" TargetMode="External" /><Relationship Type="http://schemas.openxmlformats.org/officeDocument/2006/relationships/hyperlink" Id="rId334" Target="https://doi.org/10.1371/journal.ppat.1008643" TargetMode="External" /><Relationship Type="http://schemas.openxmlformats.org/officeDocument/2006/relationships/hyperlink" Id="rId380" Target="https://doi.org/10.15497/rda00039" TargetMode="External" /><Relationship Type="http://schemas.openxmlformats.org/officeDocument/2006/relationships/hyperlink" Id="rId254" Target="https://doi.org/10.17487/%7BRFC8493%7D" TargetMode="External" /><Relationship Type="http://schemas.openxmlformats.org/officeDocument/2006/relationships/hyperlink" Id="rId262" Target="https://doi.org/10.17487/rfc3987" TargetMode="External" /><Relationship Type="http://schemas.openxmlformats.org/officeDocument/2006/relationships/hyperlink" Id="rId246" Target="https://doi.org/10.2200/S00334ED1V01Y201102WBE001" TargetMode="External" /><Relationship Type="http://schemas.openxmlformats.org/officeDocument/2006/relationships/hyperlink" Id="rId214" Target="https://doi.org/10.3233/%7BDS%7D-190026" TargetMode="External" /><Relationship Type="http://schemas.openxmlformats.org/officeDocument/2006/relationships/hyperlink" Id="rId423" Target="https://doi.org/10.3233/978-1-61499-660-6-9" TargetMode="External" /><Relationship Type="http://schemas.openxmlformats.org/officeDocument/2006/relationships/hyperlink" Id="rId428" Target="https://doi.org/10.3233/APC200107" TargetMode="External" /><Relationship Type="http://schemas.openxmlformats.org/officeDocument/2006/relationships/hyperlink" Id="rId451" Target="https://doi.org/10.3389/fninf.2017.00069" TargetMode="External" /><Relationship Type="http://schemas.openxmlformats.org/officeDocument/2006/relationships/hyperlink" Id="rId430" Target="https://doi.org/10.3390/publications8020021" TargetMode="External" /><Relationship Type="http://schemas.openxmlformats.org/officeDocument/2006/relationships/hyperlink" Id="rId224" Target="https://doi.org/10.3897/biss.3.37080" TargetMode="External" /><Relationship Type="http://schemas.openxmlformats.org/officeDocument/2006/relationships/hyperlink" Id="rId258" Target="https://doi.org/10.4018/978-1-60960-593-3.ch008" TargetMode="External" /><Relationship Type="http://schemas.openxmlformats.org/officeDocument/2006/relationships/hyperlink" Id="rId383" Target="https://doi.org/10.4126/frl01-006423289" TargetMode="External" /><Relationship Type="http://schemas.openxmlformats.org/officeDocument/2006/relationships/hyperlink" Id="rId328" Target="https://doi.org/10.4126/frl01-006423291" TargetMode="External" /><Relationship Type="http://schemas.openxmlformats.org/officeDocument/2006/relationships/hyperlink" Id="rId358" Target="https://doi.org/10.48546/workflowhub.workflow.56.1" TargetMode="External" /><Relationship Type="http://schemas.openxmlformats.org/officeDocument/2006/relationships/hyperlink" Id="rId356" Target="https://doi.org/10.5281/zenodo.12586" TargetMode="External" /><Relationship Type="http://schemas.openxmlformats.org/officeDocument/2006/relationships/hyperlink" Id="rId282" Target="https://doi.org/10.5281/zenodo.1445817" TargetMode="External" /><Relationship Type="http://schemas.openxmlformats.org/officeDocument/2006/relationships/hyperlink" Id="rId241" Target="https://doi.org/10.5281/zenodo.3250687" TargetMode="External" /><Relationship Type="http://schemas.openxmlformats.org/officeDocument/2006/relationships/hyperlink" Id="rId292" Target="https://doi.org/10.5281/zenodo.3541888" TargetMode="External" /><Relationship Type="http://schemas.openxmlformats.org/officeDocument/2006/relationships/hyperlink" Id="rId330" Target="https://doi.org/10.5281/zenodo.3903463" TargetMode="External" /><Relationship Type="http://schemas.openxmlformats.org/officeDocument/2006/relationships/hyperlink" Id="rId326" Target="https://doi.org/10.5281/zenodo.3922136" TargetMode="External" /><Relationship Type="http://schemas.openxmlformats.org/officeDocument/2006/relationships/hyperlink" Id="rId294" Target="https://doi.org/10.5281/zenodo.4031327" TargetMode="External" /><Relationship Type="http://schemas.openxmlformats.org/officeDocument/2006/relationships/hyperlink" Id="rId266" Target="https://doi.org/10.5281/zenodo.4541002" TargetMode="External" /><Relationship Type="http://schemas.openxmlformats.org/officeDocument/2006/relationships/hyperlink" Id="rId351" Target="https://doi.org/10.5281/zenodo.4605654" TargetMode="External" /><Relationship Type="http://schemas.openxmlformats.org/officeDocument/2006/relationships/hyperlink" Id="rId367" Target="https://doi.org/10.5281/zenodo.4633732" TargetMode="External" /><Relationship Type="http://schemas.openxmlformats.org/officeDocument/2006/relationships/hyperlink" Id="rId314" Target="https://doi.org/10.5281/zenodo.4671709" TargetMode="External" /><Relationship Type="http://schemas.openxmlformats.org/officeDocument/2006/relationships/hyperlink" Id="rId347" Target="https://doi.org/10.5281/zenodo.4705078" TargetMode="External" /><Relationship Type="http://schemas.openxmlformats.org/officeDocument/2006/relationships/hyperlink" Id="rId353" Target="https://doi.org/10.5281/zenodo.51314" TargetMode="External" /><Relationship Type="http://schemas.openxmlformats.org/officeDocument/2006/relationships/hyperlink" Id="rId390" Target="https://doi.org/10.5334/dsj-2019-044" TargetMode="External" /><Relationship Type="http://schemas.openxmlformats.org/officeDocument/2006/relationships/hyperlink" Id="rId396" Target="https://doi.org/10.7557/5.5422" TargetMode="External" /><Relationship Type="http://schemas.openxmlformats.org/officeDocument/2006/relationships/hyperlink" Id="rId474" Target="https://doi.org/gc6v3m" TargetMode="External" /><Relationship Type="http://schemas.openxmlformats.org/officeDocument/2006/relationships/hyperlink" Id="rId234" Target="https://doi.org/gmghzh" TargetMode="External" /><Relationship Type="http://schemas.openxmlformats.org/officeDocument/2006/relationships/hyperlink" Id="rId418" Target="https://doi.org/gmgtkn" TargetMode="External" /><Relationship Type="http://schemas.openxmlformats.org/officeDocument/2006/relationships/hyperlink" Id="rId141" Target="https://elixir-europe.org/" TargetMode="External" /><Relationship Type="http://schemas.openxmlformats.org/officeDocument/2006/relationships/hyperlink" Id="rId324" Target="https://esciencelab.org.uk/projects/ro-composer/" TargetMode="External" /><Relationship Type="http://schemas.openxmlformats.org/officeDocument/2006/relationships/hyperlink" Id="rId181" Target="https://fairdigitalobjectframework.org/" TargetMode="External" /><Relationship Type="http://schemas.openxmlformats.org/officeDocument/2006/relationships/hyperlink" Id="rId137" Target="https://fairdo.org/" TargetMode="External" /><Relationship Type="http://schemas.openxmlformats.org/officeDocument/2006/relationships/hyperlink" Id="rId169" Target="https://gdc.cancer.gov/" TargetMode="External" /><Relationship Type="http://schemas.openxmlformats.org/officeDocument/2006/relationships/hyperlink" Id="rId52" Target="https://gepris.dfg.de/gepris/projekt/442077441" TargetMode="External" /><Relationship Type="http://schemas.openxmlformats.org/officeDocument/2006/relationships/hyperlink" Id="rId318" Target="https://github.com/%7BCoEDL%7D/modpdsc/" TargetMode="External" /><Relationship Type="http://schemas.openxmlformats.org/officeDocument/2006/relationships/hyperlink" Id="rId322" Target="https://github.com/%7BCoEDL%7D/ocfl-tools" TargetMode="External" /><Relationship Type="http://schemas.openxmlformats.org/officeDocument/2006/relationships/hyperlink" Id="rId304" Target="https://github.com/%7BResearchObject%7D/ro-crate-ruby" TargetMode="External" /><Relationship Type="http://schemas.openxmlformats.org/officeDocument/2006/relationships/hyperlink" Id="rId302" Target="https://github.com/%7BUTS%7D-%7BeResearch%7D/ro-crate-js" TargetMode="External" /><Relationship Type="http://schemas.openxmlformats.org/officeDocument/2006/relationships/hyperlink" Id="rId447" Target="https://github.com/Finn-Lab/%7BMGS%7D-gut" TargetMode="External" /><Relationship Type="http://schemas.openxmlformats.org/officeDocument/2006/relationships/hyperlink" Id="rId183" Target="https://github.com/Finn-Lab/MGS-gut" TargetMode="External" /><Relationship Type="http://schemas.openxmlformats.org/officeDocument/2006/relationships/hyperlink" Id="rId332" Target="https://github.com/KockataEPich/CheckMyCrate" TargetMode="External" /><Relationship Type="http://schemas.openxmlformats.org/officeDocument/2006/relationships/hyperlink" Id="rId205" Target="https://github.com/ResearchObject/ro-crate/issues/122" TargetMode="External" /><Relationship Type="http://schemas.openxmlformats.org/officeDocument/2006/relationships/hyperlink" Id="rId138" Target="https://github.com/ResearchObject/ro-crate/issues/153" TargetMode="External" /><Relationship Type="http://schemas.openxmlformats.org/officeDocument/2006/relationships/hyperlink" Id="rId103" Target="https://github.com/ResearchObject/ro-crate/issues/71" TargetMode="External" /><Relationship Type="http://schemas.openxmlformats.org/officeDocument/2006/relationships/hyperlink" Id="rId109" Target="https://github.com/ResearchObject/ro-terms" TargetMode="External" /><Relationship Type="http://schemas.openxmlformats.org/officeDocument/2006/relationships/hyperlink" Id="rId312" Target="https://github.com/athenarc/schema" TargetMode="External" /><Relationship Type="http://schemas.openxmlformats.org/officeDocument/2006/relationships/hyperlink" Id="rId74" Target="https://github.com/carolegoble" TargetMode="External" /><Relationship Type="http://schemas.openxmlformats.org/officeDocument/2006/relationships/hyperlink" Id="rId276" Target="https://github.com/duraspace/pcdm/wiki" TargetMode="External" /><Relationship Type="http://schemas.openxmlformats.org/officeDocument/2006/relationships/hyperlink" Id="rId60" Target="https://github.com/eocarragain" TargetMode="External" /><Relationship Type="http://schemas.openxmlformats.org/officeDocument/2006/relationships/hyperlink" Id="rId41" Target="https://github.com/frederikcoppens" TargetMode="External" /><Relationship Type="http://schemas.openxmlformats.org/officeDocument/2006/relationships/hyperlink" Id="rId38" Target="https://github.com/ljgarcia" TargetMode="External" /><Relationship Type="http://schemas.openxmlformats.org/officeDocument/2006/relationships/hyperlink" Id="rId71" Target="https://github.com/pgroth" TargetMode="External" /><Relationship Type="http://schemas.openxmlformats.org/officeDocument/2006/relationships/hyperlink" Id="rId33" Target="https://github.com/ptsefton" TargetMode="External" /><Relationship Type="http://schemas.openxmlformats.org/officeDocument/2006/relationships/hyperlink" Id="rId69" Target="https://github.com/researchobject" TargetMode="External" /><Relationship Type="http://schemas.openxmlformats.org/officeDocument/2006/relationships/hyperlink" Id="rId306" Target="https://github.com/researchobject/ro-crate-py" TargetMode="External" /><Relationship Type="http://schemas.openxmlformats.org/officeDocument/2006/relationships/hyperlink" Id="rId133" Target="https://github.com/researchobject/ro-crate/" TargetMode="External" /><Relationship Type="http://schemas.openxmlformats.org/officeDocument/2006/relationships/hyperlink" Id="rId57" Target="https://github.com/simleo" TargetMode="External" /><Relationship Type="http://schemas.openxmlformats.org/officeDocument/2006/relationships/hyperlink" Id="rId26" Target="https://github.com/stain" TargetMode="External" /><Relationship Type="http://schemas.openxmlformats.org/officeDocument/2006/relationships/hyperlink" Id="rId21" Target="https://github.com/stain/ro-crate-paper/tree/dd5a796c939cb003854aa0436f87c0f9398e0d84" TargetMode="External" /><Relationship Type="http://schemas.openxmlformats.org/officeDocument/2006/relationships/hyperlink" Id="rId316" Target="https://github.com/workflowhub-eu/galaxy2cwl" TargetMode="External" /><Relationship Type="http://schemas.openxmlformats.org/officeDocument/2006/relationships/hyperlink" Id="rId36" Target="https://huit.harvard.edu/" TargetMode="External" /><Relationship Type="http://schemas.openxmlformats.org/officeDocument/2006/relationships/hyperlink" Id="rId76" Target="https://ibisba.eu/" TargetMode="External" /><Relationship Type="http://schemas.openxmlformats.org/officeDocument/2006/relationships/hyperlink" Id="rId278" Target="https://iswc2017.semanticweb.org/paper-579/" TargetMode="External" /><Relationship Type="http://schemas.openxmlformats.org/officeDocument/2006/relationships/hyperlink" Id="rId114" Target="https://json-ld.org/" TargetMode="External" /><Relationship Type="http://schemas.openxmlformats.org/officeDocument/2006/relationships/hyperlink" Id="rId120" Target="https://json-ld.org/spec/REC/json-ld/20140116/#compacted-document-form" TargetMode="External" /><Relationship Type="http://schemas.openxmlformats.org/officeDocument/2006/relationships/hyperlink" Id="rId162" Target="https://mod.paradisec.org.au/" TargetMode="External" /><Relationship Type="http://schemas.openxmlformats.org/officeDocument/2006/relationships/hyperlink" Id="rId51" Target="https://nfdi4plants.de/" TargetMode="External" /><Relationship Type="http://schemas.openxmlformats.org/officeDocument/2006/relationships/hyperlink" Id="rId164" Target="https://ocfl.io/1.0/spec/" TargetMode="External" /><Relationship Type="http://schemas.openxmlformats.org/officeDocument/2006/relationships/hyperlink" Id="rId153" Target="https://opensource.ieee.org/2791-object/ieee-2791-schema/" TargetMode="External" /><Relationship Type="http://schemas.openxmlformats.org/officeDocument/2006/relationships/hyperlink" Id="rId55" Target="https://orcid.org/0000-0001-5383-6993" TargetMode="External" /><Relationship Type="http://schemas.openxmlformats.org/officeDocument/2006/relationships/hyperlink" Id="rId40" Target="https://orcid.org/0000-0001-6565-5145" TargetMode="External" /><Relationship Type="http://schemas.openxmlformats.org/officeDocument/2006/relationships/hyperlink" Id="rId59" Target="https://orcid.org/0000-0001-8131-2150" TargetMode="External" /><Relationship Type="http://schemas.openxmlformats.org/officeDocument/2006/relationships/hyperlink" Id="rId56" Target="https://orcid.org/0000-0001-8271-5429" TargetMode="External" /><Relationship Type="http://schemas.openxmlformats.org/officeDocument/2006/relationships/hyperlink" Id="rId24" Target="https://orcid.org/0000-0001-9842-9718" TargetMode="External" /><Relationship Type="http://schemas.openxmlformats.org/officeDocument/2006/relationships/hyperlink" Id="rId47" Target="https://orcid.org/0000-0002-3079-6586" TargetMode="External" /><Relationship Type="http://schemas.openxmlformats.org/officeDocument/2006/relationships/hyperlink" Id="rId32" Target="https://orcid.org/0000-0002-3545-944X" TargetMode="External" /><Relationship Type="http://schemas.openxmlformats.org/officeDocument/2006/relationships/hyperlink" Id="rId43" Target="https://orcid.org/0000-0002-4806-5140" TargetMode="External" /><Relationship Type="http://schemas.openxmlformats.org/officeDocument/2006/relationships/hyperlink" Id="rId62" Target="https://orcid.org/0000-0002-9648-6484" TargetMode="External" /><Relationship Type="http://schemas.openxmlformats.org/officeDocument/2006/relationships/hyperlink" Id="rId70" Target="https://orcid.org/0000-0003-0183-6910" TargetMode="External" /><Relationship Type="http://schemas.openxmlformats.org/officeDocument/2006/relationships/hyperlink" Id="rId45" Target="https://orcid.org/0000-0003-0454-7145" TargetMode="External" /><Relationship Type="http://schemas.openxmlformats.org/officeDocument/2006/relationships/hyperlink" Id="rId73" Target="https://orcid.org/0000-0003-1219-2137" TargetMode="External" /><Relationship Type="http://schemas.openxmlformats.org/officeDocument/2006/relationships/hyperlink" Id="rId34" Target="https://orcid.org/0000-0003-1304-1939" TargetMode="External" /><Relationship Type="http://schemas.openxmlformats.org/officeDocument/2006/relationships/hyperlink" Id="rId64" Target="https://orcid.org/0000-0003-1991-0533" TargetMode="External" /><Relationship Type="http://schemas.openxmlformats.org/officeDocument/2006/relationships/hyperlink" Id="rId37" Target="https://orcid.org/0000-0003-3986-0510" TargetMode="External" /><Relationship Type="http://schemas.openxmlformats.org/officeDocument/2006/relationships/hyperlink" Id="rId93" Target="https://pages.github.com/" TargetMode="External" /><Relationship Type="http://schemas.openxmlformats.org/officeDocument/2006/relationships/hyperlink" Id="rId130" Target="https://rd-alliance.org/approaches-research-data-packaging-rda-11th-plenary-bof-meeting" TargetMode="External" /><Relationship Type="http://schemas.openxmlformats.org/officeDocument/2006/relationships/hyperlink" Id="rId82" Target="https://rdamsc.bath.ac.uk/scheme-index" TargetMode="External" /><Relationship Type="http://schemas.openxmlformats.org/officeDocument/2006/relationships/hyperlink" Id="rId382" Target="https://repository.publisso.de/resource/frl:6423289" TargetMode="External" /><Relationship Type="http://schemas.openxmlformats.org/officeDocument/2006/relationships/hyperlink" Id="rId86" Target="https://ror.org/" TargetMode="External" /><Relationship Type="http://schemas.openxmlformats.org/officeDocument/2006/relationships/hyperlink" Id="rId101" Target="https://schema.org/" TargetMode="External" /><Relationship Type="http://schemas.openxmlformats.org/officeDocument/2006/relationships/hyperlink" Id="rId66" Target="https://sloan.org/" TargetMode="External" /><Relationship Type="http://schemas.openxmlformats.org/officeDocument/2006/relationships/hyperlink" Id="rId67" Target="https://sloan.org/grant-detail/9555" TargetMode="External" /><Relationship Type="http://schemas.openxmlformats.org/officeDocument/2006/relationships/hyperlink" Id="rId20" Target="https://stain.github.io/ro-crate-paper/v/dd5a796c939cb003854aa0436f87c0f9398e0d84/" TargetMode="External" /><Relationship Type="http://schemas.openxmlformats.org/officeDocument/2006/relationships/hyperlink" Id="rId369" Target="https://static.aminer.org/pdf/fa/bigdata2016/BigD418.pdf" TargetMode="External" /><Relationship Type="http://schemas.openxmlformats.org/officeDocument/2006/relationships/hyperlink" Id="rId75" Target="https://twitter.com/CaroleAnneGoble" TargetMode="External" /><Relationship Type="http://schemas.openxmlformats.org/officeDocument/2006/relationships/hyperlink" Id="rId42" Target="https://twitter.com/FrederikCoppens" TargetMode="External" /><Relationship Type="http://schemas.openxmlformats.org/officeDocument/2006/relationships/hyperlink" Id="rId44" Target="https://twitter.com/JMFernand3z" TargetMode="External" /><Relationship Type="http://schemas.openxmlformats.org/officeDocument/2006/relationships/hyperlink" Id="rId58" Target="https://twitter.com/_simleo_" TargetMode="External" /><Relationship Type="http://schemas.openxmlformats.org/officeDocument/2006/relationships/hyperlink" Id="rId65" Target="https://twitter.com/atrisovic" TargetMode="External" /><Relationship Type="http://schemas.openxmlformats.org/officeDocument/2006/relationships/hyperlink" Id="rId48" Target="https://twitter.com/bg" TargetMode="External" /><Relationship Type="http://schemas.openxmlformats.org/officeDocument/2006/relationships/hyperlink" Id="rId46" Target="https://twitter.com/dgarijov" TargetMode="External" /><Relationship Type="http://schemas.openxmlformats.org/officeDocument/2006/relationships/hyperlink" Id="rId61" Target="https://twitter.com/eocarragain" TargetMode="External" /><Relationship Type="http://schemas.openxmlformats.org/officeDocument/2006/relationships/hyperlink" Id="rId39" Target="https://twitter.com/lj_garcia" TargetMode="External" /><Relationship Type="http://schemas.openxmlformats.org/officeDocument/2006/relationships/hyperlink" Id="rId35" Target="https://twitter.com/mercecrosas" TargetMode="External" /><Relationship Type="http://schemas.openxmlformats.org/officeDocument/2006/relationships/hyperlink" Id="rId63" Target="https://twitter.com/mportier" TargetMode="External" /><Relationship Type="http://schemas.openxmlformats.org/officeDocument/2006/relationships/hyperlink" Id="rId72" Target="https://twitter.com/pgroth" TargetMode="External" /><Relationship Type="http://schemas.openxmlformats.org/officeDocument/2006/relationships/hyperlink" Id="rId28" Target="https://twitter.com/soilandreyes" TargetMode="External" /><Relationship Type="http://schemas.openxmlformats.org/officeDocument/2006/relationships/hyperlink" Id="rId449" Target="https://twitter.com/soilandreyes/status/1250721245622079488" TargetMode="External" /><Relationship Type="http://schemas.openxmlformats.org/officeDocument/2006/relationships/hyperlink" Id="rId355" Target="https://w3id.org/bundle/2014-11-05/" TargetMode="External" /><Relationship Type="http://schemas.openxmlformats.org/officeDocument/2006/relationships/hyperlink" Id="rId178" Target="https://w3id.org/ro/bagit" TargetMode="External" /><Relationship Type="http://schemas.openxmlformats.org/officeDocument/2006/relationships/hyperlink" Id="rId291" Target="https://w3id.org/ro/crate/1.0" TargetMode="External" /><Relationship Type="http://schemas.openxmlformats.org/officeDocument/2006/relationships/hyperlink" Id="rId100" Target="https://w3id.org/ro/crate/1.1" TargetMode="External" /><Relationship Type="http://schemas.openxmlformats.org/officeDocument/2006/relationships/hyperlink" Id="rId124" Target="https://w3id.org/ro/crate/1.1/context" TargetMode="External" /><Relationship Type="http://schemas.openxmlformats.org/officeDocument/2006/relationships/hyperlink" Id="rId108" Target="https://w3id.org/ro/terms/" TargetMode="External" /><Relationship Type="http://schemas.openxmlformats.org/officeDocument/2006/relationships/hyperlink" Id="rId140" Target="https://workflowhub.eu/" TargetMode="External" /><Relationship Type="http://schemas.openxmlformats.org/officeDocument/2006/relationships/hyperlink" Id="rId371" Target="https://worldcat.org/isbn/978-1-4673-9005-7" TargetMode="External" /><Relationship Type="http://schemas.openxmlformats.org/officeDocument/2006/relationships/hyperlink" Id="rId365" Target="https://worldcat.org/isbn/978-1-5044-6466-6" TargetMode="External" /><Relationship Type="http://schemas.openxmlformats.org/officeDocument/2006/relationships/hyperlink" Id="rId424" Target="https://worldcat.org/isbn/978-1-61499-660-6" TargetMode="External" /><Relationship Type="http://schemas.openxmlformats.org/officeDocument/2006/relationships/hyperlink" Id="rId378" Target="https://worldcat.org/isbn/978-3-030-45442-5" TargetMode="External" /><Relationship Type="http://schemas.openxmlformats.org/officeDocument/2006/relationships/hyperlink" Id="rId222" Target="https://worldcat.org/isbn/9781315351148" TargetMode="External" /><Relationship Type="http://schemas.openxmlformats.org/officeDocument/2006/relationships/hyperlink" Id="rId247" Target="https://worldcat.org/isbn/9781608454310" TargetMode="External" /><Relationship Type="http://schemas.openxmlformats.org/officeDocument/2006/relationships/hyperlink" Id="rId259" Target="https://worldcat.org/isbn/9781609605933" TargetMode="External" /><Relationship Type="http://schemas.openxmlformats.org/officeDocument/2006/relationships/hyperlink" Id="rId152" Target="https://www.biocomputeobject.org/" TargetMode="External" /><Relationship Type="http://schemas.openxmlformats.org/officeDocument/2006/relationships/hyperlink" Id="rId54" Target="https://www.dfg.de/" TargetMode="External" /><Relationship Type="http://schemas.openxmlformats.org/officeDocument/2006/relationships/hyperlink" Id="rId53" Target="https://www.dfg.de/en/research_funding/programmes/nfdi/" TargetMode="External" /><Relationship Type="http://schemas.openxmlformats.org/officeDocument/2006/relationships/hyperlink" Id="rId157" Target="https://www.docker.com/" TargetMode="External" /><Relationship Type="http://schemas.openxmlformats.org/officeDocument/2006/relationships/hyperlink" Id="rId185" Target="https://www.docker.com/blog/docker-hub-image-retention-policy-delayed-and-subscription-updates/" TargetMode="External" /><Relationship Type="http://schemas.openxmlformats.org/officeDocument/2006/relationships/hyperlink" Id="rId180" Target="https://www.dona.net/sites/default/files/2018-11/DOIPv2Spec_1.svg" TargetMode="External" /><Relationship Type="http://schemas.openxmlformats.org/officeDocument/2006/relationships/hyperlink" Id="rId49" Target="https://www.eosc-life.eu/" TargetMode="External" /><Relationship Type="http://schemas.openxmlformats.org/officeDocument/2006/relationships/hyperlink" Id="rId228" Target="https://www.ncbi.nlm.nih.gov/pmc/articles/PMC1669775" TargetMode="External" /><Relationship Type="http://schemas.openxmlformats.org/officeDocument/2006/relationships/hyperlink" Id="rId412" Target="https://www.ncbi.nlm.nih.gov/pmc/articles/PMC2896080" TargetMode="External" /><Relationship Type="http://schemas.openxmlformats.org/officeDocument/2006/relationships/hyperlink" Id="rId468" Target="https://www.ncbi.nlm.nih.gov/pmc/articles/PMC3040531" TargetMode="External" /><Relationship Type="http://schemas.openxmlformats.org/officeDocument/2006/relationships/hyperlink" Id="rId232" Target="https://www.ncbi.nlm.nih.gov/pmc/articles/PMC3812051" TargetMode="External" /><Relationship Type="http://schemas.openxmlformats.org/officeDocument/2006/relationships/hyperlink" Id="rId220" Target="https://www.ncbi.nlm.nih.gov/pmc/articles/PMC4792175" TargetMode="External" /><Relationship Type="http://schemas.openxmlformats.org/officeDocument/2006/relationships/hyperlink" Id="rId251" Target="https://www.ncbi.nlm.nih.gov/pmc/articles/PMC5490878" TargetMode="External" /><Relationship Type="http://schemas.openxmlformats.org/officeDocument/2006/relationships/hyperlink" Id="rId394" Target="https://www.ncbi.nlm.nih.gov/pmc/articles/PMC5533202" TargetMode="External" /><Relationship Type="http://schemas.openxmlformats.org/officeDocument/2006/relationships/hyperlink" Id="rId453" Target="https://www.ncbi.nlm.nih.gov/pmc/articles/PMC5758530" TargetMode="External" /><Relationship Type="http://schemas.openxmlformats.org/officeDocument/2006/relationships/hyperlink" Id="rId464" Target="https://www.ncbi.nlm.nih.gov/pmc/articles/PMC5870671" TargetMode="External" /><Relationship Type="http://schemas.openxmlformats.org/officeDocument/2006/relationships/hyperlink" Id="rId472" Target="https://www.ncbi.nlm.nih.gov/pmc/articles/PMC6030816" TargetMode="External" /><Relationship Type="http://schemas.openxmlformats.org/officeDocument/2006/relationships/hyperlink" Id="rId439" Target="https://www.ncbi.nlm.nih.gov/pmc/articles/PMC6263957" TargetMode="External" /><Relationship Type="http://schemas.openxmlformats.org/officeDocument/2006/relationships/hyperlink" Id="rId362" Target="https://www.ncbi.nlm.nih.gov/pmc/articles/PMC6338479" TargetMode="External" /><Relationship Type="http://schemas.openxmlformats.org/officeDocument/2006/relationships/hyperlink" Id="rId375" Target="https://www.ncbi.nlm.nih.gov/pmc/articles/PMC6438441" TargetMode="External" /><Relationship Type="http://schemas.openxmlformats.org/officeDocument/2006/relationships/hyperlink" Id="rId443" Target="https://www.ncbi.nlm.nih.gov/pmc/articles/PMC6784870" TargetMode="External" /><Relationship Type="http://schemas.openxmlformats.org/officeDocument/2006/relationships/hyperlink" Id="rId274" Target="https://www.ncbi.nlm.nih.gov/pmc/articles/PMC6824458" TargetMode="External" /><Relationship Type="http://schemas.openxmlformats.org/officeDocument/2006/relationships/hyperlink" Id="rId336" Target="https://www.ncbi.nlm.nih.gov/pmc/articles/PMC7425854" TargetMode="External" /><Relationship Type="http://schemas.openxmlformats.org/officeDocument/2006/relationships/hyperlink" Id="rId404" Target="https://www.ncbi.nlm.nih.gov/pmc/articles/PMC7691392" TargetMode="External" /><Relationship Type="http://schemas.openxmlformats.org/officeDocument/2006/relationships/hyperlink" Id="rId227" Target="https://www.ncbi.nlm.nih.gov/pubmed/17142228" TargetMode="External" /><Relationship Type="http://schemas.openxmlformats.org/officeDocument/2006/relationships/hyperlink" Id="rId411" Target="https://www.ncbi.nlm.nih.gov/pubmed/20501605" TargetMode="External" /><Relationship Type="http://schemas.openxmlformats.org/officeDocument/2006/relationships/hyperlink" Id="rId467" Target="https://www.ncbi.nlm.nih.gov/pubmed/21210984" TargetMode="External" /><Relationship Type="http://schemas.openxmlformats.org/officeDocument/2006/relationships/hyperlink" Id="rId286" Target="https://www.ncbi.nlm.nih.gov/pubmed/22417641" TargetMode="External" /><Relationship Type="http://schemas.openxmlformats.org/officeDocument/2006/relationships/hyperlink" Id="rId345" Target="https://www.ncbi.nlm.nih.gov/pubmed/22908215" TargetMode="External" /><Relationship Type="http://schemas.openxmlformats.org/officeDocument/2006/relationships/hyperlink" Id="rId231" Target="https://www.ncbi.nlm.nih.gov/pubmed/24204232" TargetMode="External" /><Relationship Type="http://schemas.openxmlformats.org/officeDocument/2006/relationships/hyperlink" Id="rId219" Target="https://www.ncbi.nlm.nih.gov/pubmed/26978244" TargetMode="External" /><Relationship Type="http://schemas.openxmlformats.org/officeDocument/2006/relationships/hyperlink" Id="rId212" Target="https://www.ncbi.nlm.nih.gov/pubmed/27940837" TargetMode="External" /><Relationship Type="http://schemas.openxmlformats.org/officeDocument/2006/relationships/hyperlink" Id="rId463" Target="https://www.ncbi.nlm.nih.gov/pubmed/28379341" TargetMode="External" /><Relationship Type="http://schemas.openxmlformats.org/officeDocument/2006/relationships/hyperlink" Id="rId342" Target="https://www.ncbi.nlm.nih.gov/pubmed/28398311" TargetMode="External" /><Relationship Type="http://schemas.openxmlformats.org/officeDocument/2006/relationships/hyperlink" Id="rId393" Target="https://www.ncbi.nlm.nih.gov/pubmed/28600341" TargetMode="External" /><Relationship Type="http://schemas.openxmlformats.org/officeDocument/2006/relationships/hyperlink" Id="rId250" Target="https://www.ncbi.nlm.nih.gov/pubmed/28662064" TargetMode="External" /><Relationship Type="http://schemas.openxmlformats.org/officeDocument/2006/relationships/hyperlink" Id="rId452" Target="https://www.ncbi.nlm.nih.gov/pubmed/29354046" TargetMode="External" /><Relationship Type="http://schemas.openxmlformats.org/officeDocument/2006/relationships/hyperlink" Id="rId471" Target="https://www.ncbi.nlm.nih.gov/pubmed/29790989" TargetMode="External" /><Relationship Type="http://schemas.openxmlformats.org/officeDocument/2006/relationships/hyperlink" Id="rId438" Target="https://www.ncbi.nlm.nih.gov/pubmed/29953862" TargetMode="External" /><Relationship Type="http://schemas.openxmlformats.org/officeDocument/2006/relationships/hyperlink" Id="rId460" Target="https://www.ncbi.nlm.nih.gov/pubmed/29967506" TargetMode="External" /><Relationship Type="http://schemas.openxmlformats.org/officeDocument/2006/relationships/hyperlink" Id="rId361" Target="https://www.ncbi.nlm.nih.gov/pubmed/30596645" TargetMode="External" /><Relationship Type="http://schemas.openxmlformats.org/officeDocument/2006/relationships/hyperlink" Id="rId442" Target="https://www.ncbi.nlm.nih.gov/pubmed/30745586" TargetMode="External" /><Relationship Type="http://schemas.openxmlformats.org/officeDocument/2006/relationships/hyperlink" Id="rId374" Target="https://www.ncbi.nlm.nih.gov/pubmed/30921316" TargetMode="External" /><Relationship Type="http://schemas.openxmlformats.org/officeDocument/2006/relationships/hyperlink" Id="rId273" Target="https://www.ncbi.nlm.nih.gov/pubmed/31675414" TargetMode="External" /><Relationship Type="http://schemas.openxmlformats.org/officeDocument/2006/relationships/hyperlink" Id="rId339" Target="https://www.ncbi.nlm.nih.gov/pubmed/32055031" TargetMode="External" /><Relationship Type="http://schemas.openxmlformats.org/officeDocument/2006/relationships/hyperlink" Id="rId335" Target="https://www.ncbi.nlm.nih.gov/pubmed/32790776" TargetMode="External" /><Relationship Type="http://schemas.openxmlformats.org/officeDocument/2006/relationships/hyperlink" Id="rId403" Target="https://www.ncbi.nlm.nih.gov/pubmed/33294873" TargetMode="External" /><Relationship Type="http://schemas.openxmlformats.org/officeDocument/2006/relationships/hyperlink" Id="rId300" Target="https://www.npmjs.com/package/ro-crate-excel" TargetMode="External" /><Relationship Type="http://schemas.openxmlformats.org/officeDocument/2006/relationships/hyperlink" Id="rId280" Target="https://www.npmjs.com/package/ro-crate-html-js" TargetMode="External" /><Relationship Type="http://schemas.openxmlformats.org/officeDocument/2006/relationships/hyperlink" Id="rId161" Target="https://www.paradisec.org.au/" TargetMode="External" /><Relationship Type="http://schemas.openxmlformats.org/officeDocument/2006/relationships/hyperlink" Id="rId170" Target="https://www.rd-alliance.org/groups/global-open-research-commons-ig" TargetMode="External" /><Relationship Type="http://schemas.openxmlformats.org/officeDocument/2006/relationships/hyperlink" Id="rId156" Target="https://www.researchobject.org/ro-crate/1.1/appendix/implementation-notes.html#adding-ro-crate-to-bagit" TargetMode="External" /><Relationship Type="http://schemas.openxmlformats.org/officeDocument/2006/relationships/hyperlink" Id="rId116" Target="https://www.researchobject.org/ro-crate/1.1/appendix/jsonld.html" TargetMode="External" /><Relationship Type="http://schemas.openxmlformats.org/officeDocument/2006/relationships/hyperlink" Id="rId107" Target="https://www.researchobject.org/ro-crate/1.1/appendix/jsonld.html#adding-new-or-ad-hoc-vocabulary-terms" TargetMode="External" /><Relationship Type="http://schemas.openxmlformats.org/officeDocument/2006/relationships/hyperlink" Id="rId122" Target="https://www.researchobject.org/ro-crate/1.1/appendix/jsonld.html#describing-entities-in-json-ld" TargetMode="External" /><Relationship Type="http://schemas.openxmlformats.org/officeDocument/2006/relationships/hyperlink" Id="rId126" Target="https://www.researchobject.org/ro-crate/1.1/appendix/jsonld.html#extending-ro-crate" TargetMode="External" /><Relationship Type="http://schemas.openxmlformats.org/officeDocument/2006/relationships/hyperlink" Id="rId96" Target="https://www.researchobject.org/ro-crate/1.1/contextual-entities.html#contextual-vs-data-entities" TargetMode="External" /><Relationship Type="http://schemas.openxmlformats.org/officeDocument/2006/relationships/hyperlink" Id="rId148" Target="https://www.researchobject.org/ro-crate/1.1/provenance.html#software-used-to-create-files" TargetMode="External" /><Relationship Type="http://schemas.openxmlformats.org/officeDocument/2006/relationships/hyperlink" Id="rId92" Target="https://www.researchobject.org/ro-crate/1.1/root-data-entity.html#direct-properties-of-the-root-data-entity" TargetMode="External" /><Relationship Type="http://schemas.openxmlformats.org/officeDocument/2006/relationships/hyperlink" Id="rId202" Target="https://www.researchobject.org/ro-crate/1.1/root-data-entity.html#ro-crate-metadata-file-descriptor" TargetMode="External" /><Relationship Type="http://schemas.openxmlformats.org/officeDocument/2006/relationships/hyperlink" Id="rId91" Target="https://www.researchobject.org/ro-crate/1.1/structure.html#ro-crate-metadata-file-ro-crate-metadatajson" TargetMode="External" /><Relationship Type="http://schemas.openxmlformats.org/officeDocument/2006/relationships/hyperlink" Id="rId195" Target="https://www.researchobject.org/ro-crate/1.1/terminology" TargetMode="External" /><Relationship Type="http://schemas.openxmlformats.org/officeDocument/2006/relationships/hyperlink" Id="rId144" Target="https://www.researchobject.org/ro-crate/1.1/workflows.html" TargetMode="External" /><Relationship Type="http://schemas.openxmlformats.org/officeDocument/2006/relationships/hyperlink" Id="rId111" Target="https://www.researchobject.org/ro-crate/1.2-DRAFT/profiles" TargetMode="External" /><Relationship Type="http://schemas.openxmlformats.org/officeDocument/2006/relationships/hyperlink" Id="rId94" Target="https://www.researchobject.org/ro-crate/1.2-DRAFT/profiles.html" TargetMode="External" /><Relationship Type="http://schemas.openxmlformats.org/officeDocument/2006/relationships/hyperlink" Id="rId68" Target="https://www.researchobject.org/ro-crate/community" TargetMode="External" /><Relationship Type="http://schemas.openxmlformats.org/officeDocument/2006/relationships/hyperlink" Id="rId129" Target="https://www.researchobject.org/ro2018/" TargetMode="External" /><Relationship Type="http://schemas.openxmlformats.org/officeDocument/2006/relationships/hyperlink" Id="rId261" Target="https://www.rfc-editor.org/info/rfc3987" TargetMode="External" /><Relationship Type="http://schemas.openxmlformats.org/officeDocument/2006/relationships/hyperlink" Id="rId253" Target="https://www.rfc-editor.org/info/rfc8493" TargetMode="External" /><Relationship Type="http://schemas.openxmlformats.org/officeDocument/2006/relationships/hyperlink" Id="rId78" Target="https://www.synthesys.info/" TargetMode="External" /><Relationship Type="http://schemas.openxmlformats.org/officeDocument/2006/relationships/hyperlink" Id="rId288" Target="https://www.tandfonline.com/doi/full/10.1080/14490854.2020.1796500" TargetMode="External" /><Relationship Type="http://schemas.openxmlformats.org/officeDocument/2006/relationships/hyperlink" Id="rId270" Target="https://www.w3.org/%7BTR%7D/2014/%7BREC%7D-json-ld-20140116/" TargetMode="External" /><Relationship Type="http://schemas.openxmlformats.org/officeDocument/2006/relationships/hyperlink" Id="rId264" Target="https://www.w3.org/2001/tag/doc/%7BhttpRange%7D-14/2007-08-31/%7BHttpRange%7D-14.html" TargetMode="External" /><Relationship Type="http://schemas.openxmlformats.org/officeDocument/2006/relationships/hyperlink" Id="rId121" Target="https://www.w3.org/TR/2020/REC-json-ld11-20200716/" TargetMode="External" /><Relationship Type="http://schemas.openxmlformats.org/officeDocument/2006/relationships/hyperlink" Id="rId385" Target="https://www.w3.org/TR/2020/REC-vocab-dcat-2-20200204/" TargetMode="External" /><Relationship Type="http://schemas.openxmlformats.org/officeDocument/2006/relationships/hyperlink" Id="rId89" Target="https://www.w3.org/TR/sparql11-overview" TargetMode="External" /><Relationship Type="http://schemas.openxmlformats.org/officeDocument/2006/relationships/hyperlink" Id="rId104"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2021-08-13T10:09:30Z</dcterms:created>
  <dcterms:modified xsi:type="dcterms:W3CDTF">2021-08-13T10:09:30Z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