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87.svg" ContentType="image/svg+xml"/>
  <Override PartName="/word/media/rId29.svg" ContentType="image/svg+xml"/>
  <Override PartName="/word/media/rId27.svg" ContentType="image/svg+xml"/>
  <Override PartName="/word/media/rId170.svg" ContentType="image/svg+xml"/>
  <Override PartName="/word/media/rId93.svg" ContentType="image/svg+xml"/>
  <Override PartName="/word/media/rId106.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rPr>
          <w:i/>
        </w:rPr>
        <w:t xml:space="preserve">This manuscript has been</w:t>
      </w:r>
      <w:r>
        <w:rPr>
          <w:i/>
        </w:rPr>
        <w:t xml:space="preserve"> </w:t>
      </w:r>
      <w:hyperlink r:id="rId20">
        <w:r>
          <w:rPr>
            <w:rStyle w:val="Hyperlink"/>
            <w:i/>
          </w:rPr>
          <w:t xml:space="preserve">accepted</w:t>
        </w:r>
      </w:hyperlink>
      <w:r>
        <w:rPr>
          <w:i/>
        </w:rPr>
        <w:t xml:space="preserve"> </w:t>
      </w:r>
      <w:r>
        <w:rPr>
          <w:i/>
        </w:rPr>
        <w:t xml:space="preserve">by the journal</w:t>
      </w:r>
      <w:r>
        <w:rPr>
          <w:i/>
        </w:rPr>
        <w:t xml:space="preserve"> </w:t>
      </w:r>
      <w:hyperlink r:id="rId21">
        <w:r>
          <w:rPr>
            <w:rStyle w:val="Hyperlink"/>
            <w:i/>
          </w:rPr>
          <w:t xml:space="preserve">Data Science</w:t>
        </w:r>
      </w:hyperlink>
      <w:r>
        <w:rPr>
          <w:i/>
        </w:rPr>
        <w:t xml:space="preserve"> </w:t>
      </w:r>
      <w:r>
        <w:rPr>
          <w:i/>
        </w:rPr>
        <w:t xml:space="preserve">for review.</w:t>
      </w:r>
      <w:r>
        <w:rPr>
          <w:i/>
        </w:rPr>
        <w:t xml:space="preserve"> </w:t>
      </w:r>
      <w:r>
        <w:rPr>
          <w:i/>
        </w:rPr>
        <w:t xml:space="preserve">A DOI-citable preprint is available at</w:t>
      </w:r>
      <w:r>
        <w:rPr>
          <w:i/>
        </w:rPr>
        <w:t xml:space="preserve"> </w:t>
      </w:r>
      <w:hyperlink r:id="rId22">
        <w:r>
          <w:rPr>
            <w:rStyle w:val="Hyperlink"/>
            <w:i/>
          </w:rPr>
          <w:t xml:space="preserve">https://doi.org/10.5281/zenodo.5146227</w:t>
        </w:r>
      </w:hyperlink>
      <w:r>
        <w:rPr>
          <w:i/>
        </w:rPr>
        <w:t xml:space="preserve"> </w:t>
      </w:r>
      <w:r>
        <w:rPr>
          <w:i/>
        </w:rPr>
        <w:t xml:space="preserve">and</w:t>
      </w:r>
      <w:r>
        <w:rPr>
          <w:i/>
        </w:rPr>
        <w:t xml:space="preserve"> </w:t>
      </w:r>
      <w:hyperlink r:id="rId23">
        <w:r>
          <w:rPr>
            <w:rStyle w:val="Hyperlink"/>
            <w:i/>
          </w:rPr>
          <w:t xml:space="preserve">arXiv:2108.06503</w:t>
        </w:r>
      </w:hyperlink>
    </w:p>
    <w:p>
      <w:pPr>
        <w:pStyle w:val="BodyText"/>
      </w:pPr>
      <w:r>
        <w:t xml:space="preserve"> </w:t>
      </w:r>
      <w:r>
        <w:t xml:space="preserve">This manuscript</w:t>
      </w:r>
      <w:r>
        <w:t xml:space="preserve"> </w:t>
      </w:r>
      <w:r>
        <w:t xml:space="preserve">(</w:t>
      </w:r>
      <w:hyperlink r:id="rId24">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5">
        <w:r>
          <w:rPr>
            <w:rStyle w:val="Hyperlink"/>
          </w:rPr>
          <w:t xml:space="preserve">stain/ro-crate-paper@b1221ea</w:t>
        </w:r>
      </w:hyperlink>
      <w:r>
        <w:t xml:space="preserve"> </w:t>
      </w:r>
      <w:r>
        <w:t xml:space="preserve">on October 22, 2021.</w:t>
      </w:r>
      <w:r>
        <w:t xml:space="preserve"> </w:t>
      </w:r>
    </w:p>
    <w:p>
      <w:pPr>
        <w:pStyle w:val="Heading2"/>
      </w:pPr>
      <w:bookmarkStart w:id="26" w:name="authors"/>
      <w:r>
        <w:t xml:space="preserve">Authors</w:t>
      </w:r>
      <w:bookmarkEnd w:id="26"/>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35">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mercecrosas</w:t>
        </w:r>
      </w:hyperlink>
      <w:r>
        <w:t xml:space="preserve"> </w:t>
      </w:r>
      <w:r>
        <w:t xml:space="preserve"> </w:t>
      </w:r>
      <w:r>
        <w:t xml:space="preserve">Institute for Quantitative Social Science, Harvard University, Cambridge, MA, US</w:t>
      </w:r>
      <w:r>
        <w:t xml:space="preserve"> </w:t>
      </w:r>
      <w:r>
        <w:t xml:space="preserve">· Funded by Harvard Data Commons is supported by an award from</w:t>
      </w:r>
      <w:r>
        <w:t xml:space="preserve"> </w:t>
      </w:r>
      <w:hyperlink r:id="rId40">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9">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0">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1">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2">
        <w:r>
          <w:rPr>
            <w:rStyle w:val="Hyperlink"/>
          </w:rPr>
          <w:t xml:space="preserve">bjoerngruening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55">
        <w:r>
          <w:rPr>
            <w:rStyle w:val="Hyperlink"/>
          </w:rPr>
          <w:t xml:space="preserve">DataPLANT</w:t>
        </w:r>
      </w:hyperlink>
      <w:r>
        <w:t xml:space="preserve"> </w:t>
      </w:r>
      <w:r>
        <w:t xml:space="preserve">(</w:t>
      </w:r>
      <w:hyperlink r:id="rId56">
        <w:r>
          <w:rPr>
            <w:rStyle w:val="Hyperlink"/>
          </w:rPr>
          <w:t xml:space="preserve">NFDI 7/1 – 42077441</w:t>
        </w:r>
      </w:hyperlink>
      <w:r>
        <w:t xml:space="preserve">), part of the German</w:t>
      </w:r>
      <w:r>
        <w:t xml:space="preserve"> </w:t>
      </w:r>
      <w:hyperlink r:id="rId57">
        <w:r>
          <w:rPr>
            <w:rStyle w:val="Hyperlink"/>
          </w:rPr>
          <w:t xml:space="preserve">National Research Data Infrastructure</w:t>
        </w:r>
      </w:hyperlink>
      <w:r>
        <w:t xml:space="preserve"> </w:t>
      </w:r>
      <w:r>
        <w:t xml:space="preserve">(NFDI), funded by the</w:t>
      </w:r>
      <w:r>
        <w:t xml:space="preserve"> </w:t>
      </w:r>
      <w:hyperlink r:id="rId58">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i/>
          </w:rPr>
          <w:t xml:space="preserve">simleo</w:t>
        </w:r>
      </w:hyperlink>
      <w:r>
        <w:t xml:space="preserve"> </w:t>
      </w:r>
      <w:r>
        <w:t xml:space="preserve"> </w:t>
      </w:r>
      <w:r>
        <w:t xml:space="preserve">Center for Advanced Studies, Research, and Development in Sardinia (CRS4), Pula (CA), Italy</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6">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7">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8">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70">
        <w:r>
          <w:rPr>
            <w:rStyle w:val="Hyperlink"/>
          </w:rPr>
          <w:t xml:space="preserve">Alfred P. Sloan Foundation</w:t>
        </w:r>
      </w:hyperlink>
      <w:r>
        <w:t xml:space="preserve"> </w:t>
      </w:r>
      <w:r>
        <w:t xml:space="preserve">(grant number</w:t>
      </w:r>
      <w:r>
        <w:t xml:space="preserve"> </w:t>
      </w:r>
      <w:hyperlink r:id="rId71">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72">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6">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7">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8">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9">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80">
        <w:r>
          <w:rPr>
            <w:rStyle w:val="Hyperlink"/>
          </w:rPr>
          <w:t xml:space="preserve">IBISBA</w:t>
        </w:r>
      </w:hyperlink>
      <w:r>
        <w:t xml:space="preserve"> </w:t>
      </w:r>
      <w:r>
        <w:t xml:space="preserve">(European Commission</w:t>
      </w:r>
      <w:r>
        <w:t xml:space="preserve"> </w:t>
      </w:r>
      <w:hyperlink r:id="rId35">
        <w:r>
          <w:rPr>
            <w:rStyle w:val="Hyperlink"/>
          </w:rPr>
          <w:t xml:space="preserve">H2020-INFRAIA-2017-1-two-stage 730976</w:t>
        </w:r>
      </w:hyperlink>
      <w:r>
        <w:t xml:space="preserve">,</w:t>
      </w:r>
      <w:r>
        <w:t xml:space="preserve"> </w:t>
      </w:r>
      <w:hyperlink r:id="rId81">
        <w:r>
          <w:rPr>
            <w:rStyle w:val="Hyperlink"/>
          </w:rPr>
          <w:t xml:space="preserve">H2020-INFRADEV-2019-2 871118</w:t>
        </w:r>
      </w:hyperlink>
      <w:r>
        <w:t xml:space="preserve">);</w:t>
      </w:r>
      <w:r>
        <w:t xml:space="preserve"> </w:t>
      </w:r>
      <w:hyperlink r:id="rId82">
        <w:r>
          <w:rPr>
            <w:rStyle w:val="Hyperlink"/>
          </w:rPr>
          <w:t xml:space="preserve">SyntheSys+</w:t>
        </w:r>
      </w:hyperlink>
      <w:r>
        <w:t xml:space="preserve"> </w:t>
      </w:r>
      <w:r>
        <w:t xml:space="preserve">(European Commission</w:t>
      </w:r>
      <w:r>
        <w:t xml:space="preserve"> </w:t>
      </w:r>
      <w:hyperlink r:id="rId83">
        <w:r>
          <w:rPr>
            <w:rStyle w:val="Hyperlink"/>
          </w:rPr>
          <w:t xml:space="preserve">H2020-INFRAIA-2018-1 823827</w:t>
        </w:r>
      </w:hyperlink>
      <w:r>
        <w:t xml:space="preserve">)</w:t>
      </w:r>
      <w:r>
        <w:t xml:space="preserve"> </w:t>
      </w:r>
    </w:p>
    <w:p>
      <w:pPr>
        <w:pStyle w:val="Heading2"/>
      </w:pPr>
      <w:bookmarkStart w:id="84" w:name="abstract"/>
      <w:r>
        <w:t xml:space="preserve">Abstract</w:t>
      </w:r>
      <w:bookmarkEnd w:id="84"/>
    </w:p>
    <w:p>
      <w:pPr>
        <w:pStyle w:val="FirstParagraph"/>
      </w:pPr>
      <w:r>
        <w:t xml:space="preserve">An increasing number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RO-Crate is based on Schema.org annotations in JSON-LD, aiming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approach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enhancing research reproducibility.</w:t>
      </w:r>
    </w:p>
    <w:p>
      <w:pPr>
        <w:pStyle w:val="BodyText"/>
      </w:pPr>
      <w:r>
        <w:t xml:space="preserve">An</w:t>
      </w:r>
      <w:r>
        <w:t xml:space="preserve"> </w:t>
      </w:r>
      <w:hyperlink r:id="rId85">
        <w:r>
          <w:rPr>
            <w:rStyle w:val="Hyperlink"/>
          </w:rPr>
          <w:t xml:space="preserve">RO-Crate for this article</w:t>
        </w:r>
      </w:hyperlink>
      <w:r>
        <w:t xml:space="preserve"> </w:t>
      </w:r>
      <w:r>
        <w:t xml:space="preserve">is archived at</w:t>
      </w:r>
      <w:r>
        <w:t xml:space="preserve"> </w:t>
      </w:r>
      <w:r>
        <w:rPr>
          <w:rStyle w:val="VerbatimChar"/>
        </w:rPr>
        <w:t xml:space="preserve">https://doi.org/10.5281/zenodo.5146227</w:t>
      </w:r>
    </w:p>
    <w:p>
      <w:pPr>
        <w:pStyle w:val="Heading1"/>
      </w:pPr>
      <w:bookmarkStart w:id="86" w:name="introduction"/>
      <w:r>
        <w:t xml:space="preserve">Introduction</w:t>
      </w:r>
      <w:bookmarkEnd w:id="86"/>
    </w:p>
    <w:p>
      <w:pPr>
        <w:pStyle w:val="FirstParagraph"/>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nHPbkJXy">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w:t>
      </w:r>
    </w:p>
    <w:p>
      <w:pPr>
        <w:pStyle w:val="BodyText"/>
      </w:pPr>
      <w:r>
        <w:t xml:space="preserve">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 While these platforms are useful, experience has shown that it is important to put greater emphasis on the interconnection of the multiple artefacts that make up the research process</w:t>
      </w:r>
      <w:r>
        <w:t xml:space="preserve"> </w:t>
      </w:r>
      <w:r>
        <w:t xml:space="preserve">[</w:t>
      </w:r>
      <w:hyperlink w:anchor="ref-6OzT7zDz">
        <w:r>
          <w:rPr>
            <w:rStyle w:val="Hyperlink"/>
          </w:rPr>
          <w:t xml:space="preserve">10</w:t>
        </w:r>
      </w:hyperlink>
      <w:r>
        <w:t xml:space="preserve">]</w:t>
      </w:r>
      <w:r>
        <w:t xml:space="preserve">.</w:t>
      </w:r>
    </w:p>
    <w:p>
      <w:pPr>
        <w:pStyle w:val="BodyText"/>
      </w:pPr>
      <w:r>
        <w:t xml:space="preserve">The notion of</w:t>
      </w:r>
      <w:r>
        <w:t xml:space="preserve"> </w:t>
      </w:r>
      <w:r>
        <w:rPr>
          <w:b/>
        </w:rPr>
        <w:t xml:space="preserve">Research Objects</w:t>
      </w:r>
      <w:r>
        <w:t xml:space="preserve"> </w:t>
      </w:r>
      <w:r>
        <w:t xml:space="preserve">[</w:t>
      </w:r>
      <w:hyperlink w:anchor="ref-sRYUCzCq">
        <w:r>
          <w:rPr>
            <w:rStyle w:val="Hyperlink"/>
          </w:rPr>
          <w:t xml:space="preserve">11</w:t>
        </w:r>
      </w:hyperlink>
      <w:r>
        <w:t xml:space="preserve">]</w:t>
      </w:r>
      <w:r>
        <w:t xml:space="preserve"> </w:t>
      </w:r>
      <w:r>
        <w:t xml:space="preserve">was introduced to address this connectivity as semantically rich aggregations of (potentially distributed) resources that provide a layer of structure over a research study and are delivered in a</w:t>
      </w:r>
      <w:r>
        <w:t xml:space="preserve"> </w:t>
      </w:r>
      <w:r>
        <w:rPr>
          <w:i/>
        </w:rPr>
        <w:t xml:space="preserve">machine-readable format</w:t>
      </w:r>
      <w:r>
        <w:t xml:space="preserve">. A Research Object combines the ability to bundle multiple types of artefacts together, such as spreadsheets, code, examples, and figures; augmented by relationships that describe their context (e.g. a CSV being used by a script, a figure being a result of a workflow, etc.). This provides a compelling vision as an approach for implementing FAIR data. However, existing Research Object implementations require a large technology stack</w:t>
      </w:r>
      <w:r>
        <w:t xml:space="preserve"> </w:t>
      </w:r>
      <w:r>
        <w:t xml:space="preserve">[</w:t>
      </w:r>
      <w:hyperlink w:anchor="ref-eWgJ0fZt">
        <w:r>
          <w:rPr>
            <w:rStyle w:val="Hyperlink"/>
          </w:rPr>
          <w:t xml:space="preserve">12</w:t>
        </w:r>
      </w:hyperlink>
      <w:r>
        <w:t xml:space="preserve">]</w:t>
      </w:r>
      <w:r>
        <w:t xml:space="preserve">, are typically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13</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an exemplar usage of RO-Crate demonstrating its value as connective tissue for different artefacts from different communities.</w:t>
      </w:r>
    </w:p>
    <w:p>
      <w:pPr>
        <w:pStyle w:val="FirstParagraph"/>
      </w:pPr>
      <w:r>
        <w:t xml:space="preserve">The rest of this paper is organised as follows. We first describe RO-Crate, the assumptions underlying it, and define RO-Crate technically and formally. We then proceed to introduce the community and tooling. We move to analyse RO-Crate with respect to usage in a diverse set of domains. Finally, we present related work and conclude with some remarks including RO-Crate highlights and future work.</w:t>
      </w:r>
    </w:p>
    <w:p>
      <w:pPr>
        <w:pStyle w:val="Heading1"/>
      </w:pPr>
      <w:bookmarkStart w:id="87" w:name="ro-crate"/>
      <w:r>
        <w:t xml:space="preserve">RO-Crate</w:t>
      </w:r>
      <w:bookmarkEnd w:id="87"/>
    </w:p>
    <w:p>
      <w:pPr>
        <w:pStyle w:val="FirstParagraph"/>
      </w:pPr>
      <w:r>
        <w:t xml:space="preserve">RO-Crate aims to provide an approach to packaging research artefacts with their metadata that can be easily adopted. To illustrate this, let us imagine a research paper reporting on the sequence analysis of proteins obtained from an experiment on mice. The sequence output files, sequence analysis code, resulting data and reports summarising statistical measures or outputs are all important and inter-related research outputs, and consequently would ideally all be co-located in a directory and accompanied with their corresponding metadata. In reality, some of the artefacts (e.g. data or software) will be recorded as external references, not necessarily captured following the FAIR principles. This directory, along with the relationships between its constituent digital artefacts, is what the RO-Crate model aims to represent, linking together all the elements of an experiment that required for its reproducibility and reusability.</w:t>
      </w:r>
    </w:p>
    <w:p>
      <w:pPr>
        <w:pStyle w:val="BodyText"/>
      </w:pPr>
      <w:r>
        <w:t xml:space="preserve">The question then arises as to how the directory with all this material should be packaged in a manner that is accessible and usable by others. This means programmatically and automatically accessible by machines and human readable.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or the role of each file in that particular research. Both features, the ability to automatically access and reason about an object, are crucial and lead to the need for explicit metadata about the contents of the folder, describing each and linking them together.</w:t>
      </w:r>
    </w:p>
    <w:p>
      <w:pPr>
        <w:pStyle w:val="BodyText"/>
      </w:pPr>
      <w:r>
        <w:t xml:space="preserve">Examples of metadata descriptions across a</w:t>
      </w:r>
      <w:r>
        <w:t xml:space="preserve"> </w:t>
      </w:r>
      <w:hyperlink r:id="rId88">
        <w:r>
          <w:rPr>
            <w:rStyle w:val="Hyperlink"/>
          </w:rPr>
          <w:t xml:space="preserve">wide range of domains</w:t>
        </w:r>
      </w:hyperlink>
      <w:r>
        <w:t xml:space="preserve"> </w:t>
      </w:r>
      <w:r>
        <w:t xml:space="preserve">abound within the literature, both in research data management</w:t>
      </w:r>
      <w:r>
        <w:t xml:space="preserve"> </w:t>
      </w:r>
      <w:r>
        <w:t xml:space="preserve">[</w:t>
      </w:r>
      <w:hyperlink w:anchor="ref-1GDrMnMDr">
        <w:r>
          <w:rPr>
            <w:rStyle w:val="Hyperlink"/>
          </w:rPr>
          <w:t xml:space="preserve">14</w:t>
        </w:r>
      </w:hyperlink>
      <w:r>
        <w:t xml:space="preserve">]</w:t>
      </w:r>
      <w:r>
        <w:t xml:space="preserve"> </w:t>
      </w:r>
      <w:r>
        <w:t xml:space="preserve">[</w:t>
      </w:r>
      <w:hyperlink w:anchor="ref-qO3xQviT">
        <w:r>
          <w:rPr>
            <w:rStyle w:val="Hyperlink"/>
          </w:rPr>
          <w:t xml:space="preserve">15</w:t>
        </w:r>
      </w:hyperlink>
      <w:r>
        <w:t xml:space="preserve">]</w:t>
      </w:r>
      <w:r>
        <w:t xml:space="preserve"> </w:t>
      </w:r>
      <w:r>
        <w:t xml:space="preserve">[</w:t>
      </w:r>
      <w:hyperlink w:anchor="ref-aCye3KpE">
        <w:r>
          <w:rPr>
            <w:rStyle w:val="Hyperlink"/>
          </w:rPr>
          <w:t xml:space="preserve">16</w:t>
        </w:r>
      </w:hyperlink>
      <w:r>
        <w:t xml:space="preserve">]</w:t>
      </w:r>
      <w:r>
        <w:t xml:space="preserve"> </w:t>
      </w:r>
      <w:r>
        <w:t xml:space="preserve">and within</w:t>
      </w:r>
      <w:r>
        <w:t xml:space="preserve"> </w:t>
      </w:r>
      <w:hyperlink r:id="rId89">
        <w:r>
          <w:rPr>
            <w:rStyle w:val="Hyperlink"/>
          </w:rPr>
          <w:t xml:space="preserve">library and information systems</w:t>
        </w:r>
      </w:hyperlink>
      <w:r>
        <w:t xml:space="preserve"> </w:t>
      </w:r>
      <w:r>
        <w:t xml:space="preserve">[</w:t>
      </w:r>
      <w:hyperlink w:anchor="ref-ce8qTQBF">
        <w:r>
          <w:rPr>
            <w:rStyle w:val="Hyperlink"/>
          </w:rPr>
          <w:t xml:space="preserve">17</w:t>
        </w:r>
      </w:hyperlink>
      <w:r>
        <w:t xml:space="preserve">]</w:t>
      </w:r>
      <w:r>
        <w:t xml:space="preserve"> </w:t>
      </w:r>
      <w:r>
        <w:t xml:space="preserve">[</w:t>
      </w:r>
      <w:hyperlink w:anchor="ref-twn3K6TG">
        <w:r>
          <w:rPr>
            <w:rStyle w:val="Hyperlink"/>
          </w:rPr>
          <w:t xml:space="preserve">18</w:t>
        </w:r>
      </w:hyperlink>
      <w:r>
        <w:t xml:space="preserve">]</w:t>
      </w:r>
      <w:r>
        <w:t xml:space="preserve">. However, many of these approaches require knowledge of metadata schemas, particular annotation systems, or the use of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19</w:t>
        </w:r>
      </w:hyperlink>
      <w:r>
        <w:t xml:space="preserve">]</w:t>
      </w:r>
      <w:r>
        <w:t xml:space="preserve"> </w:t>
      </w:r>
      <w:r>
        <w:t xml:space="preserve">[</w:t>
      </w:r>
      <w:hyperlink w:anchor="ref-DfP2RrQB">
        <w:r>
          <w:rPr>
            <w:rStyle w:val="Hyperlink"/>
          </w:rPr>
          <w:t xml:space="preserve">20</w:t>
        </w:r>
      </w:hyperlink>
      <w:r>
        <w:t xml:space="preserve">]</w:t>
      </w:r>
      <w:r>
        <w:t xml:space="preserve"> </w:t>
      </w:r>
      <w:r>
        <w:t xml:space="preserve">[</w:t>
      </w:r>
      <w:hyperlink w:anchor="ref-WD4Wsy0c">
        <w:r>
          <w:rPr>
            <w:rStyle w:val="Hyperlink"/>
          </w:rPr>
          <w:t xml:space="preserve">21</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conceptually simple and easy to understand for developers;</w:t>
      </w:r>
    </w:p>
    <w:p>
      <w:pPr>
        <w:numPr>
          <w:ilvl w:val="0"/>
          <w:numId w:val="1003"/>
        </w:numPr>
        <w:pStyle w:val="Compact"/>
      </w:pPr>
      <w:r>
        <w:t xml:space="preserve">strong, easy tooling and integration into community projects</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demonstrate how the RO-Crate specification and ecosystem achieves these goals.</w:t>
      </w:r>
    </w:p>
    <w:p>
      <w:pPr>
        <w:pStyle w:val="Heading2"/>
      </w:pPr>
      <w:bookmarkStart w:id="90" w:name="development-methodology"/>
      <w:r>
        <w:t xml:space="preserve">Development Methodology</w:t>
      </w:r>
      <w:bookmarkEnd w:id="90"/>
    </w:p>
    <w:p>
      <w:pPr>
        <w:pStyle w:val="FirstParagraph"/>
      </w:pPr>
      <w:r>
        <w:t xml:space="preserve">It is a good question as to what base level we assume for</w:t>
      </w:r>
      <w:r>
        <w:t xml:space="preserve"> </w:t>
      </w:r>
      <w:r>
        <w:t xml:space="preserve">‘</w:t>
      </w:r>
      <w:r>
        <w:t xml:space="preserve">conceptually simple</w:t>
      </w:r>
      <w:r>
        <w:t xml:space="preserve">’</w:t>
      </w:r>
      <w:r>
        <w:t xml:space="preserve">. We take simplicity to apply at two levels: for the developers who produce the platforms and for the data practitioners and users who use those platforms.</w:t>
      </w:r>
    </w:p>
    <w:p>
      <w:pPr>
        <w:pStyle w:val="BodyText"/>
      </w:pPr>
      <w:r>
        <w:t xml:space="preserve">For our development methodology we followed the mantra of working closely with a small group to really get a deep understanding of requirements and rapid feedback loops. We created a pool of early adopter projects from a range of disciplines and groups, primarily addressing developers of platforms. Thus the base level for simplicity was</w:t>
      </w:r>
      <w:r>
        <w:t xml:space="preserve"> </w:t>
      </w:r>
      <w:r>
        <w:rPr>
          <w:b/>
        </w:rPr>
        <w:t xml:space="preserve">developer friendliness</w:t>
      </w:r>
      <w:r>
        <w:t xml:space="preserve">.</w:t>
      </w:r>
    </w:p>
    <w:p>
      <w:pPr>
        <w:pStyle w:val="BodyText"/>
      </w:pPr>
      <w:r>
        <w:t xml:space="preserve">We assumed a developer familiar with making Web applications with JSON data (which would then learn how to make RO-Crate JSON-LD), which has informed core design choices for our JSON-level documentation and specification in our approach of making the specification for RO-Crate serialization (section</w:t>
      </w:r>
      <w:r>
        <w:t xml:space="preserve"> </w:t>
      </w:r>
      <w:r>
        <w:t xml:space="preserve">). This group drove the RO-Crate requirements and provided feedback through our multiple communication channels including bi-monthly meetings, which we describe in Section</w:t>
      </w:r>
      <w:r>
        <w:t xml:space="preserve"> </w:t>
      </w:r>
      <w:r>
        <w:t xml:space="preserve">.</w:t>
      </w:r>
    </w:p>
    <w:p>
      <w:pPr>
        <w:pStyle w:val="BodyText"/>
      </w:pPr>
      <w:r>
        <w:t xml:space="preserve">Addressing the simplicity of understanding and engaging with RO-Crate by data practitioners is through the platforms, for example through interactive tools like</w:t>
      </w:r>
      <w:r>
        <w:t xml:space="preserve"> </w:t>
      </w:r>
      <w:hyperlink r:id="rId91">
        <w:r>
          <w:rPr>
            <w:rStyle w:val="Hyperlink"/>
          </w:rPr>
          <w:t xml:space="preserve">Describo</w:t>
        </w:r>
      </w:hyperlink>
      <w:r>
        <w:t xml:space="preserve"> </w:t>
      </w:r>
      <w:r>
        <w:t xml:space="preserve">[</w:t>
      </w:r>
      <w:hyperlink w:anchor="ref-bSpAL6uW">
        <w:r>
          <w:rPr>
            <w:rStyle w:val="Hyperlink"/>
          </w:rPr>
          <w:t xml:space="preserve">22</w:t>
        </w:r>
      </w:hyperlink>
      <w:r>
        <w:t xml:space="preserve">]</w:t>
      </w:r>
      <w:r>
        <w:t xml:space="preserve"> </w:t>
      </w:r>
      <w:r>
        <w:t xml:space="preserve">and Jupyter notebooks</w:t>
      </w:r>
      <w:r>
        <w:t xml:space="preserve"> </w:t>
      </w:r>
      <w:r>
        <w:t xml:space="preserve">[</w:t>
      </w:r>
      <w:hyperlink w:anchor="ref-1Bh7g5XAe">
        <w:r>
          <w:rPr>
            <w:rStyle w:val="Hyperlink"/>
          </w:rPr>
          <w:t xml:space="preserve">23</w:t>
        </w:r>
      </w:hyperlink>
      <w:r>
        <w:t xml:space="preserve">]</w:t>
      </w:r>
      <w:r>
        <w:t xml:space="preserve">. This requires a new type of awareness and learning material, focusing on the simplicity of extensibility to serve the user needs and the development of Profiles.</w:t>
      </w:r>
    </w:p>
    <w:p>
      <w:pPr>
        <w:pStyle w:val="BodyText"/>
      </w:pPr>
      <w:r>
        <w:t xml:space="preserve">We are now ready to widen user adoption coupled with user evaluation to confirm our claims of developer friendliness and conceptual simplicity. The development of a comprehensive entry-level tutorial, maturing the reference implementation libraries and a series of EOSC Bring-your-own-Data (BYOD) training events for both communities are priorities, followed by a user survey as you suggest.</w:t>
      </w:r>
    </w:p>
    <w:p>
      <w:pPr>
        <w:pStyle w:val="BodyText"/>
      </w:pPr>
      <w:r>
        <w:t xml:space="preserve">We operate in an open community where future and potential users of RO-Crate are actively welcomed to participate and contribute feedback and requirements. Recent contacts include American Geophysical Union (AGU) on Data Citations, National Institute of Standards and Technology (NIST) on material science and InvenioRDM for the Zenodo data repository.</w:t>
      </w:r>
    </w:p>
    <w:p>
      <w:pPr>
        <w:pStyle w:val="BodyText"/>
      </w:pPr>
      <w:r>
        <w:t xml:space="preserve">The main addition in RO-Crate 1.2 will be the formalization of profiles for different categories of crates. Additional entity types have been requested by users, e.g. workflow runs, business workflows, containers and software packages, tabular data structures; these are not always matched well with existing schema.org types but may benefit from other vocabularies or even separate metadata files, e.g. from Frictionless Data https://frictionlessdata.io/</w:t>
      </w:r>
    </w:p>
    <w:p>
      <w:pPr>
        <w:pStyle w:val="Heading2"/>
      </w:pPr>
      <w:bookmarkStart w:id="92" w:name="conceptual-definition"/>
      <w:r>
        <w:t xml:space="preserve">Conceptual Definition</w:t>
      </w:r>
      <w:bookmarkEnd w:id="92"/>
    </w:p>
    <w:p>
      <w:pPr>
        <w:pStyle w:val="FirstParagraph"/>
      </w:pPr>
      <w:r>
        <w:t xml:space="preserve">A key premise of RO-Crate is the existence of a wide variety of resources on the Web that can help describe research. As such, RO-Crate relies on the Linked Data principles</w:t>
      </w:r>
      <w:r>
        <w:t xml:space="preserve"> </w:t>
      </w:r>
      <w:r>
        <w:t xml:space="preserve">[</w:t>
      </w:r>
      <w:hyperlink w:anchor="ref-GOjoQFmf">
        <w:r>
          <w:rPr>
            <w:rStyle w:val="Hyperlink"/>
          </w:rPr>
          <w:t xml:space="preserve">24</w:t>
        </w:r>
      </w:hyperlink>
      <w:r>
        <w:t xml:space="preserve">]</w:t>
      </w:r>
      <w:r>
        <w:t xml:space="preserve">. Figure</w:t>
      </w:r>
      <w:r>
        <w:t xml:space="preserve"> </w:t>
      </w:r>
      <w:hyperlink w:anchor="fig:conceptual">
        <w:r>
          <w:rPr>
            <w:rStyle w:val="Hyperlink"/>
          </w:rPr>
          <w:t xml:space="preserve">1</w:t>
        </w:r>
      </w:hyperlink>
      <w:r>
        <w:t xml:space="preserve"> </w:t>
      </w:r>
      <w:r>
        <w:t xml:space="preserve">shows the main conceptual elements involved in an RO-Crate: The RO-Crate Metadata File (top) describes the Research Object using structured metadata including external references, coupled with the contained artefacts (bottom) bundled and described by the RO-Crate.</w:t>
      </w:r>
    </w:p>
    <w:p>
      <w:pPr>
        <w:pStyle w:val="BodyText"/>
      </w:pPr>
      <w:r>
        <w:t xml:space="preserve">As such, the conceptual notion of a</w:t>
      </w:r>
      <w:r>
        <w:t xml:space="preserve"> </w:t>
      </w:r>
      <w:r>
        <w:rPr>
          <w:i/>
        </w:rPr>
        <w:t xml:space="preserve">Research Object</w:t>
      </w:r>
      <w:r>
        <w:t xml:space="preserve"> </w:t>
      </w:r>
      <w:r>
        <w:t xml:space="preserve">[</w:t>
      </w:r>
      <w:hyperlink w:anchor="ref-sRYUCzCq">
        <w:r>
          <w:rPr>
            <w:rStyle w:val="Hyperlink"/>
          </w:rPr>
          <w:t xml:space="preserve">11</w:t>
        </w:r>
      </w:hyperlink>
      <w:r>
        <w:t xml:space="preserve">]</w:t>
      </w:r>
      <w:r>
        <w:t xml:space="preserve"> </w:t>
      </w:r>
      <w:r>
        <w:t xml:space="preserve">is realized with the RO-Crate model, which description is serialized using Linked Data constructs within the RO-Crate metadata file.</w:t>
      </w:r>
    </w:p>
    <w:bookmarkStart w:id="0" w:name="fig:conceptual"/>
    <w:p>
      <w:pPr>
        <w:pStyle w:val="CaptionedFigure"/>
      </w:pPr>
      <w:bookmarkStart w:id="94" w:name="fig:conceptual"/>
      <w:r>
        <w:drawing>
          <wp:inline>
            <wp:extent cx="5848350" cy="2524125"/>
            <wp:effectExtent b="0" l="0" r="0" t="0"/>
            <wp:docPr descr="Figure 1: Conceptual overview of RO-Crate. A Persistent Identifier (PID) [25] points to a Research Object (RO), which may be archived using different packaging approaches like BagIt [26], OCFL [27], git or ZIP. The RO is described within a RO-Crate Metadata File, providing identifiers for authors using ORCID, organisations using ROR [28] and licences such as Creative Commons using SPDX identifiers. The RO-Crate content is further described with additional metadata following a Linked Data approach. Data can be embedded files and directories, as well as links to external web resources, PIDs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93"/>
                    <a:stretch>
                      <a:fillRect/>
                    </a:stretch>
                  </pic:blipFill>
                  <pic:spPr bwMode="auto">
                    <a:xfrm>
                      <a:off x="0" y="0"/>
                      <a:ext cx="5848350" cy="2524125"/>
                    </a:xfrm>
                    <a:prstGeom prst="rect">
                      <a:avLst/>
                    </a:prstGeom>
                    <a:noFill/>
                    <a:ln w="9525">
                      <a:noFill/>
                      <a:headEnd/>
                      <a:tailEnd/>
                    </a:ln>
                  </pic:spPr>
                </pic:pic>
              </a:graphicData>
            </a:graphic>
          </wp:inline>
        </w:drawing>
      </w:r>
      <w:bookmarkEnd w:id="94"/>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25</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26</w:t>
        </w:r>
      </w:hyperlink>
      <w:r>
        <w:t xml:space="preserve">]</w:t>
      </w:r>
      <w:r>
        <w:t xml:space="preserve">, OCFL</w:t>
      </w:r>
      <w:r>
        <w:t xml:space="preserve"> </w:t>
      </w:r>
      <w:r>
        <w:t xml:space="preserve">[</w:t>
      </w:r>
      <w:hyperlink w:anchor="ref-TivFlCqv">
        <w:r>
          <w:rPr>
            <w:rStyle w:val="Hyperlink"/>
          </w:rPr>
          <w:t xml:space="preserve">27</w:t>
        </w:r>
      </w:hyperlink>
      <w:r>
        <w:t xml:space="preserve">]</w:t>
      </w:r>
      <w:r>
        <w:t xml:space="preserve">, git or ZIP. The RO is described within a</w:t>
      </w:r>
      <w:r>
        <w:t xml:space="preserve"> </w:t>
      </w:r>
      <w:r>
        <w:rPr>
          <w:i/>
        </w:rPr>
        <w:t xml:space="preserve">RO-Crate Metadata File</w:t>
      </w:r>
      <w:r>
        <w:t xml:space="preserve">, providing identifiers for</w:t>
      </w:r>
      <w:r>
        <w:t xml:space="preserve"> </w:t>
      </w:r>
      <w:r>
        <w:rPr>
          <w:i/>
        </w:rPr>
        <w:t xml:space="preserve">authors</w:t>
      </w:r>
      <w:r>
        <w:t xml:space="preserve"> </w:t>
      </w:r>
      <w:r>
        <w:t xml:space="preserve">using ORCID,</w:t>
      </w:r>
      <w:r>
        <w:t xml:space="preserve"> </w:t>
      </w:r>
      <w:r>
        <w:rPr>
          <w:i/>
        </w:rPr>
        <w:t xml:space="preserve">organisations</w:t>
      </w:r>
      <w:r>
        <w:t xml:space="preserve"> </w:t>
      </w:r>
      <w:r>
        <w:t xml:space="preserve">using ROR</w:t>
      </w:r>
      <w:r>
        <w:t xml:space="preserve"> </w:t>
      </w:r>
      <w:r>
        <w:t xml:space="preserve">[</w:t>
      </w:r>
      <w:hyperlink w:anchor="ref-1HE52iXrN">
        <w:r>
          <w:rPr>
            <w:rStyle w:val="Hyperlink"/>
          </w:rPr>
          <w:t xml:space="preserve">28</w:t>
        </w:r>
      </w:hyperlink>
      <w:r>
        <w:t xml:space="preserve">]</w:t>
      </w:r>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following a Linked Data approach. Data can be embedded files and directories, as well as links to external web resources, PIDs and nested RO-Crates.</w:t>
      </w:r>
    </w:p>
    <w:bookmarkEnd w:id="0"/>
    <w:p>
      <w:pPr>
        <w:pStyle w:val="Heading3"/>
      </w:pPr>
      <w:bookmarkStart w:id="95" w:name="linked-data-as-a-foundation"/>
      <w:r>
        <w:t xml:space="preserve">Linked Data as a foundation</w:t>
      </w:r>
      <w:bookmarkEnd w:id="95"/>
    </w:p>
    <w:p>
      <w:pPr>
        <w:pStyle w:val="FirstParagraph"/>
      </w:pPr>
      <w:r>
        <w:t xml:space="preserve">The</w:t>
      </w:r>
      <w:r>
        <w:t xml:space="preserve"> </w:t>
      </w:r>
      <w:r>
        <w:rPr>
          <w:b/>
        </w:rPr>
        <w:t xml:space="preserve">Linked Data</w:t>
      </w:r>
      <w:r>
        <w:t xml:space="preserve"> </w:t>
      </w:r>
      <w:r>
        <w:t xml:space="preserve">principles</w:t>
      </w:r>
      <w:r>
        <w:t xml:space="preserve"> </w:t>
      </w:r>
      <w:r>
        <w:t xml:space="preserve">[</w:t>
      </w:r>
      <w:hyperlink w:anchor="ref-OsBEGq7D">
        <w:r>
          <w:rPr>
            <w:rStyle w:val="Hyperlink"/>
          </w:rPr>
          <w:t xml:space="preserve">29</w:t>
        </w:r>
      </w:hyperlink>
      <w:r>
        <w:t xml:space="preserve">]</w:t>
      </w:r>
      <w:r>
        <w:t xml:space="preserve"> </w:t>
      </w:r>
      <w:r>
        <w:t xml:space="preserve">(use of IRIs</w:t>
      </w:r>
      <w:r>
        <w:rPr>
          <w:rStyle w:val="FootnoteReference"/>
        </w:rPr>
        <w:footnoteReference w:id="96"/>
      </w:r>
      <w:r>
        <w:t xml:space="preserve"> </w:t>
      </w:r>
      <w:r>
        <w:t xml:space="preserve">to identify resources (i.e. artefacts), resolvable via HTTP, enriched with metadata and linked to each other) are core to RO-Crate; therefore IRIs are used to identify an RO-Crate, its constituent parts and metadata descriptions, and the properties and classes used in the metadata.</w:t>
      </w:r>
    </w:p>
    <w:p>
      <w:pPr>
        <w:pStyle w:val="BodyText"/>
      </w:pPr>
      <w:r>
        <w:t xml:space="preserve">RO-Crates are</w:t>
      </w:r>
      <w:r>
        <w:t xml:space="preserve"> </w:t>
      </w:r>
      <w:r>
        <w:rPr>
          <w:i/>
        </w:rPr>
        <w:t xml:space="preserve">self-described</w:t>
      </w:r>
      <w:r>
        <w:t xml:space="preserve">; and follow the Linked Data principles to describe all of their resources in both human and machine readable manner. Hence, resources are identified using global identifiers where possible; and relationships between two resources are defined with links.</w:t>
      </w:r>
    </w:p>
    <w:p>
      <w:pPr>
        <w:pStyle w:val="BodyText"/>
      </w:pPr>
      <w:r>
        <w:t xml:space="preserve">The foundation of Linked Data and shared vocabularies also means multiple RO-Crates and other Linked Data resources can be indexed, combined, queried or transformed using existing Semantic Web technologies such as</w:t>
      </w:r>
      <w:r>
        <w:t xml:space="preserve"> </w:t>
      </w:r>
      <w:hyperlink r:id="rId97">
        <w:r>
          <w:rPr>
            <w:rStyle w:val="Hyperlink"/>
          </w:rPr>
          <w:t xml:space="preserve">SPARQL</w:t>
        </w:r>
      </w:hyperlink>
      <w:r>
        <w:t xml:space="preserve"> </w:t>
      </w:r>
      <w:r>
        <w:t xml:space="preserve">and knowledge graph triple stores.</w:t>
      </w:r>
    </w:p>
    <w:p>
      <w:pPr>
        <w:pStyle w:val="BodyText"/>
      </w:pPr>
      <w:r>
        <w:t xml:space="preserve">Even though an RO-Crate is not required to be published on the Web, this use of mature web technologies means its developers and consumers are not restricted to the Research Object aspects that have already been specified by the RO-Crate community, but can extend and integrate in multiple standardized ways.</w:t>
      </w:r>
    </w:p>
    <w:p>
      <w:pPr>
        <w:pStyle w:val="Heading3"/>
      </w:pPr>
      <w:bookmarkStart w:id="98" w:name="ro-crate-is-a-self-described-container"/>
      <w:r>
        <w:t xml:space="preserve">RO-Crate is a self-described container</w:t>
      </w:r>
      <w:bookmarkEnd w:id="98"/>
    </w:p>
    <w:p>
      <w:pPr>
        <w:pStyle w:val="FirstParagraph"/>
      </w:pPr>
      <w:r>
        <w:t xml:space="preserve">An</w:t>
      </w:r>
      <w:r>
        <w:t xml:space="preserve"> </w:t>
      </w:r>
      <w:hyperlink r:id="rId99">
        <w:r>
          <w:rPr>
            <w:rStyle w:val="Hyperlink"/>
          </w:rPr>
          <w:t xml:space="preserve">RO-Crate is defined</w:t>
        </w:r>
      </w:hyperlink>
      <w:r>
        <w:t xml:space="preserve"> </w:t>
      </w:r>
      <w:r>
        <w:t xml:space="preserve">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using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set of bytes stored on disk somewhere) or a</w:t>
      </w:r>
      <w:r>
        <w:t xml:space="preserve"> </w:t>
      </w:r>
      <w:r>
        <w:rPr>
          <w:i/>
        </w:rPr>
        <w:t xml:space="preserve">directory</w:t>
      </w:r>
      <w:r>
        <w:t xml:space="preserve"> </w:t>
      </w:r>
      <w:r>
        <w:t xml:space="preserve">(i.e. dataset of named files and other directories). A file does not need to be stored inside the RO-Crate root, it can be referenced via a PID/IRI. A</w:t>
      </w:r>
      <w:r>
        <w:t xml:space="preserve"> </w:t>
      </w:r>
      <w:r>
        <w:rPr>
          <w:b/>
        </w:rPr>
        <w:t xml:space="preserve">contextual entity</w:t>
      </w:r>
      <w:r>
        <w:t xml:space="preserve"> </w:t>
      </w:r>
      <w:r>
        <w:t xml:space="preserve">exists outside the information system (e.g. a Person, a workflow language) and is defined by its metadata. The representation of a</w:t>
      </w:r>
      <w:r>
        <w:t xml:space="preserve"> </w:t>
      </w:r>
      <w:r>
        <w:rPr>
          <w:b/>
        </w:rPr>
        <w:t xml:space="preserve">data entity</w:t>
      </w:r>
      <w:r>
        <w:t xml:space="preserve"> </w:t>
      </w:r>
      <w:r>
        <w:t xml:space="preserve">as a set of bytes makes it possible to store a variety of research artefacts including not only data but also, for instance, software and text.</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t>
      </w:r>
      <w:r>
        <w:rPr>
          <w:i/>
        </w:rPr>
        <w:t xml:space="preserve">RO Content</w:t>
      </w:r>
      <w:r>
        <w:t xml:space="preserve"> </w:t>
      </w:r>
      <w:r>
        <w:t xml:space="preserve">in Figure</w:t>
      </w:r>
      <w:r>
        <w:t xml:space="preserve"> </w:t>
      </w:r>
      <w:hyperlink w:anchor="fig:conceptual">
        <w:r>
          <w:rPr>
            <w:rStyle w:val="Hyperlink"/>
          </w:rPr>
          <w:t xml:space="preserve">1</w:t>
        </w:r>
      </w:hyperlink>
      <w:r>
        <w:t xml:space="preserve">), while contextual entities mainly</w:t>
      </w:r>
      <w:r>
        <w:t xml:space="preserve"> </w:t>
      </w:r>
      <w:r>
        <w:rPr>
          <w:i/>
        </w:rPr>
        <w:t xml:space="preserve">explain</w:t>
      </w:r>
      <w:r>
        <w:t xml:space="preserve"> </w:t>
      </w:r>
      <w:r>
        <w:t xml:space="preserve">the RO-Crate (although this distinction is not a formal requirement).</w:t>
      </w:r>
    </w:p>
    <w:p>
      <w:pPr>
        <w:pStyle w:val="BodyText"/>
      </w:pPr>
      <w:r>
        <w:t xml:space="preserve">The Root Data Entity is a directory, the RO-Crate root, identified by the presence of the</w:t>
      </w:r>
      <w:r>
        <w:t xml:space="preserve"> </w:t>
      </w:r>
      <w:r>
        <w:rPr>
          <w:b/>
        </w:rPr>
        <w:t xml:space="preserve">RO-Crate Metadata File</w:t>
      </w:r>
      <w:r>
        <w:t xml:space="preserve"> </w:t>
      </w:r>
      <w:r>
        <w:t xml:space="preserve">(</w:t>
      </w:r>
      <w:r>
        <w:rPr>
          <w:rStyle w:val="VerbatimChar"/>
        </w:rPr>
        <w:t xml:space="preserve">ro-crate-metadata.json</w:t>
      </w:r>
      <w:r>
        <w:t xml:space="preserve">) (top of Figure</w:t>
      </w:r>
      <w:r>
        <w:t xml:space="preserve"> </w:t>
      </w:r>
      <w:hyperlink w:anchor="fig:conceptual">
        <w:r>
          <w:rPr>
            <w:rStyle w:val="Hyperlink"/>
          </w:rPr>
          <w:t xml:space="preserve">1</w:t>
        </w:r>
      </w:hyperlink>
      <w:r>
        <w:t xml:space="preserve">). This is a JSON-LD file that describes the RO-Crate, its content and related metadata using Linked Data. JSON-LD is a W3C standard RDF serialisation that has become popular as it is easy to read by humans while also offers some advantages for data exchange on the Internet. JSON-LD is the preferred and widely supported format by RO-Crate tools and community.</w:t>
      </w:r>
    </w:p>
    <w:p>
      <w:pPr>
        <w:pStyle w:val="BodyText"/>
      </w:pPr>
      <w:r>
        <w:t xml:space="preserve">The minimal</w:t>
      </w:r>
      <w:r>
        <w:t xml:space="preserve"> </w:t>
      </w:r>
      <w:hyperlink r:id="rId100">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frequently added to entities depending on the purpose of the particular RO-Crate.</w:t>
      </w:r>
    </w:p>
    <w:p>
      <w:pPr>
        <w:pStyle w:val="BodyText"/>
      </w:pPr>
      <w:r>
        <w:t xml:space="preserve">RO-Crate can be stored, transferred or published in multiple ways, e.g. BagIt</w:t>
      </w:r>
      <w:r>
        <w:t xml:space="preserve"> </w:t>
      </w:r>
      <w:r>
        <w:t xml:space="preserve">[</w:t>
      </w:r>
      <w:hyperlink w:anchor="ref-UQNJggmh">
        <w:r>
          <w:rPr>
            <w:rStyle w:val="Hyperlink"/>
          </w:rPr>
          <w:t xml:space="preserve">26</w:t>
        </w:r>
      </w:hyperlink>
      <w:r>
        <w:t xml:space="preserve">]</w:t>
      </w:r>
      <w:r>
        <w:t xml:space="preserve">, Oxford Common File Layout</w:t>
      </w:r>
      <w:r>
        <w:t xml:space="preserve"> </w:t>
      </w:r>
      <w:r>
        <w:t xml:space="preserve">[</w:t>
      </w:r>
      <w:hyperlink w:anchor="ref-TivFlCqv">
        <w:r>
          <w:rPr>
            <w:rStyle w:val="Hyperlink"/>
          </w:rPr>
          <w:t xml:space="preserve">27</w:t>
        </w:r>
      </w:hyperlink>
      <w:r>
        <w:t xml:space="preserve">]</w:t>
      </w:r>
      <w:r>
        <w:t xml:space="preserve"> </w:t>
      </w:r>
      <w:r>
        <w:t xml:space="preserve">(OCFL), downloadable ZIP archives in Zenodo or through dedicated online repositories, as well as published directly on the Web, e.g. using</w:t>
      </w:r>
      <w:r>
        <w:t xml:space="preserve"> </w:t>
      </w:r>
      <w:hyperlink r:id="rId101">
        <w:r>
          <w:rPr>
            <w:rStyle w:val="Hyperlink"/>
          </w:rPr>
          <w:t xml:space="preserve">GitHub Pages</w:t>
        </w:r>
      </w:hyperlink>
      <w:r>
        <w:t xml:space="preserve">.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 Specific</w:t>
      </w:r>
      <w:r>
        <w:t xml:space="preserve"> </w:t>
      </w:r>
      <w:hyperlink r:id="rId102">
        <w:r>
          <w:rPr>
            <w:rStyle w:val="Hyperlink"/>
          </w:rPr>
          <w:t xml:space="preserve">RO-Crate profiles</w:t>
        </w:r>
      </w:hyperlink>
      <w:r>
        <w:t xml:space="preserve"> </w:t>
      </w:r>
      <w:r>
        <w:t xml:space="preserve">may constrain serialization and publication expectations, and require additional contextual types and properties.</w:t>
      </w:r>
    </w:p>
    <w:p>
      <w:pPr>
        <w:pStyle w:val="Heading3"/>
      </w:pPr>
      <w:bookmarkStart w:id="103" w:name="X3e9cda4d5e028b736983e3e7c0deec1234a1235"/>
      <w:r>
        <w:t xml:space="preserve">Data Entities are described using Contextual Entities</w:t>
      </w:r>
      <w:bookmarkEnd w:id="103"/>
    </w:p>
    <w:p>
      <w:pPr>
        <w:pStyle w:val="FirstParagraph"/>
      </w:pPr>
      <w:r>
        <w:t xml:space="preserve">RO-Crate distinguishes between</w:t>
      </w:r>
      <w:r>
        <w:t xml:space="preserve"> </w:t>
      </w:r>
      <w:hyperlink r:id="rId104">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31</w:t>
        </w:r>
      </w:hyperlink>
      <w:r>
        <w:t xml:space="preserve">]</w:t>
      </w:r>
      <w:r>
        <w:t xml:space="preserve">. Data entities are usually files and directories located by relative IRI references within the RO-Crate Root, but they can also be Web resources or restricted data identified with absolute IRIs, including</w:t>
      </w:r>
      <w:r>
        <w:t xml:space="preserve"> </w:t>
      </w:r>
      <w:r>
        <w:rPr>
          <w:i/>
        </w:rPr>
        <w:t xml:space="preserve">Persistent Identifiers</w:t>
      </w:r>
      <w:r>
        <w:t xml:space="preserve"> </w:t>
      </w:r>
      <w:r>
        <w:t xml:space="preserve">(PIDs).</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it is also a web page and a way to refer to their academic work.</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while contextual entities mainly</w:t>
      </w:r>
      <w:r>
        <w:t xml:space="preserve"> </w:t>
      </w:r>
      <w:r>
        <w:rPr>
          <w:i/>
        </w:rPr>
        <w:t xml:space="preserve">explain</w:t>
      </w:r>
      <w:r>
        <w:t xml:space="preserve"> </w:t>
      </w:r>
      <w:r>
        <w:t xml:space="preserve">the RO-Crate and its entities.</w:t>
      </w:r>
    </w:p>
    <w:p>
      <w:pPr>
        <w:pStyle w:val="BodyText"/>
      </w:pPr>
      <w:r>
        <w:t xml:space="preserve">In RO-Crate, a referenced contextual entity such as a person identified by ORCID should always be described with at least a</w:t>
      </w:r>
      <w:r>
        <w:t xml:space="preserve"> </w:t>
      </w:r>
      <w:r>
        <w:rPr>
          <w:i/>
        </w:rPr>
        <w:t xml:space="preserve">type</w:t>
      </w:r>
      <w:r>
        <w:t xml:space="preserve"> </w:t>
      </w:r>
      <w:r>
        <w:t xml:space="preserve">and</w:t>
      </w:r>
      <w:r>
        <w:t xml:space="preserve"> </w:t>
      </w:r>
      <w:r>
        <w:rPr>
          <w:i/>
        </w:rPr>
        <w:t xml:space="preserve">name</w:t>
      </w:r>
      <w:r>
        <w:t xml:space="preserve">, even where their PID might resolve to further Linked Data. This is so that clients are not required to follow links for presentation purposes, e.g. for HTML preview rendering. Similarly any imported</w:t>
      </w:r>
      <w:r>
        <w:t xml:space="preserve"> </w:t>
      </w:r>
      <w:hyperlink r:id="rId105">
        <w:r>
          <w:rPr>
            <w:rStyle w:val="Hyperlink"/>
          </w:rPr>
          <w:t xml:space="preserve">extension terms</w:t>
        </w:r>
      </w:hyperlink>
      <w:r>
        <w:t xml:space="preserve"> </w:t>
      </w:r>
      <w:r>
        <w:t xml:space="preserve">would themselves also need to have a human-readable description in the case where their PID does not resolve to human-readable documentation.</w:t>
      </w:r>
    </w:p>
    <w:p>
      <w:pPr>
        <w:pStyle w:val="BodyText"/>
      </w:pPr>
      <w:r>
        <w:t xml:space="preserve">Figure</w:t>
      </w:r>
      <w:r>
        <w:t xml:space="preserve"> </w:t>
      </w:r>
      <w:hyperlink w:anchor="fig:uml">
        <w:r>
          <w:rPr>
            <w:rStyle w:val="Hyperlink"/>
          </w:rPr>
          <w:t xml:space="preserve">2</w:t>
        </w:r>
      </w:hyperlink>
      <w:r>
        <w:t xml:space="preserve"> </w:t>
      </w:r>
      <w:r>
        <w:t xml:space="preserve">shows a simplified UML class diagram of RO-Crate, highlighting the different types of data entities and contextual entities that can be aggregated and related. While an RO-Crate would usually contain one or more data entities (</w:t>
      </w:r>
      <w:r>
        <w:rPr>
          <w:rStyle w:val="VerbatimChar"/>
        </w:rPr>
        <w:t xml:space="preserve">hasPart</w:t>
      </w:r>
      <w:r>
        <w:t xml:space="preserve">), it may also be a pure aggregation of contextual entities (</w:t>
      </w:r>
      <w:r>
        <w:rPr>
          <w:rStyle w:val="VerbatimChar"/>
        </w:rPr>
        <w:t xml:space="preserve">mentions</w:t>
      </w:r>
      <w:r>
        <w:t xml:space="preserve">).</w:t>
      </w:r>
    </w:p>
    <w:bookmarkStart w:id="0" w:name="fig:uml"/>
    <w:p>
      <w:pPr>
        <w:pStyle w:val="CaptionedFigure"/>
      </w:pPr>
      <w:bookmarkStart w:id="107" w:name="fig:uml"/>
      <w:r>
        <w:drawing>
          <wp:inline>
            <wp:extent cx="5905500" cy="2952750"/>
            <wp:effectExtent b="0" l="0" r="0" t="0"/>
            <wp:docPr descr="Figure 2: UML model view of RO-Crate. The RO-Crate Metadata File conforms to a version of the specification; and contains a JSON-LD graph that describes the entities that make up the RO-Crate. The RO-Crate Root Data Entity represent the Research Object as a dataset. The RO-Crate aggregates data entities (hasPart) which are further described using contextual entities (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describes) can be grouped under the root entity (mentions)." title="" id="1" name="Picture"/>
            <a:graphic>
              <a:graphicData uri="http://schemas.openxmlformats.org/drawingml/2006/picture">
                <pic:pic>
                  <pic:nvPicPr>
                    <pic:cNvPr descr="images/ro-crate-uml.svg" id="0" name="Picture"/>
                    <pic:cNvPicPr>
                      <a:picLocks noChangeArrowheads="1" noChangeAspect="1"/>
                    </pic:cNvPicPr>
                  </pic:nvPicPr>
                  <pic:blipFill>
                    <a:blip r:embed="rId106"/>
                    <a:stretch>
                      <a:fillRect/>
                    </a:stretch>
                  </pic:blipFill>
                  <pic:spPr bwMode="auto">
                    <a:xfrm>
                      <a:off x="0" y="0"/>
                      <a:ext cx="5905500" cy="2952750"/>
                    </a:xfrm>
                    <a:prstGeom prst="rect">
                      <a:avLst/>
                    </a:prstGeom>
                    <a:noFill/>
                    <a:ln w="9525">
                      <a:noFill/>
                      <a:headEnd/>
                      <a:tailEnd/>
                    </a:ln>
                  </pic:spPr>
                </pic:pic>
              </a:graphicData>
            </a:graphic>
          </wp:inline>
        </w:drawing>
      </w:r>
      <w:bookmarkEnd w:id="107"/>
    </w:p>
    <w:p>
      <w:pPr>
        <w:pStyle w:val="ImageCaption"/>
      </w:pPr>
      <w:r>
        <w:t xml:space="preserve">Figure 2:</w:t>
      </w:r>
      <w:r>
        <w:t xml:space="preserve"> </w:t>
      </w:r>
      <w:r>
        <w:rPr>
          <w:b/>
        </w:rPr>
        <w:t xml:space="preserve">UML model view of RO-Crate.</w:t>
      </w:r>
      <w:r>
        <w:t xml:space="preserve"> </w:t>
      </w:r>
      <w:r>
        <w:t xml:space="preserve">The</w:t>
      </w:r>
      <w:r>
        <w:t xml:space="preserve"> </w:t>
      </w:r>
      <w:r>
        <w:rPr>
          <w:i/>
        </w:rPr>
        <w:t xml:space="preserve">RO-Crate Metadata File</w:t>
      </w:r>
      <w:r>
        <w:t xml:space="preserve"> </w:t>
      </w:r>
      <w:r>
        <w:t xml:space="preserve">conforms to a version of the specification; and contains a JSON-LD graph that describes the entities that make up the RO-Crate. The</w:t>
      </w:r>
      <w:r>
        <w:t xml:space="preserve"> </w:t>
      </w:r>
      <w:r>
        <w:rPr>
          <w:i/>
        </w:rPr>
        <w:t xml:space="preserve">RO-Crate Root Data Entity</w:t>
      </w:r>
      <w:r>
        <w:t xml:space="preserve"> </w:t>
      </w:r>
      <w:r>
        <w:t xml:space="preserve">represent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w:t>
      </w:r>
      <w:r>
        <w:t xml:space="preserve">(which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w:t>
      </w:r>
      <w:r>
        <w:rPr>
          <w:i/>
        </w:rPr>
        <w:t xml:space="preserve">describes</w:t>
      </w:r>
      <w:r>
        <w:t xml:space="preserve">) can be grouped under the root entity (</w:t>
      </w:r>
      <w:r>
        <w:rPr>
          <w:rStyle w:val="VerbatimChar"/>
        </w:rPr>
        <w:t xml:space="preserve">mentions</w:t>
      </w:r>
      <w:r>
        <w:t xml:space="preserve">).</w:t>
      </w:r>
    </w:p>
    <w:bookmarkEnd w:id="0"/>
    <w:p>
      <w:pPr>
        <w:pStyle w:val="Heading3"/>
      </w:pPr>
      <w:bookmarkStart w:id="108" w:name="guide-through-recommended-practices"/>
      <w:r>
        <w:t xml:space="preserve">Guide through Recommended Practices</w:t>
      </w:r>
      <w:bookmarkEnd w:id="108"/>
    </w:p>
    <w:p>
      <w:pPr>
        <w:pStyle w:val="FirstParagraph"/>
      </w:pPr>
      <w:r>
        <w:t xml:space="preserve">RO-Crate as a specification aims to build a set of recommended practices on how to practically apply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109">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32</w:t>
        </w:r>
      </w:hyperlink>
      <w:r>
        <w:t xml:space="preserve">]</w:t>
      </w:r>
      <w:r>
        <w:t xml:space="preserve"> </w:t>
      </w:r>
      <w:r>
        <w:t xml:space="preserve">can be seen as an opinionated and example-driven guide to writing</w:t>
      </w:r>
      <w:r>
        <w:t xml:space="preserve"> </w:t>
      </w:r>
      <w:hyperlink r:id="rId110">
        <w:r>
          <w:rPr>
            <w:rStyle w:val="Hyperlink"/>
          </w:rPr>
          <w:t xml:space="preserve">Schema.org</w:t>
        </w:r>
      </w:hyperlink>
      <w:r>
        <w:t xml:space="preserve"> </w:t>
      </w:r>
      <w:r>
        <w:t xml:space="preserve">[</w:t>
      </w:r>
      <w:hyperlink w:anchor="ref-vC6te3yd">
        <w:r>
          <w:rPr>
            <w:rStyle w:val="Hyperlink"/>
          </w:rPr>
          <w:t xml:space="preserve">33</w:t>
        </w:r>
      </w:hyperlink>
      <w:r>
        <w:t xml:space="preserve">]</w:t>
      </w:r>
      <w:r>
        <w:t xml:space="preserve"> </w:t>
      </w:r>
      <w:r>
        <w:t xml:space="preserve">metadata as JSON-LD</w:t>
      </w:r>
      <w:r>
        <w:t xml:space="preserve"> </w:t>
      </w:r>
      <w:r>
        <w:t xml:space="preserve">[</w:t>
      </w:r>
      <w:hyperlink w:anchor="ref-17q6tYFV2">
        <w:r>
          <w:rPr>
            <w:rStyle w:val="Hyperlink"/>
          </w:rPr>
          <w:t xml:space="preserve">34</w:t>
        </w:r>
      </w:hyperlink>
      <w:r>
        <w:t xml:space="preserve">]</w:t>
      </w:r>
      <w:r>
        <w:t xml:space="preserve">, which leaves it open for implementers to include additional metadata using other Schema.org types and properties, or even additional Linked Data vocabularies/ontologies or their own ad-hoc terms.</w:t>
      </w:r>
    </w:p>
    <w:p>
      <w:pPr>
        <w:pStyle w:val="BodyText"/>
      </w:pPr>
      <w:r>
        <w:t xml:space="preserve">However the primary purpose of the RO-Crate specification is to assist developers in leveraging Linked Data principles for the focused purpose of describing Research Objects in a structured language, while reducing the steep learning curve otherwise involved in Semantic Web adaptation, like ontology development and selection, identifiers, namespaces, and RDF serialization choices.</w:t>
      </w:r>
    </w:p>
    <w:p>
      <w:pPr>
        <w:pStyle w:val="Heading3"/>
      </w:pPr>
      <w:bookmarkStart w:id="111" w:name="ensuring-simplicity"/>
      <w:r>
        <w:t xml:space="preserve">Ensuring Simplicity</w:t>
      </w:r>
      <w:bookmarkEnd w:id="111"/>
    </w:p>
    <w:p>
      <w:pPr>
        <w:pStyle w:val="FirstParagraph"/>
      </w:pPr>
      <w:r>
        <w:t xml:space="preserve">One aim of RO-Crate is to be conceptually simple. This simplicity has been repeatedly checked and confirmed through an informal community review process. For instance, in the discussion on supporting</w:t>
      </w:r>
      <w:r>
        <w:t xml:space="preserve"> </w:t>
      </w:r>
      <w:hyperlink r:id="rId112">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13">
        <w:r>
          <w:rPr>
            <w:rStyle w:val="Hyperlink"/>
          </w:rPr>
          <w:t xml:space="preserve">RDF best practices</w:t>
        </w:r>
      </w:hyperlink>
      <w:r>
        <w:t xml:space="preserve"> </w:t>
      </w:r>
      <w:r>
        <w:t xml:space="preserve">is to establish a vocabulary with a new URI namespace, formalised using</w:t>
      </w:r>
      <w:r>
        <w:t xml:space="preserve"> </w:t>
      </w:r>
      <w:hyperlink r:id="rId114">
        <w:r>
          <w:rPr>
            <w:rStyle w:val="Hyperlink"/>
          </w:rPr>
          <w:t xml:space="preserve">RDF Schema</w:t>
        </w:r>
      </w:hyperlink>
      <w:r>
        <w:t xml:space="preserve"> </w:t>
      </w:r>
      <w:r>
        <w:t xml:space="preserve">or</w:t>
      </w:r>
      <w:r>
        <w:t xml:space="preserve"> </w:t>
      </w:r>
      <w:hyperlink r:id="rId115">
        <w:r>
          <w:rPr>
            <w:rStyle w:val="Hyperlink"/>
          </w:rPr>
          <w:t xml:space="preserve">OWL</w:t>
        </w:r>
      </w:hyperlink>
      <w:r>
        <w:t xml:space="preserve"> </w:t>
      </w:r>
      <w:r>
        <w:t xml:space="preserve">ontologies.</w:t>
      </w:r>
      <w:r>
        <w:t xml:space="preserve"> </w:t>
      </w:r>
      <w:r>
        <w:t xml:space="preserve">However, this may seem excessive learning curve for non-experts in semantic knowledge representation, and the RO-Crate community instead agreed on a dual lightweight approach: (i)</w:t>
      </w:r>
      <w:r>
        <w:t xml:space="preserve"> </w:t>
      </w:r>
      <w:hyperlink r:id="rId116">
        <w:r>
          <w:rPr>
            <w:rStyle w:val="Hyperlink"/>
          </w:rPr>
          <w:t xml:space="preserve">Document</w:t>
        </w:r>
      </w:hyperlink>
      <w:r>
        <w:t xml:space="preserve"> </w:t>
      </w:r>
      <w:r>
        <w:t xml:space="preserve">how projects with their own web-presence can make a pure HTML-based vocabulary, and (ii) provide a community-wide PID namespace under</w:t>
      </w:r>
      <w:r>
        <w:t xml:space="preserve"> </w:t>
      </w:r>
      <w:hyperlink r:id="rId117">
        <w:r>
          <w:rPr>
            <w:rStyle w:val="Hyperlink"/>
          </w:rPr>
          <w:t xml:space="preserve">https://w3id.org/ro/terms/</w:t>
        </w:r>
      </w:hyperlink>
      <w:r>
        <w:t xml:space="preserve"> </w:t>
      </w:r>
      <w:r>
        <w:t xml:space="preserve">that redirect to simple CSV files</w:t>
      </w:r>
      <w:r>
        <w:t xml:space="preserve"> </w:t>
      </w:r>
      <w:hyperlink r:id="rId118">
        <w:r>
          <w:rPr>
            <w:rStyle w:val="Hyperlink"/>
          </w:rPr>
          <w:t xml:space="preserve">maintained in GitHub</w:t>
        </w:r>
      </w:hyperlink>
      <w:r>
        <w:t xml:space="preserve">.</w:t>
      </w:r>
    </w:p>
    <w:p>
      <w:pPr>
        <w:pStyle w:val="BodyText"/>
      </w:pPr>
      <w:r>
        <w:t xml:space="preserve">To further verify this idea, we have formalised the RO-Crate definition (see</w:t>
      </w:r>
      <w:r>
        <w:t xml:space="preserve"> </w:t>
      </w:r>
      <w:r>
        <w:rPr>
          <w:i/>
        </w:rPr>
        <w:t xml:space="preserve">Appendix A</w:t>
      </w:r>
      <w:r>
        <w:t xml:space="preserve">). An important result of this exercise is that the underlying data structure of RO-Crate, although conceptually a graph, is represented as a depth-limited tree. This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(Contextual Entities). It is worth pointing out that this semantic containment can extend beyond the physical containment of files residing within the RO-Crate Root directory on a given storage system, as the RO-Crate data entities may include any data resource globally identifiable using IRIs.</w:t>
      </w:r>
    </w:p>
    <w:p>
      <w:pPr>
        <w:pStyle w:val="Heading3"/>
      </w:pPr>
      <w:bookmarkStart w:id="119" w:name="extensibility-and-ro-crate-profiles"/>
      <w:r>
        <w:t xml:space="preserve">Extensibility and RO-Crate profiles</w:t>
      </w:r>
      <w:bookmarkEnd w:id="119"/>
    </w:p>
    <w:p>
      <w:pPr>
        <w:pStyle w:val="FirstParagraph"/>
      </w:pPr>
      <w:r>
        <w:t xml:space="preserve">The RO-Crate specification provides a core set of conventions to describe research outputs using types and properties applicable across scientific domains. However we have found that domain-specific use of RO-Crate will, implicitly or explicitly, form a specialized</w:t>
      </w:r>
      <w:r>
        <w:t xml:space="preserve"> </w:t>
      </w:r>
      <w:r>
        <w:rPr>
          <w:b/>
        </w:rPr>
        <w:t xml:space="preserve">profile</w:t>
      </w:r>
      <w:r>
        <w:t xml:space="preserve"> </w:t>
      </w:r>
      <w:r>
        <w:t xml:space="preserve">of RO-Crate; i.e.,</w:t>
      </w:r>
      <w:r>
        <w:t xml:space="preserve"> </w:t>
      </w:r>
      <w:r>
        <w:rPr>
          <w:i/>
        </w:rPr>
        <w:t xml:space="preserve">a set of conventions, types and properties that one minimally can require and expect to be present in that subset of RO-Crates</w:t>
      </w:r>
      <w:r>
        <w:t xml:space="preserve">. For instance, RO-Crates used for exchange of workflows will have to contain a data entity of type</w:t>
      </w:r>
      <w:r>
        <w:t xml:space="preserve"> </w:t>
      </w:r>
      <w:r>
        <w:rPr>
          <w:rStyle w:val="VerbatimChar"/>
        </w:rPr>
        <w:t xml:space="preserve">ComputationalWorkflow</w:t>
      </w:r>
      <w:r>
        <w:t xml:space="preserve">, or cultural heritage records should have a</w:t>
      </w:r>
      <w:r>
        <w:t xml:space="preserve"> </w:t>
      </w:r>
      <w:r>
        <w:rPr>
          <w:rStyle w:val="VerbatimChar"/>
        </w:rPr>
        <w:t xml:space="preserve">contentLocation</w:t>
      </w:r>
      <w:r>
        <w:t xml:space="preserve">.</w:t>
      </w:r>
    </w:p>
    <w:p>
      <w:pPr>
        <w:pStyle w:val="BodyText"/>
      </w:pPr>
      <w:r>
        <w:t xml:space="preserve">These profiles allow further reliable programmatic consumption and generation of RO-Crates,</w:t>
      </w:r>
      <w:r>
        <w:t xml:space="preserve"> </w:t>
      </w:r>
      <w:r>
        <w:t xml:space="preserve">Following the RO-Crate mantra of guidance over strictness, profiles are mainly</w:t>
      </w:r>
      <w:r>
        <w:t xml:space="preserve"> </w:t>
      </w:r>
      <w:r>
        <w:rPr>
          <w:i/>
        </w:rPr>
        <w:t xml:space="preserve">duck-typing</w:t>
      </w:r>
      <w:r>
        <w:t xml:space="preserve"> </w:t>
      </w:r>
      <w:r>
        <w:t xml:space="preserve">rather than strict semantic types, but may also have corresponding machine-readable schemas at multiple levels (file formats, JSON, RDF shapes, RDFS/OWL semantics).</w:t>
      </w:r>
    </w:p>
    <w:p>
      <w:pPr>
        <w:pStyle w:val="BodyText"/>
      </w:pPr>
      <w:r>
        <w:t xml:space="preserve">The next version of the RO-Crate specification 1.2 will define a</w:t>
      </w:r>
      <w:r>
        <w:t xml:space="preserve"> </w:t>
      </w:r>
      <w:hyperlink r:id="rId120">
        <w:r>
          <w:rPr>
            <w:rStyle w:val="Hyperlink"/>
          </w:rPr>
          <w:t xml:space="preserve">formalization</w:t>
        </w:r>
      </w:hyperlink>
      <w:r>
        <w:t xml:space="preserve"> </w:t>
      </w:r>
      <w:r>
        <w:t xml:space="preserve">for publishing and declaring conformance to RO-Crate profiles, and optionally define a machine-readable profile as a</w:t>
      </w:r>
      <w:r>
        <w:t xml:space="preserve"> </w:t>
      </w:r>
      <w:r>
        <w:rPr>
          <w:i/>
        </w:rPr>
        <w:t xml:space="preserve">Profile Crate</w:t>
      </w:r>
      <w:r>
        <w:t xml:space="preserve"> </w:t>
      </w:r>
      <w:r>
        <w:t xml:space="preserve">— another RO-Crate that describe the profile and in addition can list schemas for validation, compatible software, accepting repositories, serialization/packaging formats, extension vocabularies, custom JSON-LD contexts and examples. (See for example the</w:t>
      </w:r>
      <w:r>
        <w:t xml:space="preserve"> </w:t>
      </w:r>
      <w:hyperlink r:id="rId121">
        <w:r>
          <w:rPr>
            <w:rStyle w:val="Hyperlink"/>
          </w:rPr>
          <w:t xml:space="preserve">Workflow RO-Crate profile</w:t>
        </w:r>
      </w:hyperlink>
      <w:r>
        <w:t xml:space="preserve">)</w:t>
      </w:r>
    </w:p>
    <w:p>
      <w:pPr>
        <w:pStyle w:val="BodyText"/>
      </w:pPr>
      <w:r>
        <w:t xml:space="preserve">In addition, there are sometimes existing domain-specific metadata formats already exist, but they are either not RDF-based (and thus challenging to add terms for in JSON-LD) or are at a different granularity level that might become overwhelming if represented directly in the RO-Crate Metadata file (e.g. W3C PROV bundle detailing a workflow run</w:t>
      </w:r>
      <w:r>
        <w:t xml:space="preserve"> </w:t>
      </w:r>
      <w:r>
        <w:t xml:space="preserve">[</w:t>
      </w:r>
      <w:hyperlink w:anchor="ref-4Pd3RTmI">
        <w:r>
          <w:rPr>
            <w:rStyle w:val="Hyperlink"/>
          </w:rPr>
          <w:t xml:space="preserve">35</w:t>
        </w:r>
      </w:hyperlink>
      <w:r>
        <w:t xml:space="preserve">]</w:t>
      </w:r>
      <w:r>
        <w:t xml:space="preserve">). RO-Crate allows such alternative metadata files to co-exist, and be described as data entities with references to the standards and vocabularies they conform to, enabling their programmatic consumption even where no filename or file extension conventions have emerged for those metadata formats.</w:t>
      </w:r>
    </w:p>
    <w:p>
      <w:pPr>
        <w:pStyle w:val="BodyText"/>
      </w:pPr>
      <w:r>
        <w:t xml:space="preserve">Section 4</w:t>
      </w:r>
      <w:r>
        <w:t xml:space="preserve"> </w:t>
      </w:r>
      <w:r>
        <w:rPr>
          <w:i/>
        </w:rPr>
        <w:t xml:space="preserve">Profiles of RO-Crate in use</w:t>
      </w:r>
      <w:r>
        <w:t xml:space="preserve"> </w:t>
      </w:r>
      <w:r>
        <w:t xml:space="preserve">examines the observed specialization of RO-Crate use in several domains and their emerging profiles.</w:t>
      </w:r>
    </w:p>
    <w:p>
      <w:pPr>
        <w:pStyle w:val="Heading2"/>
      </w:pPr>
      <w:bookmarkStart w:id="122" w:name="implementation"/>
      <w:r>
        <w:t xml:space="preserve">Technical implementation of the RO-Crate model</w:t>
      </w:r>
      <w:bookmarkEnd w:id="122"/>
    </w:p>
    <w:p>
      <w:pPr>
        <w:pStyle w:val="FirstParagraph"/>
      </w:pPr>
    </w:p>
    <w:p>
      <w:pPr>
        <w:pStyle w:val="BodyText"/>
      </w:pPr>
      <w:r>
        <w:t xml:space="preserve">The RO-Crate conceptual model has been realised using JSON-LD and Schema.org in a prescriptive form as discussed in the previous sections. These technical choices were made to caters for simplicity.</w:t>
      </w:r>
    </w:p>
    <w:p>
      <w:pPr>
        <w:pStyle w:val="BodyText"/>
      </w:pPr>
      <w:hyperlink r:id="rId123">
        <w:r>
          <w:rPr>
            <w:rStyle w:val="Hyperlink"/>
          </w:rPr>
          <w:t xml:space="preserve">JSON-LD</w:t>
        </w:r>
      </w:hyperlink>
      <w:r>
        <w:t xml:space="preserve"> </w:t>
      </w:r>
      <w:r>
        <w:t xml:space="preserve">[</w:t>
      </w:r>
      <w:hyperlink w:anchor="ref-17q6tYFV2">
        <w:r>
          <w:rPr>
            <w:rStyle w:val="Hyperlink"/>
          </w:rPr>
          <w:t xml:space="preserve">34</w:t>
        </w:r>
      </w:hyperlink>
      <w:r>
        <w:t xml:space="preserve">]</w:t>
      </w:r>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it does lower the barrier as it follows a JSON structure, nowadays a common and popular format for data exchange on the Web.</w:t>
      </w:r>
    </w:p>
    <w:p>
      <w:pPr>
        <w:pStyle w:val="BodyText"/>
      </w:pPr>
      <w:r>
        <w:t xml:space="preserve">However, JSON-LD alone has too many degrees of freedom and hidden complexities for software developers to reliably produce and consume without specialised expertise or large RDF software frameworks. A large part of the RO-Crate specification is therefore dedicated to describing JSON structures.</w:t>
      </w:r>
    </w:p>
    <w:p>
      <w:pPr>
        <w:pStyle w:val="Heading3"/>
      </w:pPr>
      <w:bookmarkStart w:id="124" w:name="ro-crate-json-ld"/>
      <w:r>
        <w:t xml:space="preserve">RO-Crate JSON-LD</w:t>
      </w:r>
      <w:bookmarkEnd w:id="124"/>
    </w:p>
    <w:p>
      <w:pPr>
        <w:pStyle w:val="FirstParagraph"/>
      </w:pPr>
      <w:r>
        <w:t xml:space="preserve">RO-Crate mandates the use of</w:t>
      </w:r>
      <w:r>
        <w:t xml:space="preserve"> </w:t>
      </w:r>
      <w:hyperlink r:id="rId125">
        <w:r>
          <w:rPr>
            <w:rStyle w:val="Hyperlink"/>
          </w:rPr>
          <w:t xml:space="preserve">flattened, compacted JSON-LD</w:t>
        </w:r>
      </w:hyperlink>
      <w:r>
        <w:t xml:space="preserve"> </w:t>
      </w:r>
      <w:r>
        <w:t xml:space="preserve">in the RO-Crate Metadata file</w:t>
      </w:r>
      <w:r>
        <w:t xml:space="preserve"> </w:t>
      </w:r>
      <w:r>
        <w:rPr>
          <w:rStyle w:val="VerbatimChar"/>
        </w:rPr>
        <w:t xml:space="preserve">ro-crate-metadata.json</w:t>
      </w:r>
      <w:r>
        <w:rPr>
          <w:rStyle w:val="FootnoteReference"/>
        </w:rPr>
        <w:footnoteReference w:id="126"/>
      </w:r>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in Listing 1 below, describing a simple RO-Crate containing data entities described using contextual entities:</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"conformsTo"</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"https://w3id.org/ro/crate/1.1"</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 simplified RO-Crate"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"license"</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OtherTok"/>
        </w:rPr>
        <w:t xml:space="preserve">[</w:t>
      </w:r>
      <w:r>
        <w:rPr>
          <w:rStyle w:val="StringTok"/>
        </w:rPr>
        <w:t xml:space="preserve">"File"</w:t>
      </w:r>
      <w:r>
        <w:rPr>
          <w:rStyle w:val="OtherTok"/>
        </w:rPr>
        <w:t xml:space="preserve">,</w:t>
      </w:r>
      <w:r>
        <w:rPr>
          <w:rStyle w:val="NormalTok"/>
        </w:rPr>
        <w:t xml:space="preserve"> </w:t>
      </w:r>
      <w:r>
        <w:rPr>
          <w:rStyle w:val="StringTok"/>
        </w:rPr>
        <w:t xml:space="preserve">"ImageObject"</w:t>
      </w:r>
      <w:r>
        <w:rPr>
          <w:rStyle w:val="OtherTok"/>
        </w:rPr>
        <w:t xml:space="preserve">]</w:t>
      </w:r>
      <w:r>
        <w:rPr>
          <w:rStyle w:val="FunctionTok"/>
        </w:rPr>
        <w:t xml:space="preserve">,</w:t>
      </w:r>
      <w:r>
        <w:br/>
      </w:r>
      <w:r>
        <w:rPr>
          <w:rStyle w:val="NormalTok"/>
        </w:rPr>
        <w:t xml:space="preserve">      </w:t>
      </w:r>
      <w:r>
        <w:rPr>
          <w:rStyle w:val="DataTypeTok"/>
        </w:rPr>
        <w:t xml:space="preserve">"contentLocation"</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"Josiah Carberry"</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"Creative Commons Attribution 4.0"</w:t>
      </w:r>
      <w:r>
        <w:br/>
      </w:r>
      <w:r>
        <w:rPr>
          <w:rStyle w:val="NormalTok"/>
        </w:rPr>
        <w:t xml:space="preserve">    </w:t>
      </w:r>
      <w:r>
        <w:rPr>
          <w:rStyle w:val="FunctionTok"/>
        </w:rPr>
        <w:t xml:space="preserve">}</w:t>
      </w:r>
      <w:r>
        <w:br/>
      </w:r>
      <w:r>
        <w:rPr>
          <w:rStyle w:val="OtherTok"/>
        </w:rPr>
        <w:t xml:space="preserve">]</w:t>
      </w:r>
      <w:r>
        <w:rPr>
          <w:rStyle w:val="NormalTok"/>
        </w:rPr>
        <w:t xml:space="preserve"> </w:t>
      </w:r>
      <w:r>
        <w:rPr>
          <w:rStyle w:val="FunctionTok"/>
        </w:rPr>
        <w:t xml:space="preserve">}</w:t>
      </w:r>
    </w:p>
    <w:p>
      <w:pPr>
        <w:pStyle w:val="FirstParagraph"/>
      </w:pPr>
      <w:r>
        <w:rPr>
          <w:b/>
          <w:i/>
        </w:rPr>
        <w:t xml:space="preserve">Listing 1</w:t>
      </w:r>
      <w:r>
        <w:rPr>
          <w:i/>
        </w:rPr>
        <w:t xml:space="preserve">: Simplified</w:t>
      </w:r>
      <w:r>
        <w:rPr>
          <w:rStyle w:val="FootnoteReference"/>
        </w:rPr>
        <w:footnoteReference w:id="127"/>
      </w:r>
      <w:r>
        <w:rPr>
          <w:i/>
        </w:rPr>
        <w:t xml:space="preserve"> </w:t>
      </w:r>
      <w:r>
        <w:rPr>
          <w:i/>
        </w:rPr>
        <w:t xml:space="preserve">RO-Crate metadata file showing the flattened compacted JSON-LD</w:t>
      </w:r>
      <w:r>
        <w:rPr>
          <w:i/>
        </w:rPr>
        <w:t xml:space="preserve"> </w:t>
      </w:r>
      <w:r>
        <w:rPr>
          <w:rStyle w:val="VerbatimChar"/>
          <w:i/>
        </w:rPr>
        <w:t xml:space="preserve">@graph</w:t>
      </w:r>
      <w:r>
        <w:rPr>
          <w:i/>
        </w:rPr>
        <w:t xml:space="preserve"> </w:t>
      </w:r>
      <w:r>
        <w:rPr>
          <w:i/>
        </w:rPr>
        <w:t xml:space="preserve">array containing the data entities and contextual entities, cross-referenced using</w:t>
      </w:r>
      <w:r>
        <w:rPr>
          <w:i/>
        </w:rPr>
        <w:t xml:space="preserve"> </w:t>
      </w:r>
      <w:r>
        <w:rPr>
          <w:rStyle w:val="VerbatimChar"/>
          <w:i/>
        </w:rPr>
        <w:t xml:space="preserve">@id</w:t>
      </w:r>
      <w:r>
        <w:rPr>
          <w:i/>
        </w:rPr>
        <w:t xml:space="preserve">. The</w:t>
      </w:r>
      <w:r>
        <w:rPr>
          <w:i/>
        </w:rPr>
        <w:t xml:space="preserve"> </w:t>
      </w:r>
      <w:r>
        <w:rPr>
          <w:rStyle w:val="VerbatimChar"/>
          <w:i/>
        </w:rPr>
        <w:t xml:space="preserve">ro-crate-metadata.json</w:t>
      </w:r>
      <w:r>
        <w:rPr>
          <w:i/>
        </w:rPr>
        <w:t xml:space="preserve"> </w:t>
      </w:r>
      <w:r>
        <w:rPr>
          <w:i/>
        </w:rPr>
        <w:t xml:space="preserve">entity declares conformance with the RO-Crate specification using a versioned persistent identifier, further RO-Crate descriptions are on the root data entity</w:t>
      </w:r>
      <w:r>
        <w:rPr>
          <w:i/>
        </w:rPr>
        <w:t xml:space="preserve"> </w:t>
      </w:r>
      <w:r>
        <w:rPr>
          <w:rStyle w:val="VerbatimChar"/>
          <w:i/>
        </w:rPr>
        <w:t xml:space="preserve">./</w:t>
      </w:r>
      <w:r>
        <w:rPr>
          <w:i/>
        </w:rPr>
        <w:t xml:space="preserve"> </w:t>
      </w:r>
      <w:r>
        <w:rPr>
          <w:i/>
        </w:rPr>
        <w:t xml:space="preserve">or any of the referenced data or contextual entities, as exemplified by the data entity</w:t>
      </w:r>
      <w:r>
        <w:rPr>
          <w:i/>
        </w:rPr>
        <w:t xml:space="preserve"> </w:t>
      </w:r>
      <w:r>
        <w:rPr>
          <w:rStyle w:val="VerbatimChar"/>
          <w:i/>
        </w:rPr>
        <w:t xml:space="preserve">ImageObject</w:t>
      </w:r>
      <w:r>
        <w:rPr>
          <w:i/>
        </w:rPr>
        <w:t xml:space="preserve"> </w:t>
      </w:r>
      <w:r>
        <w:rPr>
          <w:i/>
        </w:rPr>
        <w:t xml:space="preserve">referencing contextual entities for</w:t>
      </w:r>
      <w:r>
        <w:rPr>
          <w:i/>
        </w:rPr>
        <w:t xml:space="preserve"> </w:t>
      </w:r>
      <w:r>
        <w:rPr>
          <w:rStyle w:val="VerbatimChar"/>
          <w:i/>
        </w:rPr>
        <w:t xml:space="preserve">contentLocation</w:t>
      </w:r>
      <w:r>
        <w:rPr>
          <w:i/>
        </w:rPr>
        <w:t xml:space="preserve"> </w:t>
      </w:r>
      <w:r>
        <w:rPr>
          <w:i/>
        </w:rPr>
        <w:t xml:space="preserve">and</w:t>
      </w:r>
      <w:r>
        <w:rPr>
          <w:i/>
        </w:rPr>
        <w:t xml:space="preserve"> </w:t>
      </w:r>
      <w:r>
        <w:rPr>
          <w:rStyle w:val="VerbatimChar"/>
          <w:i/>
        </w:rPr>
        <w:t xml:space="preserve">author</w:t>
      </w:r>
      <w:r>
        <w:rPr>
          <w:i/>
        </w:rPr>
        <w:t xml:space="preserve"> </w:t>
      </w:r>
      <w:r>
        <w:rPr>
          <w:i/>
        </w:rPr>
        <w:t xml:space="preserve">that differs from that of the overall RO-Crate. In this example</w:t>
      </w:r>
      <w:r>
        <w:rPr>
          <w:i/>
        </w:rPr>
        <w:t xml:space="preserve"> </w:t>
      </w:r>
      <w:r>
        <w:rPr>
          <w:rStyle w:val="VerbatimChar"/>
          <w:i/>
        </w:rPr>
        <w:t xml:space="preserve">about</w:t>
      </w:r>
      <w:r>
        <w:rPr>
          <w:i/>
        </w:rPr>
        <w:t xml:space="preserve"> </w:t>
      </w:r>
      <w:r>
        <w:rPr>
          <w:i/>
        </w:rPr>
        <w:t xml:space="preserve">of the CSV data entity reference the</w:t>
      </w:r>
      <w:r>
        <w:rPr>
          <w:i/>
        </w:rPr>
        <w:t xml:space="preserve"> </w:t>
      </w:r>
      <w:r>
        <w:rPr>
          <w:rStyle w:val="VerbatimChar"/>
          <w:i/>
        </w:rPr>
        <w:t xml:space="preserve">ImageObject</w:t>
      </w:r>
      <w:r>
        <w:rPr>
          <w:i/>
        </w:rPr>
        <w:t xml:space="preserve">, which then take the roles of both a data entity and contextual entity. While</w:t>
      </w:r>
      <w:r>
        <w:rPr>
          <w:i/>
        </w:rPr>
        <w:t xml:space="preserve"> </w:t>
      </w:r>
      <w:r>
        <w:rPr>
          <w:rStyle w:val="VerbatimChar"/>
          <w:i/>
        </w:rPr>
        <w:t xml:space="preserve">Person</w:t>
      </w:r>
      <w:r>
        <w:rPr>
          <w:i/>
        </w:rPr>
        <w:t xml:space="preserve"> </w:t>
      </w:r>
      <w:r>
        <w:rPr>
          <w:i/>
        </w:rPr>
        <w:t xml:space="preserve">entities ideally are identified with ORCID PIDs as for Josiah, in contrast</w:t>
      </w:r>
      <w:r>
        <w:rPr>
          <w:i/>
        </w:rPr>
        <w:t xml:space="preserve"> </w:t>
      </w:r>
      <w:r>
        <w:rPr>
          <w:rStyle w:val="VerbatimChar"/>
          <w:i/>
        </w:rPr>
        <w:t xml:space="preserve">#alice</w:t>
      </w:r>
      <w:r>
        <w:rPr>
          <w:i/>
        </w:rPr>
        <w:t xml:space="preserve"> </w:t>
      </w:r>
      <w:r>
        <w:rPr>
          <w:i/>
        </w:rPr>
        <w:t xml:space="preserve">is here an RO-Crate local identifier, highlighting the pragmatic</w:t>
      </w:r>
      <w:r>
        <w:rPr>
          <w:i/>
        </w:rPr>
        <w:t xml:space="preserve"> </w:t>
      </w:r>
      <w:r>
        <w:rPr>
          <w:i/>
        </w:rPr>
        <w:t xml:space="preserve">“</w:t>
      </w:r>
      <w:r>
        <w:rPr>
          <w:i/>
        </w:rPr>
        <w:t xml:space="preserve">just enough</w:t>
      </w:r>
      <w:r>
        <w:rPr>
          <w:i/>
        </w:rPr>
        <w:t xml:space="preserve">”</w:t>
      </w:r>
      <w:r>
        <w:rPr>
          <w:i/>
        </w:rPr>
        <w:t xml:space="preserve"> </w:t>
      </w:r>
      <w:r>
        <w:rPr>
          <w:i/>
        </w:rPr>
        <w:t xml:space="preserve">Linked Data approach</w:t>
      </w:r>
      <w:r>
        <w:t xml:space="preserve">.</w:t>
      </w:r>
    </w:p>
    <w:p>
      <w:pPr>
        <w:pStyle w:val="BodyText"/>
      </w:pPr>
      <w:r>
        <w:t xml:space="preserve">In this flattened profile of JSON-LD, each</w:t>
      </w:r>
      <w:r>
        <w:t xml:space="preserve"> </w:t>
      </w:r>
      <w:r>
        <w:rPr>
          <w:rStyle w:val="VerbatimChar"/>
        </w:rPr>
        <w:t xml:space="preserve">{entity}</w:t>
      </w:r>
      <w:r>
        <w:t xml:space="preserve"> </w:t>
      </w:r>
      <w:r>
        <w:t xml:space="preserve">under</w:t>
      </w:r>
      <w:r>
        <w:t xml:space="preserve"> </w:t>
      </w:r>
      <w:r>
        <w:rPr>
          <w:rStyle w:val="VerbatimChar"/>
        </w:rPr>
        <w:t xml:space="preserve">@graph</w:t>
      </w:r>
      <w:r>
        <w:t xml:space="preserve"> </w:t>
      </w:r>
      <w:r>
        <w:t xml:space="preserve">represents the RDF triples with a common subject (</w:t>
      </w:r>
      <w:r>
        <w:rPr>
          <w:rStyle w:val="VerbatimChar"/>
        </w:rPr>
        <w:t xml:space="preserve">@id</w:t>
      </w:r>
      <w:r>
        <w:t xml:space="preserve">), mapped properties like</w:t>
      </w:r>
      <w:r>
        <w:t xml:space="preserve"> </w:t>
      </w:r>
      <w:r>
        <w:rPr>
          <w:rStyle w:val="VerbatimChar"/>
        </w:rPr>
        <w:t xml:space="preserve">hasPart</w:t>
      </w:r>
      <w:r>
        <w:t xml:space="preserve">, and objects — as either literal</w:t>
      </w:r>
      <w:r>
        <w:t xml:space="preserve"> </w:t>
      </w:r>
      <w:r>
        <w:rPr>
          <w:rStyle w:val="VerbatimChar"/>
        </w:rPr>
        <w:t xml:space="preserve">"string"</w:t>
      </w:r>
      <w:r>
        <w:t xml:space="preserve"> </w:t>
      </w:r>
      <w:r>
        <w:t xml:space="preserve">values, referenced</w:t>
      </w:r>
      <w:r>
        <w:t xml:space="preserve"> </w:t>
      </w:r>
      <w:r>
        <w:rPr>
          <w:rStyle w:val="VerbatimChar"/>
        </w:rPr>
        <w:t xml:space="preserve">{objects}</w:t>
      </w:r>
      <w:r>
        <w:t xml:space="preserve"> </w:t>
      </w:r>
      <w:r>
        <w:t xml:space="preserve">(which properties are listed in its own entity), or a JSON</w:t>
      </w:r>
      <w:r>
        <w:t xml:space="preserve"> </w:t>
      </w:r>
      <w:r>
        <w:rPr>
          <w:rStyle w:val="VerbatimChar"/>
        </w:rPr>
        <w:t xml:space="preserve">[list]</w:t>
      </w:r>
      <w:r>
        <w:t xml:space="preserve"> </w:t>
      </w:r>
      <w:r>
        <w:t xml:space="preserve">of these. If processed as JSON-LD, this forms an RDF graph by matching the</w:t>
      </w:r>
      <w:r>
        <w:t xml:space="preserve"> </w:t>
      </w:r>
      <w:r>
        <w:rPr>
          <w:rStyle w:val="VerbatimChar"/>
        </w:rPr>
        <w:t xml:space="preserve">@id</w:t>
      </w:r>
      <w:r>
        <w:t xml:space="preserve"> </w:t>
      </w:r>
      <w:r>
        <w:t xml:space="preserve">IRIs and applying the</w:t>
      </w:r>
      <w:r>
        <w:t xml:space="preserve"> </w:t>
      </w:r>
      <w:r>
        <w:rPr>
          <w:rStyle w:val="VerbatimChar"/>
        </w:rPr>
        <w:t xml:space="preserve">@context</w:t>
      </w:r>
      <w:r>
        <w:t xml:space="preserve"> </w:t>
      </w:r>
      <w:r>
        <w:t xml:space="preserve">mapping to schema.org terms.</w:t>
      </w:r>
    </w:p>
    <w:p>
      <w:pPr>
        <w:pStyle w:val="Heading4"/>
      </w:pPr>
      <w:bookmarkStart w:id="128" w:name="flattened-json-ld"/>
      <w:r>
        <w:t xml:space="preserve">Flattened JSON-LD</w:t>
      </w:r>
      <w:bookmarkEnd w:id="128"/>
    </w:p>
    <w:p>
      <w:pPr>
        <w:pStyle w:val="FirstParagraph"/>
      </w:pPr>
      <w:r>
        <w:t xml:space="preserve">When JSON-LD 1.0</w:t>
      </w:r>
      <w:r>
        <w:t xml:space="preserve"> </w:t>
      </w:r>
      <w:r>
        <w:t xml:space="preserve">[</w:t>
      </w:r>
      <w:hyperlink w:anchor="ref-17q6tYFV2">
        <w:r>
          <w:rPr>
            <w:rStyle w:val="Hyperlink"/>
          </w:rPr>
          <w:t xml:space="preserve">34</w:t>
        </w:r>
      </w:hyperlink>
      <w:r>
        <w:t xml:space="preserve">]</w:t>
      </w:r>
      <w:r>
        <w:t xml:space="preserve"> </w:t>
      </w:r>
      <w:r>
        <w:t xml:space="preserve">was proposed, one of the motivations was to seamlessly apply an RDF nature on top of regular JSON as frequently used by Web APIs. JSON objects in APIs are frequently nested with objects at multiple levels, and the perhaps most common form of JSON-LD is the</w:t>
      </w:r>
      <w:r>
        <w:t xml:space="preserve"> </w:t>
      </w:r>
      <w:hyperlink r:id="rId129">
        <w:r>
          <w:rPr>
            <w:rStyle w:val="Hyperlink"/>
          </w:rPr>
          <w:t xml:space="preserve">compacted form</w:t>
        </w:r>
      </w:hyperlink>
      <w:r>
        <w:t xml:space="preserve"> </w:t>
      </w:r>
      <w:r>
        <w:t xml:space="preserve">which follows this expectation (</w:t>
      </w:r>
      <w:hyperlink r:id="rId130">
        <w:r>
          <w:rPr>
            <w:rStyle w:val="Hyperlink"/>
          </w:rPr>
          <w:t xml:space="preserve">JSON-LD 1.1</w:t>
        </w:r>
      </w:hyperlink>
      <w:r>
        <w:t xml:space="preserve"> </w:t>
      </w:r>
      <w:r>
        <w:t xml:space="preserve">further expands these capabilities, e.g. allowing nested</w:t>
      </w:r>
      <w:r>
        <w:t xml:space="preserve"> </w:t>
      </w:r>
      <w:r>
        <w:rPr>
          <w:rStyle w:val="VerbatimChar"/>
        </w:rPr>
        <w:t xml:space="preserve">@context</w:t>
      </w:r>
      <w:r>
        <w:t xml:space="preserve"> </w:t>
      </w:r>
      <w:r>
        <w:t xml:space="preserve">definitions).</w:t>
      </w:r>
    </w:p>
    <w:p>
      <w:pPr>
        <w:pStyle w:val="BodyText"/>
      </w:pPr>
      <w:r>
        <w:t xml:space="preserve">While this feature of JSON-LD can be see as a way to</w:t>
      </w:r>
      <w:r>
        <w:t xml:space="preserve"> </w:t>
      </w:r>
      <w:r>
        <w:t xml:space="preserve">“</w:t>
      </w:r>
      <w:r>
        <w:t xml:space="preserve">hide</w:t>
      </w:r>
      <w:r>
        <w:t xml:space="preserve">”</w:t>
      </w:r>
      <w:r>
        <w:t xml:space="preserve"> </w:t>
      </w:r>
      <w:r>
        <w:t xml:space="preserve">its RDF nature, we found that the use of nested trees (e.g. a</w:t>
      </w:r>
      <w:r>
        <w:t xml:space="preserve"> </w:t>
      </w:r>
      <w:r>
        <w:rPr>
          <w:rStyle w:val="VerbatimChar"/>
        </w:rPr>
        <w:t xml:space="preserve">Person</w:t>
      </w:r>
      <w:r>
        <w:t xml:space="preserve"> </w:t>
      </w:r>
      <w:r>
        <w:t xml:space="preserve">entity appearing as</w:t>
      </w:r>
      <w:r>
        <w:t xml:space="preserve"> </w:t>
      </w:r>
      <w:r>
        <w:rPr>
          <w:rStyle w:val="VerbatimChar"/>
        </w:rPr>
        <w:t xml:space="preserve">author</w:t>
      </w:r>
      <w:r>
        <w:t xml:space="preserve"> </w:t>
      </w:r>
      <w:r>
        <w:t xml:space="preserve">of a</w:t>
      </w:r>
      <w:r>
        <w:t xml:space="preserve"> </w:t>
      </w:r>
      <w:r>
        <w:rPr>
          <w:rStyle w:val="VerbatimChar"/>
        </w:rPr>
        <w:t xml:space="preserve">File</w:t>
      </w:r>
      <w:r>
        <w:t xml:space="preserve"> </w:t>
      </w:r>
      <w:r>
        <w:t xml:space="preserve">which nests under a</w:t>
      </w:r>
      <w:r>
        <w:t xml:space="preserve"> </w:t>
      </w:r>
      <w:r>
        <w:rPr>
          <w:rStyle w:val="VerbatimChar"/>
        </w:rPr>
        <w:t xml:space="preserve">Dataset</w:t>
      </w:r>
      <w:r>
        <w:t xml:space="preserve"> </w:t>
      </w:r>
      <w:r>
        <w:t xml:space="preserve">with</w:t>
      </w:r>
      <w:r>
        <w:t xml:space="preserve"> </w:t>
      </w:r>
      <w:r>
        <w:rPr>
          <w:rStyle w:val="VerbatimChar"/>
        </w:rPr>
        <w:t xml:space="preserve">hasPart</w:t>
      </w:r>
      <w:r>
        <w:t xml:space="preserve">) counter-intuitively forces consumers to consider the JSON-LD as an RDF Graph, since an identified</w:t>
      </w:r>
      <w:r>
        <w:t xml:space="preserve"> </w:t>
      </w:r>
      <w:r>
        <w:rPr>
          <w:rStyle w:val="VerbatimChar"/>
        </w:rPr>
        <w:t xml:space="preserve">Person</w:t>
      </w:r>
      <w:r>
        <w:t xml:space="preserve"> </w:t>
      </w:r>
      <w:r>
        <w:t xml:space="preserve">entity can appear at multiple and repeated points of the tree (e.g. author of multiple files), necessitating node merging or duplication, which can become complicated as this approach also invites the use of</w:t>
      </w:r>
      <w:r>
        <w:t xml:space="preserve"> </w:t>
      </w:r>
      <w:r>
        <w:rPr>
          <w:i/>
        </w:rPr>
        <w:t xml:space="preserve">blank nodes</w:t>
      </w:r>
      <w:r>
        <w:t xml:space="preserve"> </w:t>
      </w:r>
      <w:r>
        <w:t xml:space="preserve">(entities missing</w:t>
      </w:r>
      <w:r>
        <w:t xml:space="preserve"> </w:t>
      </w:r>
      <w:r>
        <w:rPr>
          <w:rStyle w:val="VerbatimChar"/>
        </w:rPr>
        <w:t xml:space="preserve">@id</w:t>
      </w:r>
      <w:r>
        <w:t xml:space="preserve">).</w:t>
      </w:r>
    </w:p>
    <w:p>
      <w:pPr>
        <w:pStyle w:val="BodyText"/>
      </w:pPr>
      <w:r>
        <w:t xml:space="preserve">By comparison, a single flat</w:t>
      </w:r>
      <w:r>
        <w:t xml:space="preserve"> </w:t>
      </w:r>
      <w:r>
        <w:rPr>
          <w:rStyle w:val="VerbatimChar"/>
        </w:rPr>
        <w:t xml:space="preserve">@graph</w:t>
      </w:r>
      <w:r>
        <w:t xml:space="preserve"> </w:t>
      </w:r>
      <w:r>
        <w:t xml:space="preserve">array approach as preferred by RO-Crate means that applications can process and edit each entity as pure JSON by a simple lookup based on</w:t>
      </w:r>
      <w:r>
        <w:t xml:space="preserve"> </w:t>
      </w:r>
      <w:r>
        <w:rPr>
          <w:rStyle w:val="VerbatimChar"/>
        </w:rPr>
        <w:t xml:space="preserve">@id</w:t>
      </w:r>
      <w:r>
        <w:t xml:space="preserve">. At the same time, lifting all entities to the same level emphasises the principle that describing the context and provenance is just as important as describing the data, and the requirement of</w:t>
      </w:r>
      <w:r>
        <w:t xml:space="preserve"> </w:t>
      </w:r>
      <w:r>
        <w:rPr>
          <w:rStyle w:val="VerbatimChar"/>
        </w:rPr>
        <w:t xml:space="preserve">@id</w:t>
      </w:r>
      <w:r>
        <w:t xml:space="preserve"> </w:t>
      </w:r>
      <w:r>
        <w:t xml:space="preserve">of every entity forces RO-Crate generators to consciously</w:t>
      </w:r>
      <w:r>
        <w:t xml:space="preserve"> </w:t>
      </w:r>
      <w:hyperlink r:id="rId131">
        <w:r>
          <w:rPr>
            <w:rStyle w:val="Hyperlink"/>
          </w:rPr>
          <w:t xml:space="preserve">consider existing IRIs and identifiers</w:t>
        </w:r>
      </w:hyperlink>
      <w:r>
        <w:t xml:space="preserve">.</w:t>
      </w:r>
    </w:p>
    <w:p>
      <w:pPr>
        <w:pStyle w:val="Heading4"/>
      </w:pPr>
      <w:bookmarkStart w:id="132" w:name="json-ld-context"/>
      <w:r>
        <w:t xml:space="preserve">JSON-LD context</w:t>
      </w:r>
      <w:bookmarkEnd w:id="132"/>
    </w:p>
    <w:p>
      <w:pPr>
        <w:pStyle w:val="FirstParagraph"/>
      </w:pPr>
      <w:r>
        <w:t xml:space="preserve">In JSON-LD, the</w:t>
      </w:r>
      <w:r>
        <w:t xml:space="preserve"> </w:t>
      </w:r>
      <w:r>
        <w:rPr>
          <w:rStyle w:val="VerbatimChar"/>
        </w:rPr>
        <w:t xml:space="preserve">@context</w:t>
      </w:r>
      <w:r>
        <w:t xml:space="preserve"> </w:t>
      </w:r>
      <w:r>
        <w:t xml:space="preserve">is a reference to another JSON-LD document that provides mapping from JSON keys to Linked Data term IRIs, and can enable various JSON-LD directives to cater for customized JSON structures for translating to RDF.</w:t>
      </w:r>
    </w:p>
    <w:p>
      <w:pPr>
        <w:pStyle w:val="BodyText"/>
      </w:pPr>
      <w:r>
        <w:t xml:space="preserve">RO-Crate reuses Schema.org vocabulary terms and IRIs, but provides its own versioned</w:t>
      </w:r>
      <w:r>
        <w:t xml:space="preserve"> </w:t>
      </w:r>
      <w:hyperlink r:id="rId133">
        <w:r>
          <w:rPr>
            <w:rStyle w:val="Hyperlink"/>
          </w:rPr>
          <w:t xml:space="preserve">JSON-LD context</w:t>
        </w:r>
      </w:hyperlink>
      <w:r>
        <w:t xml:space="preserve">, which has a flat list with the mapping from JSON-LD keys to their URI equivalents (e.g. </w:t>
      </w:r>
      <w:r>
        <w:rPr>
          <w:rStyle w:val="VerbatimChar"/>
        </w:rPr>
        <w:t xml:space="preserve">author</w:t>
      </w:r>
      <w:r>
        <w:t xml:space="preserve"> </w:t>
      </w:r>
      <w:r>
        <w:t xml:space="preserve">maps to</w:t>
      </w:r>
      <w:r>
        <w:t xml:space="preserve"> </w:t>
      </w:r>
      <w:hyperlink r:id="rId134">
        <w:r>
          <w:rPr>
            <w:rStyle w:val="Hyperlink"/>
          </w:rPr>
          <w:t xml:space="preserve">http://schema.org/author</w:t>
        </w:r>
      </w:hyperlink>
      <w:r>
        <w:t xml:space="preserve">).</w:t>
      </w:r>
    </w:p>
    <w:p>
      <w:pPr>
        <w:pStyle w:val="BodyText"/>
      </w:pPr>
      <w:r>
        <w:t xml:space="preserve">The rationale behind this decision is to support JSON-based RO-Crate applications that are largely unaware of JSON-LD, that still may want to process the</w:t>
      </w:r>
      <w:r>
        <w:t xml:space="preserve"> </w:t>
      </w:r>
      <w:r>
        <w:rPr>
          <w:rStyle w:val="VerbatimChar"/>
        </w:rPr>
        <w:t xml:space="preserve">@context</w:t>
      </w:r>
      <w:r>
        <w:t xml:space="preserve"> </w:t>
      </w:r>
      <w:r>
        <w:t xml:space="preserve">to find or add Linked Data definitions of otherwise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36</w:t>
        </w:r>
      </w:hyperlink>
      <w:r>
        <w:t xml:space="preserve">]</w:t>
      </w:r>
      <w:r>
        <w:t xml:space="preserve"> </w:t>
      </w:r>
      <w:r>
        <w:t xml:space="preserve">for repositories and Bioschemas</w:t>
      </w:r>
      <w:r>
        <w:t xml:space="preserve"> </w:t>
      </w:r>
      <w:r>
        <w:t xml:space="preserve">[</w:t>
      </w:r>
      <w:hyperlink w:anchor="ref-vDdtcpOe">
        <w:r>
          <w:rPr>
            <w:rStyle w:val="Hyperlink"/>
          </w:rPr>
          <w:t xml:space="preserve">37</w:t>
        </w:r>
      </w:hyperlink>
      <w:r>
        <w:t xml:space="preserve">]</w:t>
      </w:r>
      <w:r>
        <w:t xml:space="preserve"> </w:t>
      </w:r>
      <w:r>
        <w:t xml:space="preserve">for describing computational workflows. RO-Crate profiles may</w:t>
      </w:r>
      <w:r>
        <w:t xml:space="preserve"> </w:t>
      </w:r>
      <w:hyperlink r:id="rId105">
        <w:r>
          <w:rPr>
            <w:rStyle w:val="Hyperlink"/>
          </w:rPr>
          <w:t xml:space="preserve">extend</w:t>
        </w:r>
      </w:hyperlink>
      <w:r>
        <w:t xml:space="preserve"> </w:t>
      </w:r>
      <w:r>
        <w:t xml:space="preserve">the</w:t>
      </w:r>
      <w:r>
        <w:t xml:space="preserve"> </w:t>
      </w:r>
      <w:r>
        <w:rPr>
          <w:rStyle w:val="VerbatimChar"/>
        </w:rPr>
        <w:t xml:space="preserve">@context</w:t>
      </w:r>
      <w:r>
        <w:t xml:space="preserve"> </w:t>
      </w:r>
      <w:r>
        <w:t xml:space="preserve">to re-use additional domain-specific ontologies.</w:t>
      </w:r>
    </w:p>
    <w:p>
      <w:pPr>
        <w:pStyle w:val="BodyText"/>
      </w:pPr>
      <w:r>
        <w:t xml:space="preserve">Similarly, while the Schema.org context has</w:t>
      </w:r>
      <w:r>
        <w:t xml:space="preserve"> </w:t>
      </w:r>
      <w:r>
        <w:rPr>
          <w:rStyle w:val="VerbatimChar"/>
        </w:rPr>
        <w:t xml:space="preserve">"@type": "@id"</w:t>
      </w:r>
      <w:r>
        <w:t xml:space="preserve"> </w:t>
      </w:r>
      <w:r>
        <w:t xml:space="preserve">annotations for object properties,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references for corresponding entities and IRIs without parsing the</w:t>
      </w:r>
      <w:r>
        <w:t xml:space="preserve"> </w:t>
      </w:r>
      <w:r>
        <w:rPr>
          <w:rStyle w:val="VerbatimChar"/>
        </w:rPr>
        <w:t xml:space="preserve">@context</w:t>
      </w:r>
      <w:r>
        <w:t xml:space="preserve"> </w:t>
      </w:r>
      <w:r>
        <w:t xml:space="preserve">to understand a particular property. Notably this is exploited by the</w:t>
      </w:r>
      <w:r>
        <w:t xml:space="preserve"> </w:t>
      </w:r>
      <w:r>
        <w:rPr>
          <w:rStyle w:val="VerbatimChar"/>
        </w:rPr>
        <w:t xml:space="preserve">ro-crate-html-js</w:t>
      </w:r>
      <w:r>
        <w:t xml:space="preserve"> </w:t>
      </w:r>
      <w:r>
        <w:t xml:space="preserve">[</w:t>
      </w:r>
      <w:hyperlink w:anchor="ref-hojAyeKY">
        <w:r>
          <w:rPr>
            <w:rStyle w:val="Hyperlink"/>
          </w:rPr>
          <w:t xml:space="preserve">38</w:t>
        </w:r>
      </w:hyperlink>
      <w:r>
        <w:t xml:space="preserve">]</w:t>
      </w:r>
      <w:r>
        <w:t xml:space="preserve"> </w:t>
      </w:r>
      <w:r>
        <w:t xml:space="preserve">tool to provide reliable HTML rendering for otherwise unknown properties and types.</w:t>
      </w:r>
    </w:p>
    <w:p>
      <w:pPr>
        <w:pStyle w:val="Heading2"/>
      </w:pPr>
      <w:bookmarkStart w:id="135" w:name="community"/>
      <w:r>
        <w:t xml:space="preserve">RO-Crate Community</w:t>
      </w:r>
      <w:bookmarkEnd w:id="135"/>
    </w:p>
    <w:p>
      <w:pPr>
        <w:pStyle w:val="FirstParagraph"/>
      </w:pPr>
    </w:p>
    <w:p>
      <w:pPr>
        <w:pStyle w:val="BodyText"/>
      </w:pPr>
      <w:r>
        <w:t xml:space="preserve">The RO-Crate conceptual model, implementation and best practices are developed by a growing community of researchers, developers and publishers. The RO-Crate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36" w:name="people"/>
      <w:r>
        <w:t xml:space="preserve">People</w:t>
      </w:r>
      <w:bookmarkEnd w:id="136"/>
    </w:p>
    <w:p>
      <w:pPr>
        <w:pStyle w:val="FirstParagraph"/>
      </w:pPr>
      <w:r>
        <w:t xml:space="preserve">The initial concept of RO-Crate was formed at the first Workshop on Research Objects (</w:t>
      </w:r>
      <w:hyperlink r:id="rId137">
        <w:r>
          <w:rPr>
            <w:rStyle w:val="Hyperlink"/>
          </w:rPr>
          <w:t xml:space="preserve">RO2018</w:t>
        </w:r>
      </w:hyperlink>
      <w:r>
        <w:t xml:space="preserve">), held as part of the IEEE conference on eScience. This workshop followed up on considerations made at a</w:t>
      </w:r>
      <w:r>
        <w:t xml:space="preserve"> </w:t>
      </w:r>
      <w:hyperlink r:id="rId138">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13</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12</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39</w:t>
        </w:r>
      </w:hyperlink>
      <w:r>
        <w:t xml:space="preserve">]</w:t>
      </w:r>
      <w:r>
        <w:t xml:space="preserve"> </w:t>
      </w:r>
      <w:r>
        <w:t xml:space="preserve">was presented at RO2018 as a promising lightweight alternative approach, and an agreement was made by a group of volunteers to attempt building</w:t>
      </w:r>
      <w:r>
        <w:t xml:space="preserve"> </w:t>
      </w:r>
      <w:r>
        <w:t xml:space="preserve">“</w:t>
      </w:r>
      <w:r>
        <w:t xml:space="preserve">RO Lite</w:t>
      </w:r>
      <w: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40</w:t>
        </w:r>
      </w:hyperlink>
      <w:r>
        <w:t xml:space="preserve">]</w:t>
      </w:r>
      <w:r>
        <w:t xml:space="preserve">, along with European Open Science Cloud (EOSC) projects including</w:t>
      </w:r>
      <w:r>
        <w:t xml:space="preserve"> </w:t>
      </w:r>
      <w:hyperlink r:id="rId53">
        <w:r>
          <w:rPr>
            <w:rStyle w:val="Hyperlink"/>
          </w:rPr>
          <w:t xml:space="preserve">EOSC-Life</w:t>
        </w:r>
      </w:hyperlink>
      <w:r>
        <w:t xml:space="preserve"> </w:t>
      </w:r>
      <w:r>
        <w:t xml:space="preserve">and</w:t>
      </w:r>
      <w:r>
        <w:t xml:space="preserve"> </w:t>
      </w:r>
      <w:hyperlink r:id="rId139">
        <w:r>
          <w:rPr>
            <w:rStyle w:val="Hyperlink"/>
          </w:rPr>
          <w:t xml:space="preserve">FAIRplus</w:t>
        </w:r>
      </w:hyperlink>
      <w:r>
        <w:t xml:space="preserve">. RO-Crate has also established collaborations with Bioschemas,</w:t>
      </w:r>
      <w:r>
        <w:t xml:space="preserve"> </w:t>
      </w:r>
      <w:hyperlink r:id="rId140">
        <w:r>
          <w:rPr>
            <w:rStyle w:val="Hyperlink"/>
          </w:rPr>
          <w:t xml:space="preserve">GA4GH</w:t>
        </w:r>
      </w:hyperlink>
      <w:r>
        <w:t xml:space="preserve">, OpenAIRE</w:t>
      </w:r>
      <w:r>
        <w:t xml:space="preserve"> </w:t>
      </w:r>
      <w:r>
        <w:t xml:space="preserve">[</w:t>
      </w:r>
      <w:hyperlink w:anchor="ref-kjCRcBZ5">
        <w:r>
          <w:rPr>
            <w:rStyle w:val="Hyperlink"/>
          </w:rPr>
          <w:t xml:space="preserve">41</w:t>
        </w:r>
      </w:hyperlink>
      <w:r>
        <w:t xml:space="preserve">]</w:t>
      </w:r>
      <w:r>
        <w:t xml:space="preserve"> </w:t>
      </w:r>
      <w:r>
        <w:t xml:space="preserve">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41" w:name="norms"/>
      <w:r>
        <w:t xml:space="preserve">Norms</w:t>
      </w:r>
      <w:bookmarkEnd w:id="141"/>
    </w:p>
    <w:p>
      <w:pPr>
        <w:pStyle w:val="FirstParagraph"/>
      </w:pPr>
      <w:r>
        <w:t xml:space="preserve">The RO-Crate community is driven by conventions or notions that are prevalent within it but not formalised. Here, we distil what we as authors believe are the critical set of norms that have facilitated the development of RO-Crate and contributed to the ability for RO-Crate research packages to be FAIR. This is not to say that there are no other norms within the community 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We build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42" w:name="open-platforms"/>
      <w:r>
        <w:t xml:space="preserve">Open Platforms</w:t>
      </w:r>
      <w:bookmarkEnd w:id="142"/>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The development of RO-Crate was driven by capturing documentation of real-life examples and best practices rather than creating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w:t>
      </w:r>
      <w:r>
        <w:t xml:space="preserve"> </w:t>
      </w:r>
      <w:r>
        <w:t xml:space="preserve">“</w:t>
      </w:r>
      <w:r>
        <w:t xml:space="preserve">yet another</w:t>
      </w:r>
      <w:r>
        <w:t xml:space="preserve">”</w:t>
      </w:r>
      <w:r>
        <w:t xml:space="preserve"> </w:t>
      </w:r>
      <w:r>
        <w:t xml:space="preserve">standalone JSON format.</w:t>
      </w:r>
    </w:p>
    <w:p>
      <w:pPr>
        <w:pStyle w:val="BodyText"/>
      </w:pPr>
      <w:r>
        <w:t xml:space="preserve">Further work during 2019 started adapting the DataCrate documentation through a more collaborative and exploratory</w:t>
      </w:r>
      <w:r>
        <w:t xml:space="preserve"> </w:t>
      </w:r>
      <w:r>
        <w:rPr>
          <w:i/>
        </w:rPr>
        <w:t xml:space="preserve">RO-Lite</w:t>
      </w:r>
      <w:r>
        <w:t xml:space="preserve"> </w:t>
      </w:r>
      <w:r>
        <w:t xml:space="preserve">phase, initially using Google Docs for review and discussion, then moving to GitHub as a collaboration space for developing what is now the RO-Crate specification,</w:t>
      </w:r>
      <w:r>
        <w:t xml:space="preserve"> </w:t>
      </w:r>
      <w:hyperlink r:id="rId143">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has as of October 2021 two regular monthly calls, a Slack channel and a mailing list for coordinating the project, and many of its participants collaborate on RO-Crate at multiple conferences and coding events such as the ELIXIR BioHackathon. The community is jointly developing the RO-Crate specification and Open Source tools, as well as providing support and considering new use cases. The</w:t>
      </w:r>
      <w:r>
        <w:t xml:space="preserve"> </w:t>
      </w:r>
      <w:hyperlink r:id="rId72">
        <w:r>
          <w:rPr>
            <w:rStyle w:val="Hyperlink"/>
          </w:rPr>
          <w:t xml:space="preserve">RO-Crate Community</w:t>
        </w:r>
      </w:hyperlink>
      <w:r>
        <w:t xml:space="preserve"> </w:t>
      </w:r>
      <w:r>
        <w:t xml:space="preserve">is open for anyone to join, to equally participate under a code of conduct, and as of October 2021 have more than 50 members (see Appendix).</w:t>
      </w:r>
    </w:p>
    <w:p>
      <w:pPr>
        <w:pStyle w:val="Heading1"/>
      </w:pPr>
      <w:bookmarkStart w:id="144" w:name="ro-crate-tooling"/>
      <w:r>
        <w:t xml:space="preserve">RO-Crate Tooling</w:t>
      </w:r>
      <w:bookmarkEnd w:id="144"/>
    </w:p>
    <w:p>
      <w:pPr>
        <w:pStyle w:val="FirstParagraph"/>
      </w:pPr>
      <w:r>
        <w:t xml:space="preserve">The work of the community has led to the development of a number of tools for creating and using RO-Crates. Table 1 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w:t>
      </w:r>
      <w:r>
        <w:rPr>
          <w:i/>
        </w:rPr>
        <w:t xml:space="preserve">ro-crate-html-js</w:t>
      </w:r>
      <w:r>
        <w:t xml:space="preserve"> </w:t>
      </w:r>
      <w:r>
        <w:t xml:space="preserve">[</w:t>
      </w:r>
      <w:hyperlink w:anchor="ref-hojAyeKY">
        <w:r>
          <w:rPr>
            <w:rStyle w:val="Hyperlink"/>
          </w:rPr>
          <w:t xml:space="preserve">38</w:t>
        </w:r>
      </w:hyperlink>
      <w:r>
        <w:t xml:space="preserve">]</w:t>
      </w:r>
      <w:r>
        <w:t xml:space="preserve">). Furthermore, there are tools that cater to end-users (</w:t>
      </w:r>
      <w:r>
        <w:rPr>
          <w:i/>
        </w:rPr>
        <w:t xml:space="preserve">Describo</w:t>
      </w:r>
      <w:r>
        <w:t xml:space="preserve"> </w:t>
      </w:r>
      <w:r>
        <w:t xml:space="preserve">[</w:t>
      </w:r>
      <w:hyperlink w:anchor="ref-bSpAL6uW">
        <w:r>
          <w:rPr>
            <w:rStyle w:val="Hyperlink"/>
          </w:rPr>
          <w:t xml:space="preserve">22</w:t>
        </w:r>
      </w:hyperlink>
      <w:r>
        <w:t xml:space="preserve">]</w:t>
      </w:r>
      <w:r>
        <w:t xml:space="preserve">,</w:t>
      </w:r>
      <w:r>
        <w:t xml:space="preserve"> </w:t>
      </w:r>
      <w:r>
        <w:rPr>
          <w:i/>
        </w:rPr>
        <w:t xml:space="preserve">Workflow Hub</w:t>
      </w:r>
      <w:r>
        <w:t xml:space="preserve"> </w:t>
      </w:r>
      <w:r>
        <w:t xml:space="preserve">[</w:t>
      </w:r>
      <w:hyperlink w:anchor="ref-syXvUAqM">
        <w:r>
          <w:rPr>
            <w:rStyle w:val="Hyperlink"/>
          </w:rPr>
          <w:t xml:space="preserve">42</w:t>
        </w:r>
      </w:hyperlink>
      <w:r>
        <w:t xml:space="preserve">]</w:t>
      </w:r>
      <w:r>
        <w:t xml:space="preserve">), in order to simplify creating and managing RO-Crates. For example, Describo was developed to help researchers of the Australian</w:t>
      </w:r>
      <w:r>
        <w:t xml:space="preserve"> </w:t>
      </w:r>
      <w:hyperlink r:id="rId145">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43</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44</w:t>
        </w:r>
      </w:hyperlink>
      <w:r>
        <w:t xml:space="preserve">]</w:t>
      </w:r>
      <w:r>
        <w:t xml:space="preserve">. Now that there is a fixed point of reference, and RO-Crate 1.1 (October 2020)</w:t>
      </w:r>
      <w:r>
        <w:t xml:space="preserve"> </w:t>
      </w:r>
      <w:r>
        <w:t xml:space="preserve">[</w:t>
      </w:r>
      <w:hyperlink w:anchor="ref-1AdhQs7EG">
        <w:r>
          <w:rPr>
            <w:rStyle w:val="Hyperlink"/>
          </w:rPr>
          <w:t xml:space="preserve">45</w:t>
        </w:r>
      </w:hyperlink>
      <w:r>
        <w:t xml:space="preserve">]</w:t>
      </w:r>
      <w:r>
        <w:t xml:space="preserve"> </w:t>
      </w:r>
      <w:r>
        <w:t xml:space="preserve">has stabilised based on feedback from application development, we expect to see a further increase in the maturity of these tools, along with the creation of new ones.</w:t>
      </w:r>
    </w:p>
    <w:p>
      <w:pPr>
        <w:pStyle w:val="BodyText"/>
      </w:pPr>
      <w:r>
        <w:t xml:space="preserve">Given the stage of the specification, these tools have been primarily targeted to developers, essentially providing them with the core libraries for working with RO-Crates. Another target has been that of research data managers who need to manage and curate large amounts of data.</w:t>
      </w:r>
    </w:p>
    <w:p>
      <w:pPr>
        <w:pStyle w:val="TableCaption"/>
      </w:pPr>
      <w:r>
        <w:t xml:space="preserve">Applications and libraries implementing RO-Crate, targeting different types of users across multiple programming languages. Status is indicative as assessed by this work (Alpha &lt; Beta &lt; Release Candidate (RC) &lt; Release).</w:t>
      </w:r>
    </w:p>
    <w:tbl>
      <w:tblPr>
        <w:tblStyle w:val="Table"/>
        <w:tblW w:type="pct" w:w="5000.0"/>
        <w:tblLook w:firstRow="1"/>
        <w:tblCaption w:val="Applications and libraries implementing RO-Crate, targeting different types of users across multiple programming languages. Status is indicative as assessed by this work (Alpha &lt; Beta &lt; Release Candidate (RC) &lt; Release)."/>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22</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46</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47</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help create RO-Crates and HTML-readable rendering</w:t>
            </w:r>
          </w:p>
        </w:tc>
      </w:tr>
      <w:tr>
        <w:tc>
          <w:p>
            <w:pPr>
              <w:pStyle w:val="Compact"/>
              <w:jc w:val="left"/>
            </w:pPr>
            <w:r>
              <w:t xml:space="preserve">ro-crate-html-js</w:t>
            </w:r>
            <w:r>
              <w:t xml:space="preserve"> </w:t>
            </w:r>
            <w:r>
              <w:t xml:space="preserve">[</w:t>
            </w:r>
            <w:hyperlink w:anchor="ref-hojAyeKY">
              <w:r>
                <w:rPr>
                  <w:rStyle w:val="Hyperlink"/>
                </w:rPr>
                <w:t xml:space="preserve">38</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48</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49</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50</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w:t>
            </w:r>
          </w:p>
        </w:tc>
      </w:tr>
      <w:tr>
        <w:tc>
          <w:p>
            <w:pPr>
              <w:pStyle w:val="Compact"/>
              <w:jc w:val="left"/>
            </w:pPr>
            <w:r>
              <w:t xml:space="preserve">WorkflowHub</w:t>
            </w:r>
            <w:r>
              <w:t xml:space="preserve"> </w:t>
            </w:r>
            <w:r>
              <w:t xml:space="preserve">[</w:t>
            </w:r>
            <w:hyperlink w:anchor="ref-syXvUAqM">
              <w:r>
                <w:rPr>
                  <w:rStyle w:val="Hyperlink"/>
                </w:rPr>
                <w:t xml:space="preserve">42</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51</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hyperlink w:anchor="ref-1GtSNP0ij">
              <w:r>
                <w:rPr>
                  <w:rStyle w:val="Hyperlink"/>
                </w:rPr>
                <w:t xml:space="preserve">52</w:t>
              </w:r>
            </w:hyperlink>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53</w:t>
              </w:r>
            </w:hyperlink>
            <w:r>
              <w:t xml:space="preserve">]</w:t>
            </w:r>
          </w:p>
        </w:tc>
      </w:tr>
      <w:tr>
        <w:tc>
          <w:p>
            <w:pPr>
              <w:pStyle w:val="Compact"/>
              <w:jc w:val="left"/>
            </w:pPr>
            <w:r>
              <w:t xml:space="preserve">galaxy2cwl</w:t>
            </w:r>
            <w:r>
              <w:t xml:space="preserve"> </w:t>
            </w:r>
            <w:r>
              <w:t xml:space="preserve">[</w:t>
            </w:r>
            <w:hyperlink w:anchor="ref-6o0SYlZw">
              <w:r>
                <w:rPr>
                  <w:rStyle w:val="Hyperlink"/>
                </w:rPr>
                <w:t xml:space="preserve">54</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55</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56</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57</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58</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59</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60</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61</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62</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bl>
    <w:p>
      <w:pPr>
        <w:pStyle w:val="Heading1"/>
      </w:pPr>
      <w:bookmarkStart w:id="146" w:name="profiles-of-ro-crate-in-use"/>
      <w:r>
        <w:t xml:space="preserve">Profiles of RO-Crate in use</w:t>
      </w:r>
      <w:bookmarkEnd w:id="146"/>
    </w:p>
    <w:p>
      <w:pPr>
        <w:pStyle w:val="FirstParagraph"/>
      </w:pPr>
      <w:r>
        <w:t xml:space="preserve">RO-Crate is fundamentally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 In addition, we note how RO-Crate may have an important role as part of machine-actionable data management plans and institutional repositories.</w:t>
      </w:r>
    </w:p>
    <w:p>
      <w:pPr>
        <w:pStyle w:val="BodyText"/>
      </w:pPr>
      <w:r>
        <w:t xml:space="preserve">From these varied uses of RO-Crate we observe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47">
        <w:r>
          <w:rPr>
            <w:rStyle w:val="Hyperlink"/>
          </w:rPr>
          <w:t xml:space="preserve">FAIR Digital Objects</w:t>
        </w:r>
      </w:hyperlink>
      <w:r>
        <w:t xml:space="preserve">.</w:t>
      </w:r>
      <w:r>
        <w:t xml:space="preserve"> </w:t>
      </w:r>
      <w:hyperlink r:id="rId148">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49" w:name="bioinformatics-workflows"/>
      <w:r>
        <w:t xml:space="preserve">Bioinformatics workflows</w:t>
      </w:r>
      <w:bookmarkEnd w:id="149"/>
    </w:p>
    <w:p>
      <w:pPr>
        <w:pStyle w:val="FirstParagraph"/>
      </w:pPr>
      <w:hyperlink r:id="rId150">
        <w:r>
          <w:rPr>
            <w:rStyle w:val="Hyperlink"/>
          </w:rPr>
          <w:t xml:space="preserve">WorkflowHub.eu</w:t>
        </w:r>
      </w:hyperlink>
      <w:r>
        <w:t xml:space="preserve"> </w:t>
      </w:r>
      <w:r>
        <w:t xml:space="preserve">is a European cross-domain registry of computational workflows, supported by European Open Science Cloud projects, e.g. </w:t>
      </w:r>
      <w:hyperlink r:id="rId53">
        <w:r>
          <w:rPr>
            <w:rStyle w:val="Hyperlink"/>
          </w:rPr>
          <w:t xml:space="preserve">EOSC-Life</w:t>
        </w:r>
      </w:hyperlink>
      <w:r>
        <w:t xml:space="preserve">, and research infrastructures including the pan-European bioinformatics network</w:t>
      </w:r>
      <w:r>
        <w:t xml:space="preserve"> </w:t>
      </w:r>
      <w:hyperlink r:id="rId151">
        <w:r>
          <w:rPr>
            <w:rStyle w:val="Hyperlink"/>
          </w:rPr>
          <w:t xml:space="preserve">ELIXIR</w:t>
        </w:r>
      </w:hyperlink>
      <w:r>
        <w:t xml:space="preserve"> </w:t>
      </w:r>
      <w:r>
        <w:t xml:space="preserve">[</w:t>
      </w:r>
      <w:hyperlink w:anchor="ref-U6WvlYl">
        <w:r>
          <w:rPr>
            <w:rStyle w:val="Hyperlink"/>
          </w:rPr>
          <w:t xml:space="preserve">40</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63</w:t>
        </w:r>
      </w:hyperlink>
      <w:r>
        <w:t xml:space="preserve">]</w:t>
      </w:r>
      <w:r>
        <w:t xml:space="preserve"> </w:t>
      </w:r>
      <w:r>
        <w:t xml:space="preserve">and Nextflow nf-core</w:t>
      </w:r>
      <w:r>
        <w:t xml:space="preserve"> </w:t>
      </w:r>
      <w:r>
        <w:t xml:space="preserve">[</w:t>
      </w:r>
      <w:hyperlink w:anchor="ref-wq4G2CfQ">
        <w:r>
          <w:rPr>
            <w:rStyle w:val="Hyperlink"/>
          </w:rPr>
          <w:t xml:space="preserve">64</w:t>
        </w:r>
      </w:hyperlink>
      <w:r>
        <w:t xml:space="preserve">]</w:t>
      </w:r>
      <w:r>
        <w:t xml:space="preserve">.</w:t>
      </w:r>
    </w:p>
    <w:p>
      <w:pPr>
        <w:pStyle w:val="BodyText"/>
      </w:pPr>
      <w:r>
        <w:t xml:space="preserve">We here describe three different RO-Crate profiles developed for use with WorkflowHub.</w:t>
      </w:r>
    </w:p>
    <w:p>
      <w:pPr>
        <w:pStyle w:val="Heading3"/>
      </w:pPr>
      <w:bookmarkStart w:id="152" w:name="profile-for-describing-workflows"/>
      <w:r>
        <w:t xml:space="preserve">Profile for describing workflows</w:t>
      </w:r>
      <w:bookmarkEnd w:id="152"/>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65</w:t>
        </w:r>
      </w:hyperlink>
      <w:r>
        <w:t xml:space="preserve">]</w:t>
      </w:r>
      <w:r>
        <w:t xml:space="preserve"> </w:t>
      </w:r>
      <w:r>
        <w:t xml:space="preserve">and Snakemake</w:t>
      </w:r>
      <w:r>
        <w:t xml:space="preserve"> </w:t>
      </w:r>
      <w:r>
        <w:t xml:space="preserve">[</w:t>
      </w:r>
      <w:hyperlink w:anchor="ref-NcYZqBux">
        <w:r>
          <w:rPr>
            <w:rStyle w:val="Hyperlink"/>
          </w:rPr>
          <w:t xml:space="preserve">66</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67</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license,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10Uayv5us">
        <w:r>
          <w:rPr>
            <w:rStyle w:val="Hyperlink"/>
          </w:rPr>
          <w:t xml:space="preserve">68</w:t>
        </w:r>
      </w:hyperlink>
      <w:r>
        <w:t xml:space="preserve">]</w:t>
      </w:r>
      <w:r>
        <w:t xml:space="preserve"> </w:t>
      </w:r>
      <w:r>
        <w:t xml:space="preserve">definitions and diagrams</w:t>
      </w:r>
      <w:r>
        <w:t xml:space="preserve"> </w:t>
      </w:r>
      <w:r>
        <w:t xml:space="preserve">[</w:t>
      </w:r>
      <w:hyperlink w:anchor="ref-Sdv3iU46">
        <w:r>
          <w:rPr>
            <w:rStyle w:val="Hyperlink"/>
          </w:rPr>
          <w:t xml:space="preserve">69</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37</w:t>
        </w:r>
      </w:hyperlink>
      <w:r>
        <w:t xml:space="preserve">]</w:t>
      </w:r>
      <w:r>
        <w:t xml:space="preserve"> </w:t>
      </w:r>
      <w:r>
        <w:t xml:space="preserve">profile for</w:t>
      </w:r>
      <w:r>
        <w:t xml:space="preserve"> </w:t>
      </w:r>
      <w:hyperlink r:id="rId153">
        <w:r>
          <w:rPr>
            <w:rStyle w:val="Hyperlink"/>
          </w:rPr>
          <w:t xml:space="preserve">Computational Workflows</w:t>
        </w:r>
      </w:hyperlink>
      <w:r>
        <w:t xml:space="preserve">, which again informed the</w:t>
      </w:r>
      <w:r>
        <w:t xml:space="preserve"> </w:t>
      </w:r>
      <w:hyperlink r:id="rId154">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50</w:t>
        </w:r>
      </w:hyperlink>
      <w:r>
        <w:t xml:space="preserve">]</w:t>
      </w:r>
      <w:r>
        <w:t xml:space="preserve"> </w:t>
      </w:r>
      <w:r>
        <w:t xml:space="preserve">and WorkflowHub’s</w:t>
      </w:r>
      <w:r>
        <w:t xml:space="preserve"> </w:t>
      </w:r>
      <w:hyperlink r:id="rId155">
        <w:r>
          <w:rPr>
            <w:rStyle w:val="Hyperlink"/>
            <w:b/>
          </w:rPr>
          <w:t xml:space="preserve">Workflow RO-Crate profile,</w:t>
        </w:r>
      </w:hyperlink>
      <w:r>
        <w:t xml:space="preserve"> </w:t>
      </w:r>
      <w:r>
        <w:t xml:space="preserve">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56" w:name="profile-for-recording-workflow-runs"/>
      <w:r>
        <w:t xml:space="preserve">Profile for recording workflow runs</w:t>
      </w:r>
      <w:bookmarkEnd w:id="156"/>
    </w:p>
    <w:p>
      <w:pPr>
        <w:pStyle w:val="FirstParagraph"/>
      </w:pPr>
      <w:r>
        <w:t xml:space="preserve">RO-Crates in WorkflowHub have so far been focused on workflows that are ready to be run, and development of WorkflowHub is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w:t>
      </w:r>
    </w:p>
    <w:p>
      <w:pPr>
        <w:pStyle w:val="BodyText"/>
      </w:pPr>
      <w:r>
        <w:t xml:space="preserve">This workflow run profile is a continuation of our previous work with capturing workflow provenance in a Research Object in CWLProv</w:t>
      </w:r>
      <w:r>
        <w:t xml:space="preserve"> </w:t>
      </w:r>
      <w:r>
        <w:t xml:space="preserve">[</w:t>
      </w:r>
      <w:hyperlink w:anchor="ref-4Pd3RTmI">
        <w:r>
          <w:rPr>
            <w:rStyle w:val="Hyperlink"/>
          </w:rPr>
          <w:t xml:space="preserve">35</w:t>
        </w:r>
      </w:hyperlink>
      <w:r>
        <w:t xml:space="preserve">]</w:t>
      </w:r>
      <w:r>
        <w:t xml:space="preserve"> </w:t>
      </w:r>
      <w:r>
        <w:t xml:space="preserve">and TavernaPROV</w:t>
      </w:r>
      <w:r>
        <w:t xml:space="preserve"> </w:t>
      </w:r>
      <w:r>
        <w:t xml:space="preserve">[</w:t>
      </w:r>
      <w:hyperlink w:anchor="ref-W6bDegHu">
        <w:r>
          <w:rPr>
            <w:rStyle w:val="Hyperlink"/>
          </w:rPr>
          <w:t xml:space="preserve">70</w:t>
        </w:r>
      </w:hyperlink>
      <w:r>
        <w:t xml:space="preserve">]</w:t>
      </w:r>
      <w:r>
        <w:t xml:space="preserve">. In both cases, we used the PROV Ontology [59], including details of every task execution with all the intermediate data, which required significant workflow engine integration.</w:t>
      </w:r>
      <w:r>
        <w:rPr>
          <w:rStyle w:val="FootnoteReference"/>
        </w:rPr>
        <w:footnoteReference w:id="157"/>
      </w:r>
    </w:p>
    <w:p>
      <w:pPr>
        <w:pStyle w:val="BodyText"/>
      </w:pPr>
      <w:r>
        <w:t xml:space="preserve">To simplify from that approach, for this Workflow Run RO-Crate profile we will use a high level</w:t>
      </w:r>
      <w:r>
        <w:t xml:space="preserve"> </w:t>
      </w:r>
      <w:hyperlink r:id="rId158">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35</w:t>
        </w:r>
      </w:hyperlink>
      <w:r>
        <w:t xml:space="preserve">]</w:t>
      </w:r>
      <w:r>
        <w:t xml:space="preserve"> </w:t>
      </w:r>
      <w:r>
        <w:t xml:space="preserve">can be expressed generally across workflow languages with minimal engine changes, with the option of more detailed provenance traces as separate PROV resources in the RO-Crate. In the current development of</w:t>
      </w:r>
      <w:r>
        <w:t xml:space="preserve"> </w:t>
      </w:r>
      <w:hyperlink r:id="rId159">
        <w:r>
          <w:rPr>
            <w:rStyle w:val="Hyperlink"/>
          </w:rPr>
          <w:t xml:space="preserve">Specimen Data Refinery</w:t>
        </w:r>
      </w:hyperlink>
      <w:r>
        <w:t xml:space="preserve"> </w:t>
      </w:r>
      <w:r>
        <w:t xml:space="preserve">[</w:t>
      </w:r>
      <w:hyperlink w:anchor="ref-8CVxQAro">
        <w:r>
          <w:rPr>
            <w:rStyle w:val="Hyperlink"/>
          </w:rPr>
          <w:t xml:space="preserve">72</w:t>
        </w:r>
      </w:hyperlink>
      <w:r>
        <w:t xml:space="preserve">]</w:t>
      </w:r>
      <w:r>
        <w:t xml:space="preserve"> </w:t>
      </w:r>
      <w:r>
        <w:t xml:space="preserve">these RO-Crates will document the text recognition workflow runs of digitised biological specimens, exposed as FAIR Digital Objects</w:t>
      </w:r>
      <w:r>
        <w:t xml:space="preserve"> </w:t>
      </w:r>
      <w:r>
        <w:t xml:space="preserve">[</w:t>
      </w:r>
      <w:hyperlink w:anchor="ref-k5pGkxd5">
        <w:r>
          <w:rPr>
            <w:rStyle w:val="Hyperlink"/>
          </w:rPr>
          <w:t xml:space="preserve">73</w:t>
        </w:r>
      </w:hyperlink>
      <w:r>
        <w:t xml:space="preserve">]</w:t>
      </w:r>
      <w:r>
        <w:t xml:space="preserv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74</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 FAIR metadata in a diverse workflow execution environment.</w:t>
      </w:r>
    </w:p>
    <w:p>
      <w:pPr>
        <w:pStyle w:val="Heading3"/>
      </w:pPr>
      <w:bookmarkStart w:id="160" w:name="profile-for-testing-workflows"/>
      <w:r>
        <w:t xml:space="preserve">Profile for testing workflows</w:t>
      </w:r>
      <w:bookmarkEnd w:id="160"/>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 can take a big toll on the workflow’s reusability and on the reproducibility of any processes it evokes.</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51</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61">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05">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62" w:name="regulatory-sciences"/>
      <w:r>
        <w:t xml:space="preserve">Regulatory Sciences</w:t>
      </w:r>
      <w:bookmarkEnd w:id="162"/>
    </w:p>
    <w:p>
      <w:pPr>
        <w:pStyle w:val="FirstParagraph"/>
      </w:pPr>
      <w:hyperlink r:id="rId163">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75</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76</w:t>
        </w:r>
      </w:hyperlink>
      <w:r>
        <w:t xml:space="preserve">]</w:t>
      </w:r>
      <w:r>
        <w:t xml:space="preserve"> </w:t>
      </w:r>
      <w:r>
        <w:t xml:space="preserve">as a combination of</w:t>
      </w:r>
      <w:r>
        <w:t xml:space="preserve"> </w:t>
      </w:r>
      <w:hyperlink r:id="rId164">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65"/>
      </w:r>
      <w:r>
        <w:t xml:space="preserve"> </w:t>
      </w:r>
      <w:r>
        <w:t xml:space="preserve">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66">
        <w:r>
          <w:rPr>
            <w:rStyle w:val="Hyperlink"/>
            <w:b/>
          </w:rPr>
          <w:t xml:space="preserve">BCO RO-Crate</w:t>
        </w:r>
      </w:hyperlink>
      <w:r>
        <w:t xml:space="preserve">[</w:t>
      </w:r>
      <w:hyperlink w:anchor="ref-1H1Z87nyU">
        <w:r>
          <w:rPr>
            <w:rStyle w:val="Hyperlink"/>
          </w:rPr>
          <w:t xml:space="preserve">77</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is shown in Figure</w:t>
      </w:r>
      <w:r>
        <w:t xml:space="preserve"> </w:t>
      </w:r>
      <w:hyperlink w:anchor="fig:sep_concerns">
        <w:r>
          <w:rPr>
            <w:rStyle w:val="Hyperlink"/>
          </w:rPr>
          <w:t xml:space="preserve">3</w:t>
        </w:r>
      </w:hyperlink>
      <w:r>
        <w:t xml:space="preserve">, and highlights how RO-Crate is used side-by-side of existing standards and tooling,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w:t>
      </w:r>
      <w:r>
        <w:t xml:space="preserve"> </w:t>
      </w:r>
      <w:hyperlink r:id="rId167">
        <w:r>
          <w:rPr>
            <w:rStyle w:val="Hyperlink"/>
          </w:rPr>
          <w:t xml:space="preserve">delegated to BagIt</w:t>
        </w:r>
      </w:hyperlink>
      <w:r>
        <w:t xml:space="preserve"> </w:t>
      </w:r>
      <w:r>
        <w:t xml:space="preserve">manifests, a standard focusing on the preservation challenges of digital libraries</w:t>
      </w:r>
      <w:r>
        <w:t xml:space="preserve">[</w:t>
      </w:r>
      <w:hyperlink w:anchor="ref-UQNJggmh">
        <w:r>
          <w:rPr>
            <w:rStyle w:val="Hyperlink"/>
          </w:rPr>
          <w:t xml:space="preserve">26</w:t>
        </w:r>
      </w:hyperlink>
      <w:r>
        <w:t xml:space="preserve">]</w:t>
      </w:r>
      <w:r>
        <w:t xml:space="preserve">. As such, RO-Crates are not required to iterate all the files in their folder hierarchy, only those that benefit from being described.</w:t>
      </w:r>
    </w:p>
    <w:p>
      <w:pPr>
        <w:pStyle w:val="BodyText"/>
      </w:pPr>
      <w:r>
        <w:t xml:space="preserve">Specifically, a BCO alone is insufficient for reliable re-execution of a workflow, which would need a compatible workflow engine depending on the workflow definition language, so IEEE 2791 recommends using Common Workflow Language</w:t>
      </w:r>
      <w:r>
        <w:t xml:space="preserve"> </w:t>
      </w:r>
      <w:r>
        <w:t xml:space="preserve">[</w:t>
      </w:r>
      <w:hyperlink w:anchor="ref-10Uayv5us">
        <w:r>
          <w:rPr>
            <w:rStyle w:val="Hyperlink"/>
          </w:rPr>
          <w:t xml:space="preserve">68</w:t>
        </w:r>
      </w:hyperlink>
      <w:r>
        <w:t xml:space="preserve">]</w:t>
      </w:r>
      <w:r>
        <w:t xml:space="preserve"> </w:t>
      </w:r>
      <w:r>
        <w:t xml:space="preserve">for interoperable pipeline execution. CWL itself relies on tool packaging in software containers using</w:t>
      </w:r>
      <w:r>
        <w:t xml:space="preserve"> </w:t>
      </w:r>
      <w:hyperlink r:id="rId168">
        <w:r>
          <w:rPr>
            <w:rStyle w:val="Hyperlink"/>
          </w:rPr>
          <w:t xml:space="preserve">Docker</w:t>
        </w:r>
      </w:hyperlink>
      <w:r>
        <w:t xml:space="preserve"> </w:t>
      </w:r>
      <w:r>
        <w:t xml:space="preserve">or</w:t>
      </w:r>
      <w:r>
        <w:t xml:space="preserve"> </w:t>
      </w:r>
      <w:hyperlink r:id="rId169">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bookmarkStart w:id="0" w:name="fig:sep_concerns"/>
    <w:p>
      <w:pPr>
        <w:pStyle w:val="CaptionedFigure"/>
      </w:pPr>
      <w:bookmarkStart w:id="171" w:name="fig:sep_concerns"/>
      <w:r>
        <w:drawing>
          <wp:inline>
            <wp:extent cx="5572125" cy="3133725"/>
            <wp:effectExtent b="0" l="0" r="0" t="0"/>
            <wp:docPr descr="Figure 3: Separation of Concerns in BCO RO-Crat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78]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70"/>
                    <a:stretch>
                      <a:fillRect/>
                    </a:stretch>
                  </pic:blipFill>
                  <pic:spPr bwMode="auto">
                    <a:xfrm>
                      <a:off x="0" y="0"/>
                      <a:ext cx="5572125" cy="3133725"/>
                    </a:xfrm>
                    <a:prstGeom prst="rect">
                      <a:avLst/>
                    </a:prstGeom>
                    <a:noFill/>
                    <a:ln w="9525">
                      <a:noFill/>
                      <a:headEnd/>
                      <a:tailEnd/>
                    </a:ln>
                  </pic:spPr>
                </pic:pic>
              </a:graphicData>
            </a:graphic>
          </wp:inline>
        </w:drawing>
      </w:r>
      <w:bookmarkEnd w:id="171"/>
    </w:p>
    <w:p>
      <w:pPr>
        <w:pStyle w:val="ImageCaption"/>
      </w:pPr>
      <w:r>
        <w:t xml:space="preserve">Figure 3:</w:t>
      </w:r>
      <w:r>
        <w:t xml:space="preserve"> </w:t>
      </w:r>
      <w:r>
        <w:rPr>
          <w:b/>
        </w:rPr>
        <w:t xml:space="preserve">Separation of Concerns in BCO RO-Crate</w:t>
      </w:r>
      <w:r>
        <w:t xml:space="preserv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78</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bookmarkEnd w:id="0"/>
    <w:p>
      <w:pPr>
        <w:pStyle w:val="Heading2"/>
      </w:pPr>
      <w:bookmarkStart w:id="172" w:name="digital-humanities-cultural-heritage"/>
      <w:r>
        <w:t xml:space="preserve">Digital Humanities: Cultural Heritage</w:t>
      </w:r>
      <w:bookmarkEnd w:id="172"/>
    </w:p>
    <w:p>
      <w:pPr>
        <w:pStyle w:val="FirstParagraph"/>
      </w:pPr>
      <w:hyperlink r:id="rId173">
        <w:r>
          <w:rPr>
            <w:rStyle w:val="Hyperlink"/>
          </w:rPr>
          <w:t xml:space="preserve">PARADISEC</w:t>
        </w:r>
      </w:hyperlink>
      <w:r>
        <w:t xml:space="preserve"> </w:t>
      </w:r>
      <w:r>
        <w:t xml:space="preserve">(the Pacific And Regional Archive for Digital Sources in Endangered Cultures) maintains a repository of more than 500,000 files documenting endangered languages across more than 16,000 items, collected over many years by researchers interviewing and recording native speakers across the region. As a proposed update of the 18 year old infrastructure, the</w:t>
      </w:r>
      <w:r>
        <w:t xml:space="preserve"> </w:t>
      </w:r>
      <w:hyperlink r:id="rId174">
        <w:r>
          <w:rPr>
            <w:rStyle w:val="Hyperlink"/>
          </w:rPr>
          <w:t xml:space="preserve">Modern PARADISEC demonstrator</w:t>
        </w:r>
      </w:hyperlink>
      <w:r>
        <w:t xml:space="preserve"> </w:t>
      </w:r>
      <w:r>
        <w:t xml:space="preserve">has been</w:t>
      </w:r>
      <w:r>
        <w:t xml:space="preserve"> </w:t>
      </w:r>
      <w:hyperlink r:id="rId175">
        <w:r>
          <w:rPr>
            <w:rStyle w:val="Hyperlink"/>
          </w:rPr>
          <w:t xml:space="preserve">developed</w:t>
        </w:r>
      </w:hyperlink>
      <w:r>
        <w:t xml:space="preserve"> </w:t>
      </w:r>
      <w:r>
        <w:t xml:space="preserve">to also help digitally preserve these artefacts using the</w:t>
      </w:r>
      <w:r>
        <w:t xml:space="preserve"> </w:t>
      </w:r>
      <w:hyperlink r:id="rId176">
        <w:r>
          <w:rPr>
            <w:rStyle w:val="Hyperlink"/>
          </w:rPr>
          <w:t xml:space="preserve">Oxford Common File Layout</w:t>
        </w:r>
      </w:hyperlink>
      <w:r>
        <w:t xml:space="preserve"> </w:t>
      </w:r>
      <w:r>
        <w:t xml:space="preserve">(OCFL) for file consistency and RO-Crate for structuring and capturing the metadata of each item. The existing PARADISEC data collection has been ported and captured as RO-Crates. A web portal then exposes the repository and its entries by indexing the RO-Crate metadata files using Elasticsearch as a</w:t>
      </w:r>
      <w:r>
        <w:t xml:space="preserve"> </w:t>
      </w:r>
      <w:r>
        <w:t xml:space="preserve">“</w:t>
      </w:r>
      <w:r>
        <w:t xml:space="preserve">NoSQL</w:t>
      </w:r>
      <w:r>
        <w:t xml:space="preserve">”</w:t>
      </w:r>
      <w:r>
        <w:t xml:space="preserve"> </w:t>
      </w:r>
      <w:r>
        <w:t xml:space="preserve">object database,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This use case takes advantage of several RO-Crate features and principles. Firstly, the transcribed metadata are now independent of the PARADISEC platform and can be archived, preserved and processed in its own right, using Schema.org vocabularies augmented with PARADISEC-specific terms. The lightweight infrastructure with RO-Crate as the holder of itemised metadata in regular files (organised using OCFL</w:t>
      </w:r>
      <w:r>
        <w:t xml:space="preserve">[</w:t>
      </w:r>
      <w:hyperlink w:anchor="ref-TivFlCqv">
        <w:r>
          <w:rPr>
            <w:rStyle w:val="Hyperlink"/>
          </w:rPr>
          <w:t xml:space="preserve">27</w:t>
        </w:r>
      </w:hyperlink>
      <w:r>
        <w:t xml:space="preserve">]</w:t>
      </w:r>
      <w:r>
        <w:t xml:space="preserve">, with checksums for integrity checking and versioning) also gives flexibility for future developments and maintenance; for example, potentially using Linked Data software such as a graph database, queried using SPARQL triple patterns across RO-Crates, or a</w:t>
      </w:r>
      <w:r>
        <w:t xml:space="preserve"> </w:t>
      </w:r>
      <w:r>
        <w:t xml:space="preserve">“</w:t>
      </w:r>
      <w:r>
        <w:t xml:space="preserve">last resort</w:t>
      </w:r>
      <w:r>
        <w:t xml:space="preserve">”</w:t>
      </w:r>
      <w:r>
        <w:t xml:space="preserve"> </w:t>
      </w:r>
      <w:r>
        <w:t xml:space="preserve">fallback to the generic RO-Crate HTML preview</w:t>
      </w:r>
      <w:r>
        <w:t xml:space="preserve"> </w:t>
      </w:r>
      <w:r>
        <w:t xml:space="preserve">[</w:t>
      </w:r>
      <w:hyperlink w:anchor="ref-hojAyeKY">
        <w:r>
          <w:rPr>
            <w:rStyle w:val="Hyperlink"/>
          </w:rPr>
          <w:t xml:space="preserve">38</w:t>
        </w:r>
      </w:hyperlink>
      <w:r>
        <w:t xml:space="preserve">]</w:t>
      </w:r>
      <w:r>
        <w:t xml:space="preserve">, which can be hosted as static files by any web server, in line with the approach taken by the Endings Project.</w:t>
      </w:r>
      <w:r>
        <w:rPr>
          <w:rStyle w:val="FootnoteReference"/>
        </w:rPr>
        <w:footnoteReference w:id="177"/>
      </w:r>
    </w:p>
    <w:p>
      <w:pPr>
        <w:pStyle w:val="Heading2"/>
      </w:pPr>
      <w:bookmarkStart w:id="179" w:name="machine-actionable-data-management-plans"/>
      <w:r>
        <w:t xml:space="preserve">Machine-actionable Data Management Plans</w:t>
      </w:r>
      <w:bookmarkEnd w:id="179"/>
    </w:p>
    <w:p>
      <w:pPr>
        <w:pStyle w:val="FirstParagraph"/>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79</w:t>
        </w:r>
      </w:hyperlink>
      <w:r>
        <w:t xml:space="preserve">]</w:t>
      </w:r>
      <w:r>
        <w:t xml:space="preserve">, e.g. by using PIDs and controlled vocabularies to describe what happens to data over the research life cycle</w:t>
      </w:r>
      <w:r>
        <w:t xml:space="preserve"> </w:t>
      </w:r>
      <w:r>
        <w:t xml:space="preserve">[</w:t>
      </w:r>
      <w:hyperlink w:anchor="ref-1ZBdroY0">
        <w:r>
          <w:rPr>
            <w:rStyle w:val="Hyperlink"/>
          </w:rPr>
          <w:t xml:space="preserve">80</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81</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82</w:t>
        </w:r>
      </w:hyperlink>
      <w:r>
        <w:t xml:space="preserve">]</w:t>
      </w:r>
      <w:r>
        <w:t xml:space="preserve">, a specialisation of the W3C Data Catalog Vocabulary (DCAT)</w:t>
      </w:r>
      <w:r>
        <w:t xml:space="preserve"> </w:t>
      </w:r>
      <w:r>
        <w:t xml:space="preserve">[</w:t>
      </w:r>
      <w:hyperlink w:anchor="ref-naVrw7g1">
        <w:r>
          <w:rPr>
            <w:rStyle w:val="Hyperlink"/>
          </w:rPr>
          <w:t xml:space="preserve">83</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60</w:t>
        </w:r>
      </w:hyperlink>
      <w:r>
        <w:t xml:space="preserve">]</w:t>
      </w:r>
      <w:r>
        <w:t xml:space="preserve">, implemented by the RO-Crate RDA maDMP Mapper</w:t>
      </w:r>
      <w:r>
        <w:t xml:space="preserve"> </w:t>
      </w:r>
      <w:r>
        <w:t xml:space="preserve">[</w:t>
      </w:r>
      <w:hyperlink w:anchor="ref-keqQfayg">
        <w:r>
          <w:rPr>
            <w:rStyle w:val="Hyperlink"/>
          </w:rPr>
          <w:t xml:space="preserve">59</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61</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60</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difference here is that data management plans are (ideally) written in advance of data production, while RO-Crates are typically created to describe data after it has been generated. This approach shows the importance of</w:t>
      </w:r>
      <w:r>
        <w:t xml:space="preserve"> </w:t>
      </w:r>
      <w:r>
        <w:rPr>
          <w:i/>
        </w:rPr>
        <w:t xml:space="preserve">templating</w:t>
      </w:r>
      <w:r>
        <w:t xml:space="preserve"> </w:t>
      </w:r>
      <w:r>
        <w:t xml:space="preserve">to make both tasks more automatable and achievable, and how RO-Crate can fit into earlier stages of the research life cycle.</w:t>
      </w:r>
    </w:p>
    <w:p>
      <w:pPr>
        <w:pStyle w:val="Heading2"/>
      </w:pPr>
      <w:bookmarkStart w:id="180" w:name="X6c3a66e7ecadcfed6bd00425a68e824b733ec62"/>
      <w:r>
        <w:t xml:space="preserve">Institutional data repositories – Harvard Data Commons</w:t>
      </w:r>
      <w:bookmarkEnd w:id="180"/>
    </w:p>
    <w:p>
      <w:pPr>
        <w:pStyle w:val="FirstParagraph"/>
      </w:pPr>
      <w:r>
        <w:t xml:space="preserve">The concept of a Data Commons for research collaboration was originally defined as</w:t>
      </w:r>
      <w:r>
        <w:t xml:space="preserve"> </w:t>
      </w:r>
      <w:r>
        <w:t xml:space="preserve">“</w:t>
      </w:r>
      <w:r>
        <w:t xml:space="preserve">cyber-infrastructure that co-locates data, storage, and computing infrastructure with commonly used tools for analysing and sharing data to create an interoperable resource for the research community</w:t>
      </w:r>
      <w:r>
        <w:t xml:space="preserve">”</w:t>
      </w:r>
      <w:r>
        <w:t xml:space="preserve"> </w:t>
      </w:r>
      <w:r>
        <w:t xml:space="preserve">[</w:t>
      </w:r>
      <w:hyperlink w:anchor="ref-7O1j0YRj">
        <w:r>
          <w:rPr>
            <w:rStyle w:val="Hyperlink"/>
          </w:rPr>
          <w:t xml:space="preserve">84</w:t>
        </w:r>
      </w:hyperlink>
      <w:r>
        <w:t xml:space="preserve">]</w:t>
      </w:r>
      <w:r>
        <w:t xml:space="preserve">. More recently, it was established to integrate active data-intensive research with data management and archival best practices. It facilitates research by providing computational infrastructure where researchers can use, share and store data, software, workflows and other digital artefacts used in their studies. Furthermore, the Commons feature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81">
        <w:r>
          <w:rPr>
            <w:rStyle w:val="Hyperlink"/>
          </w:rPr>
          <w:t xml:space="preserve">Australian Research Data Commons (ARDC)</w:t>
        </w:r>
      </w:hyperlink>
      <w:r>
        <w:t xml:space="preserve"> </w:t>
      </w:r>
      <w:r>
        <w:t xml:space="preserve">[</w:t>
      </w:r>
      <w:hyperlink w:anchor="ref-1EOrDAznb">
        <w:r>
          <w:rPr>
            <w:rStyle w:val="Hyperlink"/>
          </w:rPr>
          <w:t xml:space="preserve">85</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82">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86</w:t>
        </w:r>
      </w:hyperlink>
      <w:r>
        <w:t xml:space="preserve">]</w:t>
      </w:r>
      <w:r>
        <w:t xml:space="preserve"> </w:t>
      </w:r>
      <w:r>
        <w:t xml:space="preserve">provides the cancer research community with access to a vast volume of genomic and clinical data. Initiatives such as</w:t>
      </w:r>
      <w:r>
        <w:t xml:space="preserve"> </w:t>
      </w:r>
      <w:hyperlink r:id="rId183">
        <w:r>
          <w:rPr>
            <w:rStyle w:val="Hyperlink"/>
          </w:rPr>
          <w:t xml:space="preserve">Research Data Alliance (RDA) Global Open Research Commons</w:t>
        </w:r>
      </w:hyperlink>
      <w:r>
        <w:t xml:space="preserve"> </w:t>
      </w:r>
      <w:r>
        <w:t xml:space="preserve">propose standards on the implementation of Data Commons to avoid them becoming</w:t>
      </w:r>
      <w:r>
        <w:t xml:space="preserve"> </w:t>
      </w:r>
      <w:r>
        <w:t xml:space="preserve">“</w:t>
      </w:r>
      <w:r>
        <w:t xml:space="preserve">data silos</w:t>
      </w:r>
      <w:r>
        <w:t xml:space="preserve">”</w:t>
      </w:r>
      <w:r>
        <w:t xml:space="preserve"> </w:t>
      </w:r>
      <w:r>
        <w:t xml:space="preserve">and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87</w:t>
        </w:r>
      </w:hyperlink>
      <w:r>
        <w:t xml:space="preserve">]</w:t>
      </w:r>
      <w:r>
        <w:t xml:space="preserve"> </w:t>
      </w:r>
      <w:r>
        <w:t xml:space="preserve">aims to address data access and reuse challenges of cross-disciplinary research within a research institution. It brings together multiple institutional schools, libraries, computing centres and the</w:t>
      </w:r>
      <w:r>
        <w:t xml:space="preserve"> </w:t>
      </w:r>
      <w:hyperlink r:id="rId184">
        <w:r>
          <w:rPr>
            <w:rStyle w:val="Hyperlink"/>
          </w:rPr>
          <w:t xml:space="preserve">Harvard Dataverse data repository.</w:t>
        </w:r>
      </w:hyperlink>
      <w:r>
        <w:t xml:space="preserve"> </w:t>
      </w:r>
      <w:hyperlink r:id="rId185">
        <w:r>
          <w:rPr>
            <w:rStyle w:val="Hyperlink"/>
          </w:rPr>
          <w:t xml:space="preserve">Dataverse</w:t>
        </w:r>
      </w:hyperlink>
      <w:r>
        <w:t xml:space="preserve"> </w:t>
      </w:r>
      <w:r>
        <w:t xml:space="preserve">[</w:t>
      </w:r>
      <w:hyperlink w:anchor="ref-1GS5Dq9yc">
        <w:r>
          <w:rPr>
            <w:rStyle w:val="Hyperlink"/>
          </w:rPr>
          <w:t xml:space="preserve">88</w:t>
        </w:r>
      </w:hyperlink>
      <w:r>
        <w:t xml:space="preserve">]</w:t>
      </w:r>
      <w:r>
        <w:t xml:space="preserve"> </w:t>
      </w:r>
      <w:r>
        <w:t xml:space="preserve">is a free and open-source software platform to archive, share and cite research data. The Harvard Dataverse repository is the largest of 70 installations worldwide, containing over 100K datasets with about 1M data files. Toward the goal of facilitating collaboration and data discoverability and management within the university, Harvard Data Commons has the following primary objectives:</w:t>
      </w:r>
    </w:p>
    <w:p>
      <w:pPr>
        <w:numPr>
          <w:ilvl w:val="0"/>
          <w:numId w:val="1007"/>
        </w:numPr>
        <w:pStyle w:val="Compact"/>
      </w:pPr>
      <w:r>
        <w:t xml:space="preserve">integrating Harvard Research Computing with Harvard Dataverse by leveraging Globus endpoints</w:t>
      </w:r>
      <w:r>
        <w:t xml:space="preserve"> </w:t>
      </w:r>
      <w:r>
        <w:t xml:space="preserve">[</w:t>
      </w:r>
      <w:hyperlink w:anchor="ref-7yKqnsAx">
        <w:r>
          <w:rPr>
            <w:rStyle w:val="Hyperlink"/>
          </w:rPr>
          <w:t xml:space="preserve">89</w:t>
        </w:r>
      </w:hyperlink>
      <w:r>
        <w:t xml:space="preserve">]</w:t>
      </w:r>
      <w:r>
        <w:t xml:space="preserve"> </w:t>
      </w:r>
      <w:r>
        <w:t xml:space="preserve">that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supporting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integrating repositories supported by Harvard, which are</w:t>
      </w:r>
      <w:r>
        <w:t xml:space="preserve"> </w:t>
      </w:r>
      <w:hyperlink r:id="rId186">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paper is the second objective of the Harvard Data Commons, which aims to support the deposit of research artefacts to Harvard Dataverse with sufficient information in the metadata to allow their future reuse (Figure</w:t>
      </w:r>
      <w:r>
        <w:t xml:space="preserve"> </w:t>
      </w:r>
      <w:hyperlink w:anchor="fig:hdc">
        <w:r>
          <w:rPr>
            <w:rStyle w:val="Hyperlink"/>
          </w:rPr>
          <w:t xml:space="preserve">4</w:t>
        </w:r>
      </w:hyperlink>
      <w:r>
        <w:t xml:space="preserve">). Considering the requirements of incorporating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bookmarkStart w:id="0" w:name="fig:hdc"/>
    <w:p>
      <w:pPr>
        <w:pStyle w:val="CaptionedFigure"/>
      </w:pPr>
      <w:bookmarkStart w:id="188" w:name="fig:hdc"/>
      <w:r>
        <w:drawing>
          <wp:inline>
            <wp:extent cx="5695950" cy="2028825"/>
            <wp:effectExtent b="0" l="0" r="0" t="0"/>
            <wp:docPr descr="Figure 4: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5.svg" id="0" name="Picture"/>
                    <pic:cNvPicPr>
                      <a:picLocks noChangeArrowheads="1" noChangeAspect="1"/>
                    </pic:cNvPicPr>
                  </pic:nvPicPr>
                  <pic:blipFill>
                    <a:blip r:embed="rId187"/>
                    <a:stretch>
                      <a:fillRect/>
                    </a:stretch>
                  </pic:blipFill>
                  <pic:spPr bwMode="auto">
                    <a:xfrm>
                      <a:off x="0" y="0"/>
                      <a:ext cx="5695950" cy="2028825"/>
                    </a:xfrm>
                    <a:prstGeom prst="rect">
                      <a:avLst/>
                    </a:prstGeom>
                    <a:noFill/>
                    <a:ln w="9525">
                      <a:noFill/>
                      <a:headEnd/>
                      <a:tailEnd/>
                    </a:ln>
                  </pic:spPr>
                </pic:pic>
              </a:graphicData>
            </a:graphic>
          </wp:inline>
        </w:drawing>
      </w:r>
      <w:bookmarkEnd w:id="188"/>
    </w:p>
    <w:p>
      <w:pPr>
        <w:pStyle w:val="ImageCaption"/>
      </w:pPr>
      <w:r>
        <w:t xml:space="preserve">Figure 4:</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Heading1"/>
      </w:pPr>
      <w:bookmarkStart w:id="189" w:name="related-work"/>
      <w:r>
        <w:t xml:space="preserve">Related Work</w:t>
      </w:r>
      <w:bookmarkEnd w:id="189"/>
    </w:p>
    <w:p>
      <w:pPr>
        <w:pStyle w:val="FirstParagraph"/>
      </w:pPr>
      <w:r>
        <w:t xml:space="preserve">With the increasing digitisation of research processes, there has been a significant call for the wider adoption of interoperable sharing of data and its associated metadata. For a comprehensive overview and recommendations, in particular for data, we refer to</w:t>
      </w:r>
      <w:r>
        <w:t xml:space="preserve"> </w:t>
      </w:r>
      <w:r>
        <w:t xml:space="preserve">[</w:t>
      </w:r>
      <w:hyperlink w:anchor="ref-OkXvEtY">
        <w:r>
          <w:rPr>
            <w:rStyle w:val="Hyperlink"/>
          </w:rPr>
          <w:t xml:space="preserve">90</w:t>
        </w:r>
      </w:hyperlink>
      <w:r>
        <w:t xml:space="preserve">]</w:t>
      </w:r>
      <w:r>
        <w:t xml:space="preserve">, which highlights the wide variety of metadata and documentation that the literature prescribes for enabling data reuse.</w:t>
      </w:r>
    </w:p>
    <w:p>
      <w:pPr>
        <w:pStyle w:val="BodyText"/>
      </w:pPr>
      <w:r>
        <w:t xml:space="preserve">Here we focus on approaches for bundling research artefacts along with their metadata. This notion of publishing compound objects for scholarly communication has a long history behind it</w:t>
      </w:r>
      <w:r>
        <w:t xml:space="preserve"> </w:t>
      </w:r>
      <w:r>
        <w:t xml:space="preserve">[</w:t>
      </w:r>
      <w:hyperlink w:anchor="ref-D318Yc35">
        <w:r>
          <w:rPr>
            <w:rStyle w:val="Hyperlink"/>
          </w:rPr>
          <w:t xml:space="preserve">91</w:t>
        </w:r>
      </w:hyperlink>
      <w:r>
        <w:t xml:space="preserve">]</w:t>
      </w:r>
      <w:r>
        <w:t xml:space="preserve"> </w:t>
      </w:r>
      <w:r>
        <w:t xml:space="preserve">[</w:t>
      </w:r>
      <w:hyperlink w:anchor="ref-16USoLuIY">
        <w:r>
          <w:rPr>
            <w:rStyle w:val="Hyperlink"/>
          </w:rPr>
          <w:t xml:space="preserve">92</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190" w:name="X11a4f11c185d41e64cb348aa04093ec22c1f1fb"/>
      <w:r>
        <w:t xml:space="preserve">Bundling and Packaging Digital Research Artefacts</w:t>
      </w:r>
      <w:bookmarkEnd w:id="190"/>
    </w:p>
    <w:p>
      <w:pPr>
        <w:pStyle w:val="FirstParagraph"/>
      </w:pPr>
      <w:r>
        <w:t xml:space="preserve">Early work making the case for publishing compound scholarly communication units</w:t>
      </w:r>
      <w:r>
        <w:t xml:space="preserve"> </w:t>
      </w:r>
      <w:r>
        <w:t xml:space="preserve">[</w:t>
      </w:r>
      <w:hyperlink w:anchor="ref-16USoLuIY">
        <w:r>
          <w:rPr>
            <w:rStyle w:val="Hyperlink"/>
          </w:rPr>
          <w:t xml:space="preserve">92</w:t>
        </w:r>
      </w:hyperlink>
      <w:r>
        <w:t xml:space="preserve">]</w:t>
      </w:r>
      <w:r>
        <w:t xml:space="preserve"> </w:t>
      </w:r>
      <w:r>
        <w:t xml:space="preserve">led to the development of the</w:t>
      </w:r>
      <w:r>
        <w:t xml:space="preserve"> </w:t>
      </w:r>
      <w:hyperlink r:id="rId191">
        <w:r>
          <w:rPr>
            <w:rStyle w:val="Hyperlink"/>
          </w:rPr>
          <w:t xml:space="preserve">Object Re-Use and Exchange model</w:t>
        </w:r>
      </w:hyperlink>
      <w:r>
        <w:t xml:space="preserve"> </w:t>
      </w:r>
      <w:r>
        <w:t xml:space="preserve">(OAI-ORE), providing a structured</w:t>
      </w:r>
      <w:r>
        <w:t xml:space="preserve"> </w:t>
      </w:r>
      <w:r>
        <w:rPr>
          <w:b/>
        </w:rPr>
        <w:t xml:space="preserve">resource map</w:t>
      </w:r>
      <w:r>
        <w:t xml:space="preserve"> </w:t>
      </w:r>
      <w:r>
        <w:t xml:space="preserve">of the digital artefacts that together support a scholarly output.</w:t>
      </w:r>
    </w:p>
    <w:p>
      <w:pPr>
        <w:pStyle w:val="BodyText"/>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11</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11</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w:t>
      </w:r>
      <w:r>
        <w:t xml:space="preserve"> </w:t>
      </w:r>
      <w:r>
        <w:t xml:space="preserve">[</w:t>
      </w:r>
      <w:hyperlink w:anchor="ref-6DjakjNS">
        <w:r>
          <w:rPr>
            <w:rStyle w:val="Hyperlink"/>
          </w:rPr>
          <w:t xml:space="preserve">5</w:t>
        </w:r>
      </w:hyperlink>
      <w:r>
        <w:t xml:space="preserve">]</w:t>
      </w:r>
      <w:r>
        <w:t xml:space="preserve">,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93</w:t>
        </w:r>
      </w:hyperlink>
      <w:r>
        <w:t xml:space="preserve">]</w:t>
      </w:r>
      <w:r>
        <w:t xml:space="preserve"> </w:t>
      </w:r>
      <w:r>
        <w:t xml:space="preserve">was based on RDF ontologies</w:t>
      </w:r>
      <w:r>
        <w:t xml:space="preserve"> </w:t>
      </w:r>
      <w:r>
        <w:t xml:space="preserve">[</w:t>
      </w:r>
      <w:hyperlink w:anchor="ref-1zQ0H831">
        <w:r>
          <w:rPr>
            <w:rStyle w:val="Hyperlink"/>
          </w:rPr>
          <w:t xml:space="preserve">94</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95</w:t>
        </w:r>
      </w:hyperlink>
      <w:r>
        <w:t xml:space="preserve">]</w:t>
      </w:r>
      <w:r>
        <w:t xml:space="preserve">.</w:t>
      </w:r>
    </w:p>
    <w:p>
      <w:pPr>
        <w:pStyle w:val="BodyText"/>
      </w:pPr>
      <w:r>
        <w:t xml:space="preserve">This initially workflow-centric approach was further formalized as the Wf4Ever Research Object Model</w:t>
      </w:r>
      <w:r>
        <w:t xml:space="preserve"> </w:t>
      </w:r>
      <w:r>
        <w:t xml:space="preserve">[</w:t>
      </w:r>
      <w:hyperlink w:anchor="ref-eWgJ0fZt">
        <w:r>
          <w:rPr>
            <w:rStyle w:val="Hyperlink"/>
          </w:rPr>
          <w:t xml:space="preserve">12</w:t>
        </w:r>
      </w:hyperlink>
      <w:r>
        <w:t xml:space="preserve">]</w:t>
      </w:r>
      <w:r>
        <w:t xml:space="preserve">, which is a general-purpose research artefact description framework, based on existing ontologies (FOAF, Dublin Core Terms, OAI-ORE and AO/OAC precursors to the W3C Web Annotation Model</w:t>
      </w:r>
      <w:r>
        <w:t xml:space="preserve"> </w:t>
      </w:r>
      <w:r>
        <w:t xml:space="preserve">[</w:t>
      </w:r>
      <w:hyperlink w:anchor="ref-1CEuYPxkM">
        <w:r>
          <w:rPr>
            <w:rStyle w:val="Hyperlink"/>
          </w:rPr>
          <w:t xml:space="preserve">96</w:t>
        </w:r>
      </w:hyperlink>
      <w:r>
        <w:t xml:space="preserve">]</w:t>
      </w:r>
      <w:r>
        <w:t xml:space="preserve">), adding specializations for workflow models and executions based on W3C PROV-O</w:t>
      </w:r>
      <w:r>
        <w:t xml:space="preserve"> </w:t>
      </w:r>
      <w:r>
        <w:t xml:space="preserve">[</w:t>
      </w:r>
      <w:hyperlink w:anchor="ref-cLnDUfHN">
        <w:r>
          <w:rPr>
            <w:rStyle w:val="Hyperlink"/>
          </w:rPr>
          <w:t xml:space="preserve">97</w:t>
        </w:r>
      </w:hyperlink>
      <w:r>
        <w:t xml:space="preserve">]</w:t>
      </w:r>
      <w:r>
        <w:t xml:space="preserve">. The Research Object statements are saved in a</w:t>
      </w:r>
      <w:r>
        <w:t xml:space="preserve"> </w:t>
      </w:r>
      <w:r>
        <w:rPr>
          <w:i/>
        </w:rPr>
        <w:t xml:space="preserve">manifest</w:t>
      </w:r>
      <w:r>
        <w:t xml:space="preserve"> </w:t>
      </w:r>
      <w:r>
        <w:t xml:space="preserve">(the OAI-ORE</w:t>
      </w:r>
      <w:r>
        <w:t xml:space="preserve"> </w:t>
      </w:r>
      <w:r>
        <w:rPr>
          <w:i/>
        </w:rPr>
        <w:t xml:space="preserve">resource map</w:t>
      </w:r>
      <w:r>
        <w:t xml:space="preserve">), with additional annotation resources containing user-provided details such as title and description.</w:t>
      </w:r>
    </w:p>
    <w:p>
      <w:pPr>
        <w:pStyle w:val="BodyText"/>
      </w:pPr>
      <w:r>
        <w:t xml:space="preserve">We can claim that one barrier for adoption of the Wf4Eer Research Object model for general packaging digital research artefacts was exactly this re-use of multiple existing vocabularies (FAIR principle I2:</w:t>
      </w:r>
      <w:r>
        <w:t xml:space="preserve"> </w:t>
      </w:r>
      <w:r>
        <w:rPr>
          <w:i/>
        </w:rPr>
        <w:t xml:space="preserve">Meta)data use vocabularies that follow FAIR principles</w:t>
      </w:r>
      <w:r>
        <w:t xml:space="preserve">), itself a challenge</w:t>
      </w:r>
      <w:r>
        <w:t xml:space="preserve"> </w:t>
      </w:r>
      <w:r>
        <w:t xml:space="preserve">[</w:t>
      </w:r>
      <w:hyperlink w:anchor="ref-16Tre0SD9">
        <w:r>
          <w:rPr>
            <w:rStyle w:val="Hyperlink"/>
          </w:rPr>
          <w:t xml:space="preserve">98</w:t>
        </w:r>
      </w:hyperlink>
      <w:r>
        <w:t xml:space="preserve">]</w:t>
      </w:r>
      <w:r>
        <w:t xml:space="preserve">, as developers had to navigate documentation of multiple overlapping ontologies in addition to facing the usual Semantic Web choices for RDF serialization formats, identifier minting and publishing resources on the Web.</w:t>
      </w:r>
    </w:p>
    <w:p>
      <w:pPr>
        <w:pStyle w:val="BodyText"/>
      </w:pPr>
      <w:r>
        <w:t xml:space="preserve">Several developments for Research Objects improved on this situation, such as ROHub used by Earth Sciences</w:t>
      </w:r>
      <w:r>
        <w:t xml:space="preserve"> </w:t>
      </w:r>
      <w:r>
        <w:t xml:space="preserve">[</w:t>
      </w:r>
      <w:hyperlink w:anchor="ref-tyKVYqu2">
        <w:r>
          <w:rPr>
            <w:rStyle w:val="Hyperlink"/>
          </w:rPr>
          <w:t xml:space="preserve">99</w:t>
        </w:r>
      </w:hyperlink>
      <w:r>
        <w:t xml:space="preserve">]</w:t>
      </w:r>
      <w:r>
        <w:t xml:space="preserve">, which provides a interactive user-interface for making Research Objects, along with Research Object Bundle</w:t>
      </w:r>
      <w:r>
        <w:t xml:space="preserve"> </w:t>
      </w:r>
      <w:r>
        <w:t xml:space="preserve">[</w:t>
      </w:r>
      <w:hyperlink w:anchor="ref-dijZpInF">
        <w:r>
          <w:rPr>
            <w:rStyle w:val="Hyperlink"/>
          </w:rPr>
          <w:t xml:space="preserve">71</w:t>
        </w:r>
      </w:hyperlink>
      <w:r>
        <w:t xml:space="preserve">]</w:t>
      </w:r>
      <w:r>
        <w:t xml:space="preserve"> </w:t>
      </w:r>
      <w:r>
        <w:t xml:space="preserve">(RO Bundle), which is a ZIP-archive embedding data files and a JSON-LD serialization of the manifest has mapping for a limited set of terms and was used for storing workflow run provenance (TavernaPROV</w:t>
      </w:r>
      <w:r>
        <w:t xml:space="preserve"> </w:t>
      </w:r>
      <w:r>
        <w:t xml:space="preserve">[</w:t>
      </w:r>
      <w:hyperlink w:anchor="ref-W6bDegHu">
        <w:r>
          <w:rPr>
            <w:rStyle w:val="Hyperlink"/>
          </w:rPr>
          <w:t xml:space="preserve">70</w:t>
        </w:r>
      </w:hyperlink>
      <w:r>
        <w:t xml:space="preserve">]</w:t>
      </w:r>
      <w:r>
        <w:t xml:space="preserve">).</w:t>
      </w:r>
    </w:p>
    <w:p>
      <w:pPr>
        <w:pStyle w:val="BodyText"/>
      </w:pPr>
      <w:r>
        <w:t xml:space="preserve">RO-Bundle evolved to</w:t>
      </w:r>
      <w:r>
        <w:t xml:space="preserve"> </w:t>
      </w:r>
      <w:hyperlink r:id="rId192">
        <w:r>
          <w:rPr>
            <w:rStyle w:val="Hyperlink"/>
          </w:rPr>
          <w:t xml:space="preserve">Research Object BagIt archives,</w:t>
        </w:r>
      </w:hyperlink>
      <w:r>
        <w:t xml:space="preserve"> </w:t>
      </w:r>
      <w:r>
        <w:t xml:space="preserve">a variant of RO Bundle as a BagIt archive</w:t>
      </w:r>
      <w:r>
        <w:t xml:space="preserve"> </w:t>
      </w:r>
      <w:r>
        <w:t xml:space="preserve">[</w:t>
      </w:r>
      <w:hyperlink w:anchor="ref-UQNJggmh">
        <w:r>
          <w:rPr>
            <w:rStyle w:val="Hyperlink"/>
          </w:rPr>
          <w:t xml:space="preserve">26</w:t>
        </w:r>
      </w:hyperlink>
      <w:r>
        <w:t xml:space="preserve">]</w:t>
      </w:r>
      <w:r>
        <w:t xml:space="preserve">, used by Big Data Bags</w:t>
      </w:r>
      <w:r>
        <w:t xml:space="preserve"> </w:t>
      </w:r>
      <w:r>
        <w:t xml:space="preserve">[</w:t>
      </w:r>
      <w:hyperlink w:anchor="ref-nCdDRreI">
        <w:r>
          <w:rPr>
            <w:rStyle w:val="Hyperlink"/>
          </w:rPr>
          <w:t xml:space="preserve">78</w:t>
        </w:r>
      </w:hyperlink>
      <w:r>
        <w:t xml:space="preserve">]</w:t>
      </w:r>
      <w:r>
        <w:t xml:space="preserve">, CWLProv</w:t>
      </w:r>
      <w:r>
        <w:t xml:space="preserve"> </w:t>
      </w:r>
      <w:r>
        <w:t xml:space="preserve">[</w:t>
      </w:r>
      <w:hyperlink w:anchor="ref-4Pd3RTmI">
        <w:r>
          <w:rPr>
            <w:rStyle w:val="Hyperlink"/>
          </w:rPr>
          <w:t xml:space="preserve">35</w:t>
        </w:r>
      </w:hyperlink>
      <w:r>
        <w:t xml:space="preserve">]</w:t>
      </w:r>
      <w:r>
        <w:t xml:space="preserve"> </w:t>
      </w:r>
      <w:r>
        <w:t xml:space="preserve">and WholeTale</w:t>
      </w:r>
      <w:r>
        <w:t xml:space="preserve"> </w:t>
      </w:r>
      <w:r>
        <w:t xml:space="preserve">[</w:t>
      </w:r>
      <w:hyperlink w:anchor="ref-16M9YRYfg">
        <w:r>
          <w:rPr>
            <w:rStyle w:val="Hyperlink"/>
          </w:rPr>
          <w:t xml:space="preserve">100</w:t>
        </w:r>
      </w:hyperlink>
      <w:r>
        <w:t xml:space="preserve">]</w:t>
      </w:r>
      <w:r>
        <w:t xml:space="preserve"> </w:t>
      </w:r>
      <w:r>
        <w:t xml:space="preserve">[</w:t>
      </w:r>
      <w:hyperlink w:anchor="ref-wIuPSf9U">
        <w:r>
          <w:rPr>
            <w:rStyle w:val="Hyperlink"/>
          </w:rPr>
          <w:t xml:space="preserve">101</w:t>
        </w:r>
      </w:hyperlink>
      <w:r>
        <w:t xml:space="preserve">]</w:t>
      </w:r>
      <w:r>
        <w:t xml:space="preserve">.</w:t>
      </w:r>
    </w:p>
    <w:p>
      <w:pPr>
        <w:pStyle w:val="Heading2"/>
      </w:pPr>
      <w:bookmarkStart w:id="193" w:name="fair-digital-objects"/>
      <w:r>
        <w:t xml:space="preserve">FAIR Digital Objects</w:t>
      </w:r>
      <w:bookmarkEnd w:id="193"/>
    </w:p>
    <w:p>
      <w:pPr>
        <w:pStyle w:val="FirstParagraph"/>
      </w:pPr>
      <w:r>
        <w:t xml:space="preserve">FAIR Digital Objects (FDO)</w:t>
      </w:r>
      <w:r>
        <w:t xml:space="preserve"> </w:t>
      </w:r>
      <w:r>
        <w:t xml:space="preserve">[</w:t>
      </w:r>
      <w:hyperlink w:anchor="ref-k5pGkxd5">
        <w:r>
          <w:rPr>
            <w:rStyle w:val="Hyperlink"/>
          </w:rPr>
          <w:t xml:space="preserve">73</w:t>
        </w:r>
      </w:hyperlink>
      <w:r>
        <w:t xml:space="preserve">]</w:t>
      </w:r>
      <w:r>
        <w:t xml:space="preserve"> </w:t>
      </w:r>
      <w:r>
        <w:t xml:space="preserve">have been proposed as a conceptual framework for making digital resources available in a Digital Objects (DO) architecture that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As an</w:t>
      </w:r>
      <w:r>
        <w:t xml:space="preserve"> </w:t>
      </w:r>
      <w:r>
        <w:t xml:space="preserve">“</w:t>
      </w:r>
      <w:hyperlink r:id="rId194">
        <w:r>
          <w:rPr>
            <w:rStyle w:val="Hyperlink"/>
          </w:rPr>
          <w:t xml:space="preserve">abstract protocol</w:t>
        </w:r>
      </w:hyperlink>
      <w:r>
        <w:t xml:space="preserve">”</w:t>
      </w:r>
      <w:r>
        <w:t xml:space="preserve">, DOs could be implemented in multiple ways. One suggested implementation is the</w:t>
      </w:r>
      <w:r>
        <w:t xml:space="preserve"> </w:t>
      </w:r>
      <w:hyperlink r:id="rId195">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available.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196" w:name="packaging-workflows"/>
      <w:r>
        <w:t xml:space="preserve">Packaging Workflows</w:t>
      </w:r>
      <w:bookmarkEnd w:id="196"/>
    </w:p>
    <w:p>
      <w:pPr>
        <w:pStyle w:val="FirstParagraph"/>
      </w:pPr>
      <w:r>
        <w:t xml:space="preserve">The use of computational workflows, typically combining a chain of open source tools in an analytical pipeline, has gained prominence, in particular in the life sciences. Workflows may have initially been used to improve computational scalability, but they also assist in making computed data results FAIR</w:t>
      </w:r>
      <w:r>
        <w:t xml:space="preserve"> </w:t>
      </w:r>
      <w:r>
        <w:t xml:space="preserve">[</w:t>
      </w:r>
      <w:hyperlink w:anchor="ref-nHPbkJXy">
        <w:r>
          <w:rPr>
            <w:rStyle w:val="Hyperlink"/>
          </w:rPr>
          <w:t xml:space="preserve">4</w:t>
        </w:r>
      </w:hyperlink>
      <w:r>
        <w:t xml:space="preserve">]</w:t>
      </w:r>
      <w:r>
        <w:t xml:space="preserve">, for instance by improving reproducibility</w:t>
      </w:r>
      <w:r>
        <w:t xml:space="preserve"> </w:t>
      </w:r>
      <w:r>
        <w:t xml:space="preserve">[</w:t>
      </w:r>
      <w:hyperlink w:anchor="ref-1D4gyjbRv">
        <w:r>
          <w:rPr>
            <w:rStyle w:val="Hyperlink"/>
          </w:rPr>
          <w:t xml:space="preserve">102</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103</w:t>
        </w:r>
      </w:hyperlink>
      <w:r>
        <w:t xml:space="preserve">]</w:t>
      </w:r>
      <w:r>
        <w:t xml:space="preserve">. At the same time, workflows raise additional FAIR challenges, since they can be considered important research artefacts themselves, posing the problem of capturing and explaining the computational methods behind the analysis they perform</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104</w:t>
        </w:r>
      </w:hyperlink>
      <w:r>
        <w:t xml:space="preserve">]</w:t>
      </w:r>
      <w:r>
        <w:t xml:space="preserve"> </w:t>
      </w:r>
      <w:r>
        <w:t xml:space="preserve">[</w:t>
      </w:r>
      <w:hyperlink w:anchor="ref-1D4gyjbRv">
        <w:r>
          <w:rPr>
            <w:rStyle w:val="Hyperlink"/>
          </w:rPr>
          <w:t xml:space="preserve">102</w:t>
        </w:r>
      </w:hyperlink>
      <w:r>
        <w:t xml:space="preserve">]</w:t>
      </w:r>
      <w:r>
        <w:t xml:space="preserve">, the communication of outcomes through traditional academic publishing routes relying on a textual representation adds barriers that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105</w:t>
        </w:r>
      </w:hyperlink>
      <w:r>
        <w:t xml:space="preserve">]</w:t>
      </w:r>
      <w:r>
        <w:t xml:space="preserve"> </w:t>
      </w:r>
      <w:r>
        <w:t xml:space="preserve">where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two pages in tight double-columns with twenty four additional references, supported by the availability of data on an FTP server (60 GB)</w:t>
      </w:r>
      <w:r>
        <w:t xml:space="preserve"> </w:t>
      </w:r>
      <w:r>
        <w:t xml:space="preserve">[</w:t>
      </w:r>
      <w:hyperlink w:anchor="ref-fNw8iptq">
        <w:r>
          <w:rPr>
            <w:rStyle w:val="Hyperlink"/>
          </w:rPr>
          <w:t xml:space="preserve">106</w:t>
        </w:r>
      </w:hyperlink>
      <w:r>
        <w:t xml:space="preserve">]</w:t>
      </w:r>
      <w:r>
        <w:t xml:space="preserve"> </w:t>
      </w:r>
      <w:r>
        <w:t xml:space="preserve">and of open source code in GitHub</w:t>
      </w:r>
      <w:r>
        <w:t xml:space="preserve"> </w:t>
      </w:r>
      <w:hyperlink r:id="rId197">
        <w:r>
          <w:rPr>
            <w:rStyle w:val="Hyperlink"/>
          </w:rPr>
          <w:t xml:space="preserve">Finn-Lab/MGS-gut</w:t>
        </w:r>
      </w:hyperlink>
      <w:r>
        <w:t xml:space="preserve"> </w:t>
      </w:r>
      <w:r>
        <w:t xml:space="preserve">[</w:t>
      </w:r>
      <w:hyperlink w:anchor="ref-1BmIQbauY">
        <w:r>
          <w:rPr>
            <w:rStyle w:val="Hyperlink"/>
          </w:rPr>
          <w:t xml:space="preserve">107</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108</w:t>
        </w:r>
      </w:hyperlink>
      <w:r>
        <w:t xml:space="preserve">]</w:t>
      </w:r>
      <w:r>
        <w:t xml:space="preserve">. Indeed, in the absence of a specific requirement and an editorial policy to back it up – such as eliminating the reference limit – authors are effectively discouraged from properly and comprehensively citing software</w:t>
      </w:r>
      <w:r>
        <w:t xml:space="preserve"> </w:t>
      </w:r>
      <w:r>
        <w:t xml:space="preserve">[</w:t>
      </w:r>
      <w:hyperlink w:anchor="ref-wBH0JR9E">
        <w:r>
          <w:rPr>
            <w:rStyle w:val="Hyperlink"/>
          </w:rPr>
          <w:t xml:space="preserve">109</w:t>
        </w:r>
      </w:hyperlink>
      <w:r>
        <w:t xml:space="preserve">]</w:t>
      </w:r>
      <w:r>
        <w:t xml:space="preserve">.</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110</w:t>
        </w:r>
      </w:hyperlink>
      <w:r>
        <w:t xml:space="preserve">]</w:t>
      </w:r>
      <w:r>
        <w:t xml:space="preserve">[</w:t>
      </w:r>
      <w:hyperlink w:anchor="ref-LrIJVM5a">
        <w:r>
          <w:rPr>
            <w:rStyle w:val="Hyperlink"/>
          </w:rPr>
          <w:t xml:space="preserve">111</w:t>
        </w:r>
      </w:hyperlink>
      <w:r>
        <w:t xml:space="preserve">]</w:t>
      </w:r>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in and of itself,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which have seen increased adoption in life sciences</w:t>
      </w:r>
      <w:r>
        <w:t xml:space="preserve"> </w:t>
      </w:r>
      <w:r>
        <w:t xml:space="preserve">[</w:t>
      </w:r>
      <w:hyperlink w:anchor="ref-a1tub17j">
        <w:r>
          <w:rPr>
            <w:rStyle w:val="Hyperlink"/>
          </w:rPr>
          <w:t xml:space="preserve">112</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113</w:t>
        </w:r>
      </w:hyperlink>
      <w:r>
        <w:t xml:space="preserve">]</w:t>
      </w:r>
      <w:r>
        <w:t xml:space="preserve"> </w:t>
      </w:r>
      <w:r>
        <w:t xml:space="preserve">and BioContainers</w:t>
      </w:r>
      <w:r>
        <w:t xml:space="preserve"> </w:t>
      </w:r>
      <w:r>
        <w:t xml:space="preserve">[</w:t>
      </w:r>
      <w:hyperlink w:anchor="ref-rJUU3iuR">
        <w:r>
          <w:rPr>
            <w:rStyle w:val="Hyperlink"/>
          </w:rPr>
          <w:t xml:space="preserve">114</w:t>
        </w:r>
      </w:hyperlink>
      <w:r>
        <w:t xml:space="preserve">]</w:t>
      </w:r>
      <w:r>
        <w:t xml:space="preserve">, and support by Linux distributions (e.g. Debian Med</w:t>
      </w:r>
      <w:r>
        <w:t xml:space="preserve"> </w:t>
      </w:r>
      <w:r>
        <w:t xml:space="preserve">[</w:t>
      </w:r>
      <w:hyperlink w:anchor="ref-8DE4ZSsb">
        <w:r>
          <w:rPr>
            <w:rStyle w:val="Hyperlink"/>
          </w:rPr>
          <w:t xml:space="preserve">115</w:t>
        </w:r>
      </w:hyperlink>
      <w:r>
        <w:t xml:space="preserve">]</w:t>
      </w:r>
      <w:r>
        <w:t xml:space="preserve">). As of May 2021, more than 7000 software packages are available [in BioConda alone] (https://anaconda.org/bioconda/), and 9000 containers</w:t>
      </w:r>
      <w:r>
        <w:t xml:space="preserve"> </w:t>
      </w:r>
      <w:hyperlink r:id="rId198">
        <w:r>
          <w:rPr>
            <w:rStyle w:val="Hyperlink"/>
          </w:rPr>
          <w:t xml:space="preserve">in BioContainers</w:t>
        </w:r>
      </w:hyperlink>
      <w:r>
        <w:t xml:space="preserve">. Docker and Conda have gained integration in workflow systems such as Snakemake</w:t>
      </w:r>
      <w:r>
        <w:t xml:space="preserve"> </w:t>
      </w:r>
      <w:r>
        <w:t xml:space="preserve">[</w:t>
      </w:r>
      <w:hyperlink w:anchor="ref-NcYZqBux">
        <w:r>
          <w:rPr>
            <w:rStyle w:val="Hyperlink"/>
          </w:rPr>
          <w:t xml:space="preserve">66</w:t>
        </w:r>
      </w:hyperlink>
      <w:r>
        <w:t xml:space="preserve">]</w:t>
      </w:r>
      <w:r>
        <w:t xml:space="preserve">, Galaxy</w:t>
      </w:r>
      <w:r>
        <w:t xml:space="preserve"> </w:t>
      </w:r>
      <w:r>
        <w:t xml:space="preserve">[</w:t>
      </w:r>
      <w:hyperlink w:anchor="ref-WBsVRA32">
        <w:r>
          <w:rPr>
            <w:rStyle w:val="Hyperlink"/>
          </w:rPr>
          <w:t xml:space="preserve">116</w:t>
        </w:r>
      </w:hyperlink>
      <w:r>
        <w:t xml:space="preserve">]</w:t>
      </w:r>
      <w:r>
        <w:t xml:space="preserve"> </w:t>
      </w:r>
      <w:r>
        <w:t xml:space="preserve">and Nextflow</w:t>
      </w:r>
      <w:r>
        <w:t xml:space="preserve"> </w:t>
      </w:r>
      <w:r>
        <w:t xml:space="preserve">[</w:t>
      </w:r>
      <w:hyperlink w:anchor="ref-4XDvZWxk">
        <w:r>
          <w:rPr>
            <w:rStyle w:val="Hyperlink"/>
          </w:rPr>
          <w:t xml:space="preserve">65</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 but even here there is a reproducibility challenge, for instance</w:t>
      </w:r>
      <w:r>
        <w:t xml:space="preserve"> </w:t>
      </w:r>
      <w:hyperlink r:id="rId199">
        <w:r>
          <w:rPr>
            <w:rStyle w:val="Hyperlink"/>
          </w:rPr>
          <w:t xml:space="preserve">Docker Hub’s retention policy will expire container images after six months,</w:t>
        </w:r>
      </w:hyperlink>
      <w:r>
        <w:t xml:space="preserve"> </w:t>
      </w:r>
      <w:r>
        <w:t xml:space="preserve">or a lack of recording versions of transitive dependencies of Conda packages could cause incompatibilities if the packages are subsequently updated. Except for brief metadata in their repositories, these containers and packages do not capture any semantic relationships of their content – rather their opaqueness and wrapping of arbitrary binary tools makes such relationships harder to find.</w:t>
      </w:r>
    </w:p>
    <w:p>
      <w:pPr>
        <w:pStyle w:val="BodyText"/>
      </w:pPr>
      <w:r>
        <w:t xml:space="preserve">From this we see that computational workflows are themselves complex digital objects that need to be recorded not just as files, but in the context of their execution environment, dependencies and analytical purpose in research – as well as other metadata (e.g. version, license, attribution and identifiers).</w:t>
      </w:r>
    </w:p>
    <w:p>
      <w:pPr>
        <w:pStyle w:val="Heading1"/>
      </w:pPr>
      <w:bookmarkStart w:id="200" w:name="conclusion"/>
      <w:r>
        <w:t xml:space="preserve">Conclusion</w:t>
      </w:r>
      <w:bookmarkEnd w:id="200"/>
    </w:p>
    <w:p>
      <w:pPr>
        <w:pStyle w:val="FirstParagraph"/>
      </w:pPr>
      <w:r>
        <w:t xml:space="preserve">RO-Crate provides an approach to packaging digital research artefacts with structured metadata, assisting developers and researchers to produce and consume FAIR archives of their research.</w:t>
      </w:r>
    </w:p>
    <w:p>
      <w:pPr>
        <w:pStyle w:val="BodyText"/>
      </w:pPr>
      <w:r>
        <w:t xml:space="preserve">As a set of best practice recommendations, developed by an open and broad community, RO-Crate shows how to use</w:t>
      </w:r>
      <w:r>
        <w:t xml:space="preserve"> </w:t>
      </w:r>
      <w:r>
        <w:t xml:space="preserve">“</w:t>
      </w:r>
      <w:r>
        <w:t xml:space="preserve">just enough</w:t>
      </w:r>
      <w:r>
        <w:t xml:space="preserve">”</w:t>
      </w:r>
      <w:r>
        <w:t xml:space="preserve"> </w:t>
      </w:r>
      <w:r>
        <w:t xml:space="preserve">Linked Data standards in a consistent way, with structured metadata using a rich base vocabulary that can cover general-purpose contextual relations, whilst retaining extensibility to domain- and application-specific uses.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small-scale by individual researchers. Thanks to its strong community support, new and improved profiles and tools are continuously added to the RO-Crate tooling landscape, making it easier for adopters to find examples and support for their own use case.</w:t>
      </w:r>
    </w:p>
    <w:p>
      <w:pPr>
        <w:pStyle w:val="BodyText"/>
      </w:pPr>
      <w:r>
        <w:t xml:space="preserve">As a collaborative effort, the RO-Crate future work is lead by the community around it. We currently plan on further outreach, building training material and maturing the reference implementation libraries. In addition, we are exploring ways to support some entity types requested by users, e.g. workflow runs or containers, which do not have a good match in Schema.org. Such support could be added, for instance, by integrating other vocabularies or having separated (but linked) metadata files. Furthermore, we want to better understand how the community uses RO-Crate in practice and how it contrast with other related efforts as that will help us improve our specification and tools. We plan to gather feedback via user studies either with the Linked Open Data community or as part of EOSC Bring-your-own-Data training events.</w:t>
      </w:r>
    </w:p>
    <w:p>
      <w:pPr>
        <w:pStyle w:val="Heading1"/>
      </w:pPr>
      <w:bookmarkStart w:id="201" w:name="acknowledgements"/>
      <w:r>
        <w:t xml:space="preserve">Acknowledgements</w:t>
      </w:r>
      <w:bookmarkEnd w:id="201"/>
    </w:p>
    <w:p>
      <w:pPr>
        <w:pStyle w:val="FirstParagraph"/>
      </w:pPr>
      <w:r>
        <w:t xml:space="preserve">This work has received funding from the European Commission’s Horizon 2020 research and innovation programme for projects</w:t>
      </w:r>
      <w:r>
        <w:t xml:space="preserve"> </w:t>
      </w:r>
      <w:hyperlink r:id="rId34">
        <w:r>
          <w:rPr>
            <w:rStyle w:val="Hyperlink"/>
          </w:rPr>
          <w:t xml:space="preserve">BioExcel-2</w:t>
        </w:r>
      </w:hyperlink>
      <w:r>
        <w:t xml:space="preserve"> </w:t>
      </w:r>
      <w:r>
        <w:t xml:space="preserve">(H2020-INFRAEDI-2018-1 823830),</w:t>
      </w:r>
      <w:r>
        <w:t xml:space="preserve"> </w:t>
      </w:r>
      <w:hyperlink r:id="rId35">
        <w:r>
          <w:rPr>
            <w:rStyle w:val="Hyperlink"/>
          </w:rPr>
          <w:t xml:space="preserve">IBISBA 1.0</w:t>
        </w:r>
      </w:hyperlink>
      <w:r>
        <w:t xml:space="preserve"> </w:t>
      </w:r>
      <w:r>
        <w:t xml:space="preserve">(H2020-INFRAIA-2017-1-two-stage 730976),</w:t>
      </w:r>
      <w:r>
        <w:t xml:space="preserve"> </w:t>
      </w:r>
      <w:hyperlink r:id="rId81">
        <w:r>
          <w:rPr>
            <w:rStyle w:val="Hyperlink"/>
          </w:rPr>
          <w:t xml:space="preserve">PREP-IBISBA</w:t>
        </w:r>
      </w:hyperlink>
      <w:r>
        <w:t xml:space="preserve"> </w:t>
      </w:r>
      <w:r>
        <w:t xml:space="preserve">(H2020-INFRADEV-2019-2 871118),</w:t>
      </w:r>
      <w:r>
        <w:t xml:space="preserve"> </w:t>
      </w:r>
      <w:hyperlink r:id="rId54">
        <w:r>
          <w:rPr>
            <w:rStyle w:val="Hyperlink"/>
          </w:rPr>
          <w:t xml:space="preserve">EOSC-Life</w:t>
        </w:r>
      </w:hyperlink>
      <w:r>
        <w:t xml:space="preserve"> </w:t>
      </w:r>
      <w:r>
        <w:t xml:space="preserve">(H2020-INFRAEOSC-2018-2 824087),</w:t>
      </w:r>
      <w:r>
        <w:t xml:space="preserve"> </w:t>
      </w:r>
      <w:hyperlink r:id="rId83">
        <w:r>
          <w:rPr>
            <w:rStyle w:val="Hyperlink"/>
          </w:rPr>
          <w:t xml:space="preserve">SyntheSys+</w:t>
        </w:r>
      </w:hyperlink>
      <w:r>
        <w:t xml:space="preserve"> </w:t>
      </w:r>
      <w:r>
        <w:t xml:space="preserve">(H2020-INFRAIA-2018-1 823827).</w:t>
      </w:r>
    </w:p>
    <w:p>
      <w:pPr>
        <w:pStyle w:val="BodyText"/>
      </w:pPr>
      <w:r>
        <w:t xml:space="preserve">Björn Grüning is supported by DataPLANT (</w:t>
      </w:r>
      <w:hyperlink r:id="rId56">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w:t>
      </w:r>
      <w:r>
        <w:t xml:space="preserve"> </w:t>
      </w:r>
      <w:hyperlink r:id="rId71">
        <w:r>
          <w:rPr>
            <w:rStyle w:val="Hyperlink"/>
          </w:rPr>
          <w:t xml:space="preserve">(grant number P-2020-13988)</w:t>
        </w:r>
      </w:hyperlink>
      <w:r>
        <w:t xml:space="preserve">. Harvard Data Commons is supported by an award from Harvard University Information Technology (HUIT).</w:t>
      </w:r>
    </w:p>
    <w:p>
      <w:pPr>
        <w:pStyle w:val="Heading2"/>
      </w:pPr>
      <w:bookmarkStart w:id="202" w:name="contributions"/>
      <w:r>
        <w:t xml:space="preserve">Contributions</w:t>
      </w:r>
      <w:bookmarkEnd w:id="202"/>
    </w:p>
    <w:p>
      <w:pPr>
        <w:pStyle w:val="FirstParagraph"/>
      </w:pPr>
      <w:r>
        <w:t xml:space="preserve">Author contributions to this article and the RO-Crate projet according to the Contributor Roles Taxonomy</w:t>
      </w:r>
      <w:r>
        <w:t xml:space="preserve"> </w:t>
      </w:r>
      <w:hyperlink r:id="rId203">
        <w:r>
          <w:rPr>
            <w:rStyle w:val="Hyperlink"/>
          </w:rPr>
          <w:t xml:space="preserve">CASRAI CrEDiT</w:t>
        </w:r>
      </w:hyperlink>
      <w:r>
        <w:t xml:space="preserve"> </w:t>
      </w:r>
      <w:r>
        <w:t xml:space="preserve">[</w:t>
      </w:r>
      <w:hyperlink w:anchor="ref-ewNBB7el">
        <w:r>
          <w:rPr>
            <w:rStyle w:val="Hyperlink"/>
          </w:rPr>
          <w:t xml:space="preserve">117</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acknowledge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Heading1"/>
      </w:pPr>
      <w:bookmarkStart w:id="204" w:name="X65f2300635a5fd97b6e4cdfc1c9f62fbd6fe1d1"/>
      <w:r>
        <w:t xml:space="preserve">Formalizing RO-Crate in First Order Logic</w:t>
      </w:r>
      <w:bookmarkEnd w:id="204"/>
    </w:p>
    <w:p>
      <w:pPr>
        <w:pStyle w:val="FirstParagraph"/>
      </w:pPr>
      <w:r>
        <w:t xml:space="preserve">Below is a formalization of the concept of RO-Crate as a set of relations using First Order Logic:</w:t>
      </w:r>
    </w:p>
    <w:p>
      <w:pPr>
        <w:pStyle w:val="Heading2"/>
      </w:pPr>
      <w:bookmarkStart w:id="205" w:name="language"/>
      <w:r>
        <w:t xml:space="preserve">Language</w:t>
      </w:r>
      <w:bookmarkEnd w:id="205"/>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30</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206"/>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207" w:name="minimal-ro-crate"/>
      <w:r>
        <w:t xml:space="preserve">Minimal RO-Crate</w:t>
      </w:r>
      <w:bookmarkEnd w:id="207"/>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208"/>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description(r, d) ∧ </w:t>
      </w:r>
      <w:r>
        <w:br/>
      </w:r>
      <w:r>
        <w:rPr>
          <w:rStyle w:val="VerbatimChar"/>
        </w:rPr>
        <w:t xml:space="preserve">                             published(r, date) ∧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Class(e)</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209">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100">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 DataEntity(e), a</w:t>
      </w:r>
      <w:r>
        <w:t xml:space="preserve"> </w:t>
      </w:r>
      <w:r>
        <w:rPr>
          <w:rStyle w:val="VerbatimChar"/>
        </w:rPr>
        <w:t xml:space="preserve">ContextualEntity(e)</w:t>
      </w:r>
      <w:r>
        <w:t xml:space="preserve">, or</w:t>
      </w:r>
      <w:r>
        <w:t xml:space="preserve"> </w:t>
      </w:r>
      <w:hyperlink r:id="rId104">
        <w:r>
          <w:rPr>
            <w:rStyle w:val="Hyperlink"/>
          </w:rPr>
          <w:t xml:space="preserve">both</w:t>
        </w:r>
      </w:hyperlink>
      <w:r>
        <w:t xml:space="preserve">; and must be typed with at least one</w:t>
      </w:r>
      <w:r>
        <w:t xml:space="preserve"> </w:t>
      </w:r>
      <w:r>
        <w:rPr>
          <w:rStyle w:val="VerbatimChar"/>
        </w:rPr>
        <w:t xml:space="preserve">Class(e)</w:t>
      </w:r>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210" w:name="example-of-formalized-ro-crate"/>
      <w:r>
        <w:t xml:space="preserve">Example of formalized RO-Crate</w:t>
      </w:r>
      <w:bookmarkEnd w:id="210"/>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&lt;https://spdx.org/licenses/CC-BY-4.0&gt;</w:t>
      </w:r>
      <w:r>
        <w:br/>
      </w:r>
      <w:r>
        <w:rPr>
          <w:rStyle w:val="VerbatimChar"/>
        </w:rPr>
        <w:t xml:space="preserve">datePublished(&lt;http://example.com/ro/123/&gt;, “2017")</w:t>
      </w:r>
      <w:r>
        <w:br/>
      </w:r>
      <w:r>
        <w:rPr>
          <w:rStyle w:val="VerbatimChar"/>
        </w:rPr>
        <w:t xml:space="preserve">hasPart(&lt;http://example.com/ro/123/&gt;, &lt;http://example.com/ro/123/survey.csv&gt;)</w:t>
      </w:r>
      <w:r>
        <w:br/>
      </w:r>
      <w:r>
        <w:rPr>
          <w:rStyle w:val="VerbatimChar"/>
        </w:rPr>
        <w:t xml:space="preserve">hasPart(&lt;http://example.com/ro/123/&gt;, &lt;http://example.com/ro/123/interviews/&gt;)</w:t>
      </w:r>
      <w:r>
        <w:br/>
      </w:r>
      <w:r>
        <w:br/>
      </w:r>
      <w:r>
        <w:rPr>
          <w:rStyle w:val="VerbatimChar"/>
        </w:rPr>
        <w:t xml:space="preserve">ContextualEntity(&lt;https://spdx.org/licenses/CC-BY-4.0&gt;)</w:t>
      </w:r>
      <w:r>
        <w:br/>
      </w:r>
      <w:r>
        <w:rPr>
          <w:rStyle w:val="VerbatimChar"/>
        </w:rPr>
        <w:t xml:space="preserve">name(&lt;https://spdx.org/licenses/CC-BY-4.0, </w:t>
      </w:r>
      <w:r>
        <w:br/>
      </w:r>
      <w:r>
        <w:rPr>
          <w:rStyle w:val="VerbatimChar"/>
        </w:rPr>
        <w:t xml:space="preserve">    “Creative Commons Attribution 4.0”)</w:t>
      </w:r>
      <w:r>
        <w:br/>
      </w:r>
      <w:r>
        <w:br/>
      </w:r>
      <w:r>
        <w:rPr>
          <w:rStyle w:val="VerbatimChar"/>
        </w:rPr>
        <w:t xml:space="preserve">ContextualEntity(&lt;https://spdx.org/licenses/CC-BY-NC-4.0&gt;)</w:t>
      </w:r>
      <w:r>
        <w:br/>
      </w:r>
      <w:r>
        <w:rPr>
          <w:rStyle w:val="VerbatimChar"/>
        </w:rPr>
        <w:t xml:space="preserve">name(&lt;https://spdx.org/licenses/CC-BY-NC-4.0, </w:t>
      </w:r>
      <w:r>
        <w:br/>
      </w:r>
      <w:r>
        <w:rPr>
          <w:rStyle w:val="VerbatimChar"/>
        </w:rPr>
        <w:t xml:space="preserve">    “Creative Commons Attribution Non Commercial 4.0”)</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r>
        <w:br/>
      </w:r>
      <w:r>
        <w:rPr>
          <w:rStyle w:val="VerbatimChar"/>
        </w:rPr>
        <w:t xml:space="preserve">license(&lt;http://example.com/ro/123/interviews/&gt;, </w:t>
      </w:r>
      <w:r>
        <w:br/>
      </w:r>
      <w:r>
        <w:rPr>
          <w:rStyle w:val="VerbatimChar"/>
        </w:rPr>
        <w:t xml:space="preserve">    &lt;https://spdx.org/licenses/CC-BY-NC-4.0&gt;</w:t>
      </w:r>
    </w:p>
    <w:p>
      <w:pPr>
        <w:pStyle w:val="FirstParagraph"/>
      </w:pPr>
      <w:r>
        <w:t xml:space="preserve">Notable from this triple-like formalization is that a RO-Crate R is fully represented as a tree at depth 2 helped by the use of</w:t>
      </w:r>
      <w:r>
        <w:t xml:space="preserve"> </w:t>
      </w:r>
      <w:r>
        <w:rPr>
          <w:rStyle w:val="VerbatimChar"/>
        </w:rPr>
        <w:t xml:space="preserve">𝕀𝕣𝕚</w:t>
      </w:r>
      <w:r>
        <w:t xml:space="preserve"> </w:t>
      </w:r>
      <w:r>
        <w:t xml:space="preserve">nodes. For instance the aggregation from the root entity</w:t>
      </w:r>
      <w:r>
        <w:t xml:space="preserve"> </w:t>
      </w:r>
      <w:r>
        <w:rPr>
          <w:rStyle w:val="VerbatimChar"/>
        </w:rPr>
        <w:t xml:space="preserve">hasPart(…interviews/&gt;)</w:t>
      </w:r>
      <w:r>
        <w:t xml:space="preserve"> </w:t>
      </w:r>
      <w:r>
        <w:t xml:space="preserve">is at same level as the data entity’s property</w:t>
      </w:r>
      <w:r>
        <w:t xml:space="preserve"> </w:t>
      </w:r>
      <w:r>
        <w:rPr>
          <w:rStyle w:val="VerbatimChar"/>
        </w:rPr>
        <w:t xml:space="preserve">license(…CC-BY-NC-4.0&gt;)</w:t>
      </w:r>
      <w:r>
        <w:t xml:space="preserve"> </w:t>
      </w:r>
      <w:r>
        <w:t xml:space="preserve">and that contextual entity’s attribute name</w:t>
      </w:r>
      <w:r>
        <w:t xml:space="preserve"> </w:t>
      </w:r>
      <w:r>
        <w:rPr>
          <w:rStyle w:val="VerbatimChar"/>
        </w:rPr>
        <w:t xml:space="preserve">(…Non Commercial 4.0”)</w:t>
      </w:r>
      <w:r>
        <w:t xml:space="preserve">. As shown in section RO-Crate JSON-LD, the RO-Crate Metadata File serialization is an equivalent shallow tree, although at depth 3 to cater for the JSON-LD preamble of</w:t>
      </w:r>
      <w:r>
        <w:t xml:space="preserve"> </w:t>
      </w:r>
      <w:r>
        <w:rPr>
          <w:rStyle w:val="VerbatimChar"/>
        </w:rPr>
        <w:t xml:space="preserve">"@context"</w:t>
      </w:r>
      <w:r>
        <w:t xml:space="preserve"> </w:t>
      </w:r>
      <w:r>
        <w:t xml:space="preserve">and</w:t>
      </w:r>
      <w:r>
        <w:t xml:space="preserve"> </w:t>
      </w:r>
      <w:r>
        <w:rPr>
          <w:rStyle w:val="VerbatimChar"/>
        </w:rPr>
        <w:t xml:space="preserve">"@graph"</w:t>
      </w:r>
      <w:r>
        <w:t xml:space="preserve">.</w:t>
      </w:r>
    </w:p>
    <w:p>
      <w:pPr>
        <w:pStyle w:val="BodyText"/>
      </w:pPr>
      <w:r>
        <w:t xml:space="preserve">In reality many additional attributes and contextual types from schema.org types like</w:t>
      </w:r>
      <w:r>
        <w:t xml:space="preserve"> </w:t>
      </w:r>
      <w:hyperlink r:id="rId211">
        <w:r>
          <w:rPr>
            <w:rStyle w:val="Hyperlink"/>
          </w:rPr>
          <w:t xml:space="preserve">http://schema.org/affiliation</w:t>
        </w:r>
      </w:hyperlink>
      <w:r>
        <w:t xml:space="preserve"> </w:t>
      </w:r>
      <w:r>
        <w:t xml:space="preserve">and</w:t>
      </w:r>
      <w:r>
        <w:t xml:space="preserve"> </w:t>
      </w:r>
      <w:hyperlink r:id="rId212">
        <w:r>
          <w:rPr>
            <w:rStyle w:val="Hyperlink"/>
          </w:rPr>
          <w:t xml:space="preserve">http://schema.org/Organization</w:t>
        </w:r>
      </w:hyperlink>
      <w:r>
        <w:t xml:space="preserve"> </w:t>
      </w:r>
      <w:r>
        <w:t xml:space="preserve">would be used to further describe the RO-Crate and its entities, but as these are optional (</w:t>
      </w:r>
      <w:r>
        <w:rPr>
          <w:i/>
        </w:rPr>
        <w:t xml:space="preserve">SHOULD</w:t>
      </w:r>
      <w:r>
        <w:t xml:space="preserve"> </w:t>
      </w:r>
      <w:r>
        <w:t xml:space="preserve">requirements) they do not form part of this formalization.</w:t>
      </w:r>
    </w:p>
    <w:p>
      <w:pPr>
        <w:pStyle w:val="Heading2"/>
      </w:pPr>
      <w:bookmarkStart w:id="213" w:name="mapping-to-rdf-with-schema.org"/>
      <w:r>
        <w:t xml:space="preserve">Mapping to RDF with schema.org</w:t>
      </w:r>
      <w:bookmarkEnd w:id="213"/>
    </w:p>
    <w:p>
      <w:pPr>
        <w:pStyle w:val="FirstParagraph"/>
      </w:pPr>
      <w:r>
        <w:t xml:space="preserve">A formalized RO-Crate can be mapped to different serializations. Assume a simplified</w:t>
      </w:r>
      <w:r>
        <w:rPr>
          <w:rStyle w:val="FootnoteReference"/>
        </w:rPr>
        <w:footnoteReference w:id="214"/>
      </w:r>
      <w:r>
        <w:t xml:space="preserve"> </w:t>
      </w:r>
      <w:r>
        <w:t xml:space="preserve">language</w:t>
      </w:r>
      <w:r>
        <w:t xml:space="preserve"> </w:t>
      </w:r>
      <w:r>
        <w:rPr>
          <w:rStyle w:val="VerbatimChar"/>
        </w:rPr>
        <w:t xml:space="preserve">𝕃ʀᴅꜰ</w:t>
      </w:r>
      <w:r>
        <w:t xml:space="preserve"> </w:t>
      </w:r>
      <w:r>
        <w:t xml:space="preserve">based on the RDF abstract syntax</w:t>
      </w:r>
      <w:r>
        <w:t xml:space="preserve"> </w:t>
      </w:r>
      <w:r>
        <w:t xml:space="preserve">[</w:t>
      </w:r>
      <w:hyperlink w:anchor="ref-lSR394ye">
        <w:r>
          <w:rPr>
            <w:rStyle w:val="Hyperlink"/>
          </w:rPr>
          <w:t xml:space="preserve">118</w:t>
        </w:r>
      </w:hyperlink>
      <w:r>
        <w:t xml:space="preserve">]</w:t>
      </w:r>
      <w:r>
        <w:t xml:space="preserve">:</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 &lt;http://www.w3.org/2000/01/rdf-schema#Property&gt;)</w:t>
      </w:r>
      <w:r>
        <w:br/>
      </w:r>
      <w:r>
        <w:rPr>
          <w:rStyle w:val="VerbatimChar"/>
        </w:rPr>
        <w:t xml:space="preserve">           Class(c) ⇒ type(c,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 Extensions may however include such term definitions directly in the RO-Crate.</w:t>
      </w:r>
    </w:p>
    <w:p>
      <w:pPr>
        <w:pStyle w:val="Heading2"/>
      </w:pPr>
      <w:bookmarkStart w:id="215" w:name="ro-crate-1.1-metadata-file-descriptor"/>
      <w:r>
        <w:t xml:space="preserve">RO-Crate 1.1 Metadata File Descriptor</w:t>
      </w:r>
      <w:bookmarkEnd w:id="215"/>
    </w:p>
    <w:p>
      <w:pPr>
        <w:pStyle w:val="FirstParagraph"/>
      </w:pPr>
      <w:r>
        <w:t xml:space="preserve">An important RO-Crate principle is that of being</w:t>
      </w:r>
      <w:r>
        <w:t xml:space="preserve"> </w:t>
      </w:r>
      <w:r>
        <w:rPr>
          <w:b/>
        </w:rPr>
        <w:t xml:space="preserve">self-described</w:t>
      </w:r>
      <w:r>
        <w:t xml:space="preserve">. Therefore the serialization of the RO-Crate into a file should also describe itself in a</w:t>
      </w:r>
      <w:r>
        <w:t xml:space="preserve"> </w:t>
      </w:r>
      <w:hyperlink r:id="rId216">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however in the formal model (and the JSON-LD format) the metadata file descriptor is an additional contextual entity that is not affecting the depth-limit of the RO-Crate.</w:t>
      </w:r>
    </w:p>
    <w:p>
      <w:pPr>
        <w:pStyle w:val="Heading2"/>
      </w:pPr>
      <w:bookmarkStart w:id="217" w:name="X9258aeb284a8d39169a26af7ad1ceadb2d0025a"/>
      <w:r>
        <w:t xml:space="preserve">Forward-chained Production Rules for JSON-LD</w:t>
      </w:r>
      <w:bookmarkEnd w:id="217"/>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218"/>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d</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considered mentioned by the RO-Crate</w:t>
      </w:r>
      <w:r>
        <w:t xml:space="preserve"> </w:t>
      </w:r>
      <w:r>
        <w:rPr>
          <w:rStyle w:val="VerbatimChar"/>
        </w:rPr>
        <w:t xml:space="preserve">R</w:t>
      </w:r>
      <w:r>
        <w:t xml:space="preserve">. For simplicity this rule is one-way; in theory the JSON-LD graph can also contain free-standing contextual entities that have outgoing relations to data- and contextual entities, but these are proposed to be bound to the root data entity with schema.org relation</w:t>
      </w:r>
      <w:r>
        <w:t xml:space="preserve"> </w:t>
      </w:r>
      <w:hyperlink r:id="rId220">
        <w:r>
          <w:rPr>
            <w:rStyle w:val="Hyperlink"/>
          </w:rPr>
          <w:t xml:space="preserve">http://schema.org/mentions</w:t>
        </w:r>
      </w:hyperlink>
      <w:r>
        <w:t xml:space="preserve">.</w:t>
      </w:r>
    </w:p>
    <w:p>
      <w:pPr>
        <w:pStyle w:val="Heading1"/>
      </w:pPr>
      <w:bookmarkStart w:id="221" w:name="ro-crate-community"/>
      <w:r>
        <w:t xml:space="preserve">RO-Crate Community</w:t>
      </w:r>
      <w:bookmarkEnd w:id="221"/>
    </w:p>
    <w:p>
      <w:pPr>
        <w:pStyle w:val="FirstParagraph"/>
      </w:pPr>
      <w:r>
        <w:t xml:space="preserve">As of 2021-10-04,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hyperlink r:id="rId36">
        <w:r>
          <w:rPr>
            <w:rStyle w:val="Hyperlink"/>
          </w:rPr>
          <w:t xml:space="preserve">https://orcid.org/0000-0002-3545-944X</w:t>
        </w:r>
      </w:hyperlink>
      <w:r>
        <w:t xml:space="preserve"> </w:t>
      </w:r>
      <w:r>
        <w:t xml:space="preserve">(co-chair)</w:t>
      </w:r>
    </w:p>
    <w:p>
      <w:pPr>
        <w:numPr>
          <w:ilvl w:val="0"/>
          <w:numId w:val="1009"/>
        </w:numPr>
        <w:pStyle w:val="Compact"/>
      </w:pPr>
      <w:r>
        <w:t xml:space="preserve">Stian Soiland-Reyes</w:t>
      </w:r>
      <w:r>
        <w:t xml:space="preserve"> </w:t>
      </w:r>
      <w:hyperlink r:id="rId28">
        <w:r>
          <w:rPr>
            <w:rStyle w:val="Hyperlink"/>
          </w:rPr>
          <w:t xml:space="preserve">https://orcid.org/0000-0001-9842-9718</w:t>
        </w:r>
      </w:hyperlink>
      <w:r>
        <w:t xml:space="preserve"> </w:t>
      </w:r>
      <w:r>
        <w:t xml:space="preserve">(co-chair)</w:t>
      </w:r>
    </w:p>
    <w:p>
      <w:pPr>
        <w:numPr>
          <w:ilvl w:val="0"/>
          <w:numId w:val="1009"/>
        </w:numPr>
        <w:pStyle w:val="Compact"/>
      </w:pPr>
      <w:r>
        <w:t xml:space="preserve">Eoghan Ó Carragáin</w:t>
      </w:r>
      <w:r>
        <w:t xml:space="preserve"> </w:t>
      </w:r>
      <w:hyperlink r:id="rId63">
        <w:r>
          <w:rPr>
            <w:rStyle w:val="Hyperlink"/>
          </w:rPr>
          <w:t xml:space="preserve">https://orcid.org/0000-0001-8131-2150</w:t>
        </w:r>
      </w:hyperlink>
      <w:r>
        <w:t xml:space="preserve"> </w:t>
      </w:r>
      <w:r>
        <w:t xml:space="preserve">(emeritus chair)</w:t>
      </w:r>
    </w:p>
    <w:p>
      <w:pPr>
        <w:numPr>
          <w:ilvl w:val="0"/>
          <w:numId w:val="1009"/>
        </w:numPr>
        <w:pStyle w:val="Compact"/>
      </w:pPr>
      <w:r>
        <w:t xml:space="preserve">Oscar Corcho</w:t>
      </w:r>
      <w:r>
        <w:t xml:space="preserve"> </w:t>
      </w:r>
      <w:hyperlink r:id="rId222">
        <w:r>
          <w:rPr>
            <w:rStyle w:val="Hyperlink"/>
          </w:rPr>
          <w:t xml:space="preserve">https://orcid.org/0000-0002-9260-0753</w:t>
        </w:r>
      </w:hyperlink>
    </w:p>
    <w:p>
      <w:pPr>
        <w:numPr>
          <w:ilvl w:val="0"/>
          <w:numId w:val="1009"/>
        </w:numPr>
        <w:pStyle w:val="Compact"/>
      </w:pPr>
      <w:r>
        <w:t xml:space="preserve">Daniel Garijo</w:t>
      </w:r>
      <w:r>
        <w:t xml:space="preserve"> </w:t>
      </w:r>
      <w:hyperlink r:id="rId49">
        <w:r>
          <w:rPr>
            <w:rStyle w:val="Hyperlink"/>
          </w:rPr>
          <w:t xml:space="preserve">https://orcid.org/0000-0003-0454-7145</w:t>
        </w:r>
      </w:hyperlink>
    </w:p>
    <w:p>
      <w:pPr>
        <w:numPr>
          <w:ilvl w:val="0"/>
          <w:numId w:val="1009"/>
        </w:numPr>
        <w:pStyle w:val="Compact"/>
      </w:pPr>
      <w:r>
        <w:t xml:space="preserve">Raul Palma</w:t>
      </w:r>
      <w:r>
        <w:t xml:space="preserve"> </w:t>
      </w:r>
      <w:hyperlink r:id="rId223">
        <w:r>
          <w:rPr>
            <w:rStyle w:val="Hyperlink"/>
          </w:rPr>
          <w:t xml:space="preserve">https://orcid.org/0000-0003-4289-4922</w:t>
        </w:r>
      </w:hyperlink>
    </w:p>
    <w:p>
      <w:pPr>
        <w:numPr>
          <w:ilvl w:val="0"/>
          <w:numId w:val="1009"/>
        </w:numPr>
        <w:pStyle w:val="Compact"/>
      </w:pPr>
      <w:r>
        <w:t xml:space="preserve">Frederik Coppens</w:t>
      </w:r>
      <w:r>
        <w:t xml:space="preserve"> </w:t>
      </w:r>
      <w:hyperlink r:id="rId44">
        <w:r>
          <w:rPr>
            <w:rStyle w:val="Hyperlink"/>
          </w:rPr>
          <w:t xml:space="preserve">https://orcid.org/0000-0001-6565-5145</w:t>
        </w:r>
      </w:hyperlink>
    </w:p>
    <w:p>
      <w:pPr>
        <w:numPr>
          <w:ilvl w:val="0"/>
          <w:numId w:val="1009"/>
        </w:numPr>
        <w:pStyle w:val="Compact"/>
      </w:pPr>
      <w:r>
        <w:t xml:space="preserve">Carole Goble</w:t>
      </w:r>
      <w:r>
        <w:t xml:space="preserve"> </w:t>
      </w:r>
      <w:hyperlink r:id="rId77">
        <w:r>
          <w:rPr>
            <w:rStyle w:val="Hyperlink"/>
          </w:rPr>
          <w:t xml:space="preserve">https://orcid.org/0000-0003-1219-2137</w:t>
        </w:r>
      </w:hyperlink>
    </w:p>
    <w:p>
      <w:pPr>
        <w:numPr>
          <w:ilvl w:val="0"/>
          <w:numId w:val="1009"/>
        </w:numPr>
        <w:pStyle w:val="Compact"/>
      </w:pPr>
      <w:r>
        <w:t xml:space="preserve">José María Fernández</w:t>
      </w:r>
      <w:r>
        <w:t xml:space="preserve"> </w:t>
      </w:r>
      <w:hyperlink r:id="rId47">
        <w:r>
          <w:rPr>
            <w:rStyle w:val="Hyperlink"/>
          </w:rPr>
          <w:t xml:space="preserve">https://orcid.org/0000-0002-4806-5140</w:t>
        </w:r>
      </w:hyperlink>
    </w:p>
    <w:p>
      <w:pPr>
        <w:numPr>
          <w:ilvl w:val="0"/>
          <w:numId w:val="1009"/>
        </w:numPr>
        <w:pStyle w:val="Compact"/>
      </w:pPr>
      <w:r>
        <w:t xml:space="preserve">Kyle Chard</w:t>
      </w:r>
      <w:r>
        <w:t xml:space="preserve"> </w:t>
      </w:r>
      <w:hyperlink r:id="rId224">
        <w:r>
          <w:rPr>
            <w:rStyle w:val="Hyperlink"/>
          </w:rPr>
          <w:t xml:space="preserve">https://orcid.org/0000-0002-7370-4805</w:t>
        </w:r>
      </w:hyperlink>
    </w:p>
    <w:p>
      <w:pPr>
        <w:numPr>
          <w:ilvl w:val="0"/>
          <w:numId w:val="1009"/>
        </w:numPr>
        <w:pStyle w:val="Compact"/>
      </w:pPr>
      <w:r>
        <w:t xml:space="preserve">Jose Manuel Gomez-Perez</w:t>
      </w:r>
      <w:r>
        <w:t xml:space="preserve"> </w:t>
      </w:r>
      <w:hyperlink r:id="rId225">
        <w:r>
          <w:rPr>
            <w:rStyle w:val="Hyperlink"/>
          </w:rPr>
          <w:t xml:space="preserve">https://orcid.org/0000-0002-5491-6431</w:t>
        </w:r>
      </w:hyperlink>
    </w:p>
    <w:p>
      <w:pPr>
        <w:numPr>
          <w:ilvl w:val="0"/>
          <w:numId w:val="1009"/>
        </w:numPr>
        <w:pStyle w:val="Compact"/>
      </w:pPr>
      <w:r>
        <w:t xml:space="preserve">Michael R Crusoe</w:t>
      </w:r>
      <w:r>
        <w:t xml:space="preserve"> </w:t>
      </w:r>
      <w:hyperlink r:id="rId226">
        <w:r>
          <w:rPr>
            <w:rStyle w:val="Hyperlink"/>
          </w:rPr>
          <w:t xml:space="preserve">https://orcid.org/0000-0002-2961-9670</w:t>
        </w:r>
      </w:hyperlink>
    </w:p>
    <w:p>
      <w:pPr>
        <w:numPr>
          <w:ilvl w:val="0"/>
          <w:numId w:val="1009"/>
        </w:numPr>
        <w:pStyle w:val="Compact"/>
      </w:pPr>
      <w:r>
        <w:t xml:space="preserve">Ignacio Eguinoa</w:t>
      </w:r>
      <w:r>
        <w:t xml:space="preserve"> </w:t>
      </w:r>
      <w:hyperlink r:id="rId227">
        <w:r>
          <w:rPr>
            <w:rStyle w:val="Hyperlink"/>
          </w:rPr>
          <w:t xml:space="preserve">https://orcid.org/0000-0002-6190-122X</w:t>
        </w:r>
      </w:hyperlink>
    </w:p>
    <w:p>
      <w:pPr>
        <w:numPr>
          <w:ilvl w:val="0"/>
          <w:numId w:val="1009"/>
        </w:numPr>
        <w:pStyle w:val="Compact"/>
      </w:pPr>
      <w:r>
        <w:t xml:space="preserve">Nick Juty</w:t>
      </w:r>
      <w:r>
        <w:t xml:space="preserve"> </w:t>
      </w:r>
      <w:hyperlink r:id="rId228">
        <w:r>
          <w:rPr>
            <w:rStyle w:val="Hyperlink"/>
          </w:rPr>
          <w:t xml:space="preserve">https://orcid.org/0000-0002-2036-8350</w:t>
        </w:r>
      </w:hyperlink>
    </w:p>
    <w:p>
      <w:pPr>
        <w:numPr>
          <w:ilvl w:val="0"/>
          <w:numId w:val="1009"/>
        </w:numPr>
        <w:pStyle w:val="Compact"/>
      </w:pPr>
      <w:r>
        <w:t xml:space="preserve">Kristi Holmes</w:t>
      </w:r>
      <w:r>
        <w:t xml:space="preserve"> </w:t>
      </w:r>
      <w:hyperlink r:id="rId229">
        <w:r>
          <w:rPr>
            <w:rStyle w:val="Hyperlink"/>
          </w:rPr>
          <w:t xml:space="preserve">https://orcid.org/0000-0001-8420-5254</w:t>
        </w:r>
      </w:hyperlink>
    </w:p>
    <w:p>
      <w:pPr>
        <w:numPr>
          <w:ilvl w:val="0"/>
          <w:numId w:val="1009"/>
        </w:numPr>
        <w:pStyle w:val="Compact"/>
      </w:pPr>
      <w:r>
        <w:t xml:space="preserve">Jason A. Clark</w:t>
      </w:r>
      <w:r>
        <w:t xml:space="preserve"> </w:t>
      </w:r>
      <w:hyperlink r:id="rId230">
        <w:r>
          <w:rPr>
            <w:rStyle w:val="Hyperlink"/>
          </w:rPr>
          <w:t xml:space="preserve">https://orcid.org/0000-0002-3588-6257</w:t>
        </w:r>
      </w:hyperlink>
    </w:p>
    <w:p>
      <w:pPr>
        <w:numPr>
          <w:ilvl w:val="0"/>
          <w:numId w:val="1009"/>
        </w:numPr>
        <w:pStyle w:val="Compact"/>
      </w:pPr>
      <w:r>
        <w:t xml:space="preserve">Salvador Capella-Gutierrez</w:t>
      </w:r>
      <w:r>
        <w:t xml:space="preserve"> </w:t>
      </w:r>
      <w:hyperlink r:id="rId231">
        <w:r>
          <w:rPr>
            <w:rStyle w:val="Hyperlink"/>
          </w:rPr>
          <w:t xml:space="preserve">https://orcid.org/0000-0002-0309-604X</w:t>
        </w:r>
      </w:hyperlink>
    </w:p>
    <w:p>
      <w:pPr>
        <w:numPr>
          <w:ilvl w:val="0"/>
          <w:numId w:val="1009"/>
        </w:numPr>
        <w:pStyle w:val="Compact"/>
      </w:pPr>
      <w:r>
        <w:t xml:space="preserve">Alasdair J. G. Gray</w:t>
      </w:r>
      <w:r>
        <w:t xml:space="preserve"> </w:t>
      </w:r>
      <w:hyperlink r:id="rId232">
        <w:r>
          <w:rPr>
            <w:rStyle w:val="Hyperlink"/>
          </w:rPr>
          <w:t xml:space="preserve">https://orcid.org/0000-0002-5711-4872</w:t>
        </w:r>
      </w:hyperlink>
    </w:p>
    <w:p>
      <w:pPr>
        <w:numPr>
          <w:ilvl w:val="0"/>
          <w:numId w:val="1009"/>
        </w:numPr>
        <w:pStyle w:val="Compact"/>
      </w:pPr>
      <w:r>
        <w:t xml:space="preserve">Stuart Owen</w:t>
      </w:r>
      <w:r>
        <w:t xml:space="preserve"> </w:t>
      </w:r>
      <w:hyperlink r:id="rId233">
        <w:r>
          <w:rPr>
            <w:rStyle w:val="Hyperlink"/>
          </w:rPr>
          <w:t xml:space="preserve">https://orcid.org/0000-0003-2130-0865</w:t>
        </w:r>
      </w:hyperlink>
    </w:p>
    <w:p>
      <w:pPr>
        <w:numPr>
          <w:ilvl w:val="0"/>
          <w:numId w:val="1009"/>
        </w:numPr>
        <w:pStyle w:val="Compact"/>
      </w:pPr>
      <w:r>
        <w:t xml:space="preserve">Alan R Williams</w:t>
      </w:r>
      <w:r>
        <w:t xml:space="preserve"> </w:t>
      </w:r>
      <w:hyperlink r:id="rId234">
        <w:r>
          <w:rPr>
            <w:rStyle w:val="Hyperlink"/>
          </w:rPr>
          <w:t xml:space="preserve">https://orcid.org/0000-0003-3156-2105</w:t>
        </w:r>
      </w:hyperlink>
    </w:p>
    <w:p>
      <w:pPr>
        <w:numPr>
          <w:ilvl w:val="0"/>
          <w:numId w:val="1009"/>
        </w:numPr>
        <w:pStyle w:val="Compact"/>
      </w:pPr>
      <w:r>
        <w:t xml:space="preserve">Giacomo Tartari</w:t>
      </w:r>
      <w:r>
        <w:t xml:space="preserve"> </w:t>
      </w:r>
      <w:hyperlink r:id="rId235">
        <w:r>
          <w:rPr>
            <w:rStyle w:val="Hyperlink"/>
          </w:rPr>
          <w:t xml:space="preserve">https://orcid.org/0000-0003-1130-2154</w:t>
        </w:r>
      </w:hyperlink>
    </w:p>
    <w:p>
      <w:pPr>
        <w:numPr>
          <w:ilvl w:val="0"/>
          <w:numId w:val="1009"/>
        </w:numPr>
        <w:pStyle w:val="Compact"/>
      </w:pPr>
      <w:r>
        <w:t xml:space="preserve">Finn Bacall</w:t>
      </w:r>
      <w:r>
        <w:t xml:space="preserve"> </w:t>
      </w:r>
      <w:hyperlink r:id="rId236">
        <w:r>
          <w:rPr>
            <w:rStyle w:val="Hyperlink"/>
          </w:rPr>
          <w:t xml:space="preserve">https://orcid.org/0000-0002-0048-3300</w:t>
        </w:r>
      </w:hyperlink>
    </w:p>
    <w:p>
      <w:pPr>
        <w:numPr>
          <w:ilvl w:val="0"/>
          <w:numId w:val="1009"/>
        </w:numPr>
        <w:pStyle w:val="Compact"/>
      </w:pPr>
      <w:r>
        <w:t xml:space="preserve">Thomas Thelen</w:t>
      </w:r>
      <w:r>
        <w:t xml:space="preserve"> </w:t>
      </w:r>
      <w:hyperlink r:id="rId237">
        <w:r>
          <w:rPr>
            <w:rStyle w:val="Hyperlink"/>
          </w:rPr>
          <w:t xml:space="preserve">https://orcid.org/0000-0002-1756-2128</w:t>
        </w:r>
      </w:hyperlink>
    </w:p>
    <w:p>
      <w:pPr>
        <w:numPr>
          <w:ilvl w:val="0"/>
          <w:numId w:val="1009"/>
        </w:numPr>
        <w:pStyle w:val="Compact"/>
      </w:pPr>
      <w:r>
        <w:t xml:space="preserve">Hervé Ménager</w:t>
      </w:r>
      <w:r>
        <w:t xml:space="preserve"> </w:t>
      </w:r>
      <w:hyperlink r:id="rId238">
        <w:r>
          <w:rPr>
            <w:rStyle w:val="Hyperlink"/>
          </w:rPr>
          <w:t xml:space="preserve">https://orcid.org/0000-0002-7552-1009</w:t>
        </w:r>
      </w:hyperlink>
    </w:p>
    <w:p>
      <w:pPr>
        <w:numPr>
          <w:ilvl w:val="0"/>
          <w:numId w:val="1009"/>
        </w:numPr>
        <w:pStyle w:val="Compact"/>
      </w:pPr>
      <w:r>
        <w:t xml:space="preserve">Laura Rodríguez-Navas</w:t>
      </w:r>
      <w:r>
        <w:t xml:space="preserve"> </w:t>
      </w:r>
      <w:hyperlink r:id="rId239">
        <w:r>
          <w:rPr>
            <w:rStyle w:val="Hyperlink"/>
          </w:rPr>
          <w:t xml:space="preserve">https://orcid.org/0000-0003-4929-1219</w:t>
        </w:r>
      </w:hyperlink>
    </w:p>
    <w:p>
      <w:pPr>
        <w:numPr>
          <w:ilvl w:val="0"/>
          <w:numId w:val="1009"/>
        </w:numPr>
        <w:pStyle w:val="Compact"/>
      </w:pPr>
      <w:r>
        <w:t xml:space="preserve">Paul Walk</w:t>
      </w:r>
      <w:r>
        <w:t xml:space="preserve"> </w:t>
      </w:r>
      <w:hyperlink r:id="rId240">
        <w:r>
          <w:rPr>
            <w:rStyle w:val="Hyperlink"/>
          </w:rPr>
          <w:t xml:space="preserve">https://orcid.org/0000-0003-1541-5631</w:t>
        </w:r>
      </w:hyperlink>
    </w:p>
    <w:p>
      <w:pPr>
        <w:numPr>
          <w:ilvl w:val="0"/>
          <w:numId w:val="1009"/>
        </w:numPr>
        <w:pStyle w:val="Compact"/>
      </w:pPr>
      <w:r>
        <w:t xml:space="preserve">brandon whitehead</w:t>
      </w:r>
      <w:r>
        <w:t xml:space="preserve"> </w:t>
      </w:r>
      <w:hyperlink r:id="rId241">
        <w:r>
          <w:rPr>
            <w:rStyle w:val="Hyperlink"/>
          </w:rPr>
          <w:t xml:space="preserve">https://orcid.org/0000-0002-0337-8610</w:t>
        </w:r>
      </w:hyperlink>
    </w:p>
    <w:p>
      <w:pPr>
        <w:numPr>
          <w:ilvl w:val="0"/>
          <w:numId w:val="1009"/>
        </w:numPr>
        <w:pStyle w:val="Compact"/>
      </w:pPr>
      <w:r>
        <w:t xml:space="preserve">Mark Wilkinson</w:t>
      </w:r>
      <w:r>
        <w:t xml:space="preserve"> </w:t>
      </w:r>
      <w:hyperlink r:id="rId242">
        <w:r>
          <w:rPr>
            <w:rStyle w:val="Hyperlink"/>
          </w:rPr>
          <w:t xml:space="preserve">https://orcid.org/0000-0001-6960-357X</w:t>
        </w:r>
      </w:hyperlink>
    </w:p>
    <w:p>
      <w:pPr>
        <w:numPr>
          <w:ilvl w:val="0"/>
          <w:numId w:val="1009"/>
        </w:numPr>
        <w:pStyle w:val="Compact"/>
      </w:pPr>
      <w:r>
        <w:t xml:space="preserve">Paul Groth</w:t>
      </w:r>
      <w:r>
        <w:t xml:space="preserve"> </w:t>
      </w:r>
      <w:hyperlink r:id="rId74">
        <w:r>
          <w:rPr>
            <w:rStyle w:val="Hyperlink"/>
          </w:rPr>
          <w:t xml:space="preserve">https://orcid.org/0000-0003-0183-6910</w:t>
        </w:r>
      </w:hyperlink>
    </w:p>
    <w:p>
      <w:pPr>
        <w:numPr>
          <w:ilvl w:val="0"/>
          <w:numId w:val="1009"/>
        </w:numPr>
        <w:pStyle w:val="Compact"/>
      </w:pPr>
      <w:r>
        <w:t xml:space="preserve">Erich Bremer</w:t>
      </w:r>
      <w:r>
        <w:t xml:space="preserve"> </w:t>
      </w:r>
      <w:hyperlink r:id="rId243">
        <w:r>
          <w:rPr>
            <w:rStyle w:val="Hyperlink"/>
          </w:rPr>
          <w:t xml:space="preserve">https://orcid.org/0000-0003-0223-1059</w:t>
        </w:r>
      </w:hyperlink>
    </w:p>
    <w:p>
      <w:pPr>
        <w:numPr>
          <w:ilvl w:val="0"/>
          <w:numId w:val="1009"/>
        </w:numPr>
        <w:pStyle w:val="Compact"/>
      </w:pPr>
      <w:r>
        <w:t xml:space="preserve">LJ Garcia Castro</w:t>
      </w:r>
      <w:r>
        <w:t xml:space="preserve"> </w:t>
      </w:r>
      <w:hyperlink r:id="rId41">
        <w:r>
          <w:rPr>
            <w:rStyle w:val="Hyperlink"/>
          </w:rPr>
          <w:t xml:space="preserve">https://orcid.org/0000-0003-3986-0510</w:t>
        </w:r>
      </w:hyperlink>
    </w:p>
    <w:p>
      <w:pPr>
        <w:numPr>
          <w:ilvl w:val="0"/>
          <w:numId w:val="1009"/>
        </w:numPr>
        <w:pStyle w:val="Compact"/>
      </w:pPr>
      <w:r>
        <w:t xml:space="preserve">Karl Sebby</w:t>
      </w:r>
      <w:r>
        <w:t xml:space="preserve"> </w:t>
      </w:r>
      <w:hyperlink r:id="rId244">
        <w:r>
          <w:rPr>
            <w:rStyle w:val="Hyperlink"/>
          </w:rPr>
          <w:t xml:space="preserve">https://orcid.org/0000-0001-6022-9825</w:t>
        </w:r>
      </w:hyperlink>
    </w:p>
    <w:p>
      <w:pPr>
        <w:numPr>
          <w:ilvl w:val="0"/>
          <w:numId w:val="1009"/>
        </w:numPr>
        <w:pStyle w:val="Compact"/>
      </w:pPr>
      <w:r>
        <w:t xml:space="preserve">Alexander Kanitz</w:t>
      </w:r>
      <w:r>
        <w:t xml:space="preserve"> </w:t>
      </w:r>
      <w:hyperlink r:id="rId245">
        <w:r>
          <w:rPr>
            <w:rStyle w:val="Hyperlink"/>
          </w:rPr>
          <w:t xml:space="preserve">https://orcid.org/0000-0002-3468-0652</w:t>
        </w:r>
      </w:hyperlink>
    </w:p>
    <w:p>
      <w:pPr>
        <w:numPr>
          <w:ilvl w:val="0"/>
          <w:numId w:val="1009"/>
        </w:numPr>
        <w:pStyle w:val="Compact"/>
      </w:pPr>
      <w:r>
        <w:t xml:space="preserve">Ana Trisovic</w:t>
      </w:r>
      <w:r>
        <w:t xml:space="preserve"> </w:t>
      </w:r>
      <w:hyperlink r:id="rId68">
        <w:r>
          <w:rPr>
            <w:rStyle w:val="Hyperlink"/>
          </w:rPr>
          <w:t xml:space="preserve">https://orcid.org/0000-0003-1991-0533</w:t>
        </w:r>
      </w:hyperlink>
    </w:p>
    <w:p>
      <w:pPr>
        <w:numPr>
          <w:ilvl w:val="0"/>
          <w:numId w:val="1009"/>
        </w:numPr>
        <w:pStyle w:val="Compact"/>
      </w:pPr>
      <w:r>
        <w:t xml:space="preserve">Gavin Kennedy</w:t>
      </w:r>
      <w:r>
        <w:t xml:space="preserve"> </w:t>
      </w:r>
      <w:hyperlink r:id="rId246">
        <w:r>
          <w:rPr>
            <w:rStyle w:val="Hyperlink"/>
          </w:rPr>
          <w:t xml:space="preserve">https://orcid.org/0000-0003-3910-0474</w:t>
        </w:r>
      </w:hyperlink>
    </w:p>
    <w:p>
      <w:pPr>
        <w:numPr>
          <w:ilvl w:val="0"/>
          <w:numId w:val="1009"/>
        </w:numPr>
        <w:pStyle w:val="Compact"/>
      </w:pPr>
      <w:r>
        <w:t xml:space="preserve">Mark Graves</w:t>
      </w:r>
      <w:r>
        <w:t xml:space="preserve"> </w:t>
      </w:r>
      <w:hyperlink r:id="rId247">
        <w:r>
          <w:rPr>
            <w:rStyle w:val="Hyperlink"/>
          </w:rPr>
          <w:t xml:space="preserve">https://orcid.org/0000-0003-3486-8193</w:t>
        </w:r>
      </w:hyperlink>
    </w:p>
    <w:p>
      <w:pPr>
        <w:numPr>
          <w:ilvl w:val="0"/>
          <w:numId w:val="1009"/>
        </w:numPr>
        <w:pStyle w:val="Compact"/>
      </w:pPr>
      <w:r>
        <w:t xml:space="preserve">Jasper Koehorst</w:t>
      </w:r>
      <w:r>
        <w:t xml:space="preserve"> </w:t>
      </w:r>
      <w:hyperlink r:id="rId248">
        <w:r>
          <w:rPr>
            <w:rStyle w:val="Hyperlink"/>
          </w:rPr>
          <w:t xml:space="preserve">https://orcid.org/0000-0001-8172-8981</w:t>
        </w:r>
      </w:hyperlink>
    </w:p>
    <w:p>
      <w:pPr>
        <w:numPr>
          <w:ilvl w:val="0"/>
          <w:numId w:val="1009"/>
        </w:numPr>
        <w:pStyle w:val="Compact"/>
      </w:pPr>
      <w:r>
        <w:t xml:space="preserve">Simone Leo</w:t>
      </w:r>
      <w:r>
        <w:t xml:space="preserve"> </w:t>
      </w:r>
      <w:hyperlink r:id="rId60">
        <w:r>
          <w:rPr>
            <w:rStyle w:val="Hyperlink"/>
          </w:rPr>
          <w:t xml:space="preserve">https://orcid.org/0000-0001-8271-5429</w:t>
        </w:r>
      </w:hyperlink>
    </w:p>
    <w:p>
      <w:pPr>
        <w:numPr>
          <w:ilvl w:val="0"/>
          <w:numId w:val="1009"/>
        </w:numPr>
        <w:pStyle w:val="Compact"/>
      </w:pPr>
      <w:r>
        <w:t xml:space="preserve">Marc Portier</w:t>
      </w:r>
      <w:r>
        <w:t xml:space="preserve"> </w:t>
      </w:r>
      <w:hyperlink r:id="rId66">
        <w:r>
          <w:rPr>
            <w:rStyle w:val="Hyperlink"/>
          </w:rPr>
          <w:t xml:space="preserve">https://orcid.org/0000-0002-9648-6484</w:t>
        </w:r>
      </w:hyperlink>
    </w:p>
    <w:p>
      <w:pPr>
        <w:numPr>
          <w:ilvl w:val="0"/>
          <w:numId w:val="1009"/>
        </w:numPr>
        <w:pStyle w:val="Compact"/>
      </w:pPr>
      <w:r>
        <w:t xml:space="preserve">Paul Brack</w:t>
      </w:r>
      <w:r>
        <w:t xml:space="preserve"> </w:t>
      </w:r>
      <w:hyperlink r:id="rId249">
        <w:r>
          <w:rPr>
            <w:rStyle w:val="Hyperlink"/>
          </w:rPr>
          <w:t xml:space="preserve">https://orcid.org/0000-0002-5432-2748</w:t>
        </w:r>
      </w:hyperlink>
    </w:p>
    <w:p>
      <w:pPr>
        <w:numPr>
          <w:ilvl w:val="0"/>
          <w:numId w:val="1009"/>
        </w:numPr>
        <w:pStyle w:val="Compact"/>
      </w:pPr>
      <w:r>
        <w:t xml:space="preserve">Milan Ojsteršek</w:t>
      </w:r>
      <w:r>
        <w:t xml:space="preserve"> </w:t>
      </w:r>
      <w:hyperlink r:id="rId250">
        <w:r>
          <w:rPr>
            <w:rStyle w:val="Hyperlink"/>
          </w:rPr>
          <w:t xml:space="preserve">https://orcid.org/0000-0003-1743-8300</w:t>
        </w:r>
      </w:hyperlink>
    </w:p>
    <w:p>
      <w:pPr>
        <w:numPr>
          <w:ilvl w:val="0"/>
          <w:numId w:val="1009"/>
        </w:numPr>
        <w:pStyle w:val="Compact"/>
      </w:pPr>
      <w:r>
        <w:t xml:space="preserve">Bert Droesbeke</w:t>
      </w:r>
      <w:r>
        <w:t xml:space="preserve"> </w:t>
      </w:r>
      <w:hyperlink r:id="rId251">
        <w:r>
          <w:rPr>
            <w:rStyle w:val="Hyperlink"/>
          </w:rPr>
          <w:t xml:space="preserve">https://orcid.org/0000-0003-0522-5674</w:t>
        </w:r>
      </w:hyperlink>
    </w:p>
    <w:p>
      <w:pPr>
        <w:numPr>
          <w:ilvl w:val="0"/>
          <w:numId w:val="1009"/>
        </w:numPr>
        <w:pStyle w:val="Compact"/>
      </w:pPr>
      <w:r>
        <w:t xml:space="preserve">Chenxu Niu</w:t>
      </w:r>
      <w:r>
        <w:t xml:space="preserve"> </w:t>
      </w:r>
      <w:hyperlink r:id="rId252">
        <w:r>
          <w:rPr>
            <w:rStyle w:val="Hyperlink"/>
          </w:rPr>
          <w:t xml:space="preserve">https://github.com/UstcChenxu</w:t>
        </w:r>
      </w:hyperlink>
    </w:p>
    <w:p>
      <w:pPr>
        <w:numPr>
          <w:ilvl w:val="0"/>
          <w:numId w:val="1009"/>
        </w:numPr>
        <w:pStyle w:val="Compact"/>
      </w:pPr>
      <w:r>
        <w:t xml:space="preserve">Kosuke Tanabe</w:t>
      </w:r>
      <w:r>
        <w:t xml:space="preserve"> </w:t>
      </w:r>
      <w:hyperlink r:id="rId253">
        <w:r>
          <w:rPr>
            <w:rStyle w:val="Hyperlink"/>
          </w:rPr>
          <w:t xml:space="preserve">https://orcid.org/0000-0002-9986-7223</w:t>
        </w:r>
      </w:hyperlink>
    </w:p>
    <w:p>
      <w:pPr>
        <w:numPr>
          <w:ilvl w:val="0"/>
          <w:numId w:val="1009"/>
        </w:numPr>
        <w:pStyle w:val="Compact"/>
      </w:pPr>
      <w:r>
        <w:t xml:space="preserve">Tomasz Miksa</w:t>
      </w:r>
      <w:r>
        <w:t xml:space="preserve"> </w:t>
      </w:r>
      <w:hyperlink r:id="rId254">
        <w:r>
          <w:rPr>
            <w:rStyle w:val="Hyperlink"/>
          </w:rPr>
          <w:t xml:space="preserve">https://orcid.org/0000-0002-4929-7875</w:t>
        </w:r>
      </w:hyperlink>
    </w:p>
    <w:p>
      <w:pPr>
        <w:numPr>
          <w:ilvl w:val="0"/>
          <w:numId w:val="1009"/>
        </w:numPr>
        <w:pStyle w:val="Compact"/>
      </w:pPr>
      <w:r>
        <w:t xml:space="preserve">Marco La Rosa</w:t>
      </w:r>
      <w:r>
        <w:t xml:space="preserve"> </w:t>
      </w:r>
      <w:hyperlink r:id="rId59">
        <w:r>
          <w:rPr>
            <w:rStyle w:val="Hyperlink"/>
          </w:rPr>
          <w:t xml:space="preserve">https://orcid.org/0000-0001-5383-6993</w:t>
        </w:r>
      </w:hyperlink>
    </w:p>
    <w:p>
      <w:pPr>
        <w:numPr>
          <w:ilvl w:val="0"/>
          <w:numId w:val="1009"/>
        </w:numPr>
        <w:pStyle w:val="Compact"/>
      </w:pPr>
      <w:r>
        <w:t xml:space="preserve">Cedric Decruw</w:t>
      </w:r>
      <w:r>
        <w:t xml:space="preserve"> </w:t>
      </w:r>
      <w:hyperlink r:id="rId255">
        <w:r>
          <w:rPr>
            <w:rStyle w:val="Hyperlink"/>
          </w:rPr>
          <w:t xml:space="preserve">https://orcid.org/0000-0001-6387-5988</w:t>
        </w:r>
      </w:hyperlink>
    </w:p>
    <w:p>
      <w:pPr>
        <w:numPr>
          <w:ilvl w:val="0"/>
          <w:numId w:val="1009"/>
        </w:numPr>
        <w:pStyle w:val="Compact"/>
      </w:pPr>
      <w:r>
        <w:t xml:space="preserve">Andreas Czerniak</w:t>
      </w:r>
      <w:r>
        <w:t xml:space="preserve"> </w:t>
      </w:r>
      <w:hyperlink r:id="rId256">
        <w:r>
          <w:rPr>
            <w:rStyle w:val="Hyperlink"/>
          </w:rPr>
          <w:t xml:space="preserve">https://orcid.org/0000-0003-3883-4169</w:t>
        </w:r>
      </w:hyperlink>
    </w:p>
    <w:p>
      <w:pPr>
        <w:numPr>
          <w:ilvl w:val="0"/>
          <w:numId w:val="1009"/>
        </w:numPr>
        <w:pStyle w:val="Compact"/>
      </w:pPr>
      <w:r>
        <w:t xml:space="preserve">Jeremy Jay</w:t>
      </w:r>
      <w:r>
        <w:t xml:space="preserve"> </w:t>
      </w:r>
      <w:hyperlink r:id="rId257">
        <w:r>
          <w:rPr>
            <w:rStyle w:val="Hyperlink"/>
          </w:rPr>
          <w:t xml:space="preserve">https://orcid.org/0000-0002-5761-7533</w:t>
        </w:r>
      </w:hyperlink>
    </w:p>
    <w:p>
      <w:pPr>
        <w:numPr>
          <w:ilvl w:val="0"/>
          <w:numId w:val="1009"/>
        </w:numPr>
        <w:pStyle w:val="Compact"/>
      </w:pPr>
      <w:r>
        <w:t xml:space="preserve">Sergio Serra</w:t>
      </w:r>
      <w:r>
        <w:t xml:space="preserve"> </w:t>
      </w:r>
      <w:hyperlink r:id="rId258">
        <w:r>
          <w:rPr>
            <w:rStyle w:val="Hyperlink"/>
          </w:rPr>
          <w:t xml:space="preserve">https://orcid.org/0000-0002-0792-8157</w:t>
        </w:r>
      </w:hyperlink>
    </w:p>
    <w:p>
      <w:pPr>
        <w:numPr>
          <w:ilvl w:val="0"/>
          <w:numId w:val="1009"/>
        </w:numPr>
        <w:pStyle w:val="Compact"/>
      </w:pPr>
      <w:r>
        <w:t xml:space="preserve">Ronald Siebes</w:t>
      </w:r>
      <w:r>
        <w:t xml:space="preserve"> </w:t>
      </w:r>
      <w:hyperlink r:id="rId259">
        <w:r>
          <w:rPr>
            <w:rStyle w:val="Hyperlink"/>
          </w:rPr>
          <w:t xml:space="preserve">https://orcid.org/0000-0001-8772-7904</w:t>
        </w:r>
      </w:hyperlink>
    </w:p>
    <w:p>
      <w:pPr>
        <w:numPr>
          <w:ilvl w:val="0"/>
          <w:numId w:val="1009"/>
        </w:numPr>
        <w:pStyle w:val="Compact"/>
      </w:pPr>
      <w:r>
        <w:t xml:space="preserve">Shaun de Witt</w:t>
      </w:r>
      <w:r>
        <w:t xml:space="preserve"> </w:t>
      </w:r>
      <w:hyperlink r:id="rId260">
        <w:r>
          <w:rPr>
            <w:rStyle w:val="Hyperlink"/>
          </w:rPr>
          <w:t xml:space="preserve">https://orcid.org/0000-0003-4196-3658</w:t>
        </w:r>
      </w:hyperlink>
    </w:p>
    <w:p>
      <w:pPr>
        <w:numPr>
          <w:ilvl w:val="0"/>
          <w:numId w:val="1009"/>
        </w:numPr>
        <w:pStyle w:val="Compact"/>
      </w:pPr>
      <w:r>
        <w:t xml:space="preserve">Shady El Damaty</w:t>
      </w:r>
      <w:r>
        <w:t xml:space="preserve"> </w:t>
      </w:r>
      <w:hyperlink r:id="rId261">
        <w:r>
          <w:rPr>
            <w:rStyle w:val="Hyperlink"/>
          </w:rPr>
          <w:t xml:space="preserve">https://orcid.org/0000-0002-2318-4477</w:t>
        </w:r>
      </w:hyperlink>
    </w:p>
    <w:p>
      <w:pPr>
        <w:numPr>
          <w:ilvl w:val="0"/>
          <w:numId w:val="1009"/>
        </w:numPr>
        <w:pStyle w:val="Compact"/>
      </w:pPr>
      <w:r>
        <w:t xml:space="preserve">Douglas Lowe</w:t>
      </w:r>
      <w:r>
        <w:t xml:space="preserve"> </w:t>
      </w:r>
      <w:hyperlink r:id="rId262">
        <w:r>
          <w:rPr>
            <w:rStyle w:val="Hyperlink"/>
          </w:rPr>
          <w:t xml:space="preserve">https://orcid.org/0000-0002-1248-3594</w:t>
        </w:r>
      </w:hyperlink>
    </w:p>
    <w:p>
      <w:pPr>
        <w:numPr>
          <w:ilvl w:val="0"/>
          <w:numId w:val="1009"/>
        </w:numPr>
        <w:pStyle w:val="Compact"/>
      </w:pPr>
      <w:r>
        <w:t xml:space="preserve">Sergio Serra</w:t>
      </w:r>
      <w:r>
        <w:t xml:space="preserve"> </w:t>
      </w:r>
      <w:hyperlink r:id="rId258">
        <w:r>
          <w:rPr>
            <w:rStyle w:val="Hyperlink"/>
          </w:rPr>
          <w:t xml:space="preserve">https://orcid.org/0000-0002-0792-8157</w:t>
        </w:r>
      </w:hyperlink>
    </w:p>
    <w:p>
      <w:pPr>
        <w:numPr>
          <w:ilvl w:val="0"/>
          <w:numId w:val="1009"/>
        </w:numPr>
        <w:pStyle w:val="Compact"/>
      </w:pPr>
      <w:r>
        <w:t xml:space="preserve">Xuanqi Li</w:t>
      </w:r>
      <w:r>
        <w:t xml:space="preserve"> </w:t>
      </w:r>
      <w:hyperlink r:id="rId263">
        <w:r>
          <w:rPr>
            <w:rStyle w:val="Hyperlink"/>
          </w:rPr>
          <w:t xml:space="preserve">https://orcid.org/0000-0003-1498-6205</w:t>
        </w:r>
      </w:hyperlink>
    </w:p>
    <w:p>
      <w:pPr>
        <w:pStyle w:val="Heading2"/>
      </w:pPr>
      <w:bookmarkStart w:id="264" w:name="references"/>
      <w:r>
        <w:t xml:space="preserve">References</w:t>
      </w:r>
      <w:bookmarkEnd w:id="264"/>
    </w:p>
    <w:bookmarkStart w:id="564" w:name="refs"/>
    <w:bookmarkStart w:id="266"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265">
        <w:r>
          <w:rPr>
            <w:rStyle w:val="Hyperlink"/>
          </w:rPr>
          <w:t xml:space="preserve">http://ptsefton.com/2021/04/07/rdmpic/</w:t>
        </w:r>
      </w:hyperlink>
    </w:p>
    <w:bookmarkEnd w:id="266"/>
    <w:bookmarkStart w:id="269"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267">
        <w:r>
          <w:rPr>
            <w:rStyle w:val="Hyperlink"/>
          </w:rPr>
          <w:t xml:space="preserve">10.1126/science.aah6168</w:t>
        </w:r>
      </w:hyperlink>
      <w:r>
        <w:t xml:space="preserve"> </w:t>
      </w:r>
      <w:r>
        <w:t xml:space="preserve">· PMID:</w:t>
      </w:r>
      <w:r>
        <w:t xml:space="preserve"> </w:t>
      </w:r>
      <w:hyperlink r:id="rId268">
        <w:r>
          <w:rPr>
            <w:rStyle w:val="Hyperlink"/>
          </w:rPr>
          <w:t xml:space="preserve">27940837</w:t>
        </w:r>
      </w:hyperlink>
    </w:p>
    <w:bookmarkEnd w:id="269"/>
    <w:bookmarkStart w:id="271"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270">
        <w:r>
          <w:rPr>
            <w:rStyle w:val="Hyperlink"/>
          </w:rPr>
          <w:t xml:space="preserve">10.3233/ds-190026</w:t>
        </w:r>
      </w:hyperlink>
    </w:p>
    <w:bookmarkEnd w:id="271"/>
    <w:bookmarkStart w:id="273" w:name="ref-nHPbkJXy"/>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272">
        <w:r>
          <w:rPr>
            <w:rStyle w:val="Hyperlink"/>
          </w:rPr>
          <w:t xml:space="preserve">10.1162/dint_a_00033</w:t>
        </w:r>
      </w:hyperlink>
    </w:p>
    <w:bookmarkEnd w:id="273"/>
    <w:bookmarkStart w:id="277"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274">
        <w:r>
          <w:rPr>
            <w:rStyle w:val="Hyperlink"/>
          </w:rPr>
          <w:t xml:space="preserve">10.1038/sdata.2016.18</w:t>
        </w:r>
      </w:hyperlink>
      <w:r>
        <w:t xml:space="preserve"> </w:t>
      </w:r>
      <w:r>
        <w:t xml:space="preserve">· PMID:</w:t>
      </w:r>
      <w:r>
        <w:t xml:space="preserve"> </w:t>
      </w:r>
      <w:hyperlink r:id="rId275">
        <w:r>
          <w:rPr>
            <w:rStyle w:val="Hyperlink"/>
          </w:rPr>
          <w:t xml:space="preserve">26978244</w:t>
        </w:r>
      </w:hyperlink>
      <w:r>
        <w:t xml:space="preserve"> </w:t>
      </w:r>
      <w:r>
        <w:t xml:space="preserve">· PMCID:</w:t>
      </w:r>
      <w:r>
        <w:t xml:space="preserve"> </w:t>
      </w:r>
      <w:hyperlink r:id="rId276">
        <w:r>
          <w:rPr>
            <w:rStyle w:val="Hyperlink"/>
          </w:rPr>
          <w:t xml:space="preserve">PMC4792175</w:t>
        </w:r>
      </w:hyperlink>
    </w:p>
    <w:bookmarkEnd w:id="277"/>
    <w:bookmarkStart w:id="279"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278">
        <w:r>
          <w:rPr>
            <w:rStyle w:val="Hyperlink"/>
          </w:rPr>
          <w:t xml:space="preserve">9781315351148</w:t>
        </w:r>
      </w:hyperlink>
    </w:p>
    <w:bookmarkEnd w:id="279"/>
    <w:bookmarkStart w:id="281"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280">
        <w:r>
          <w:rPr>
            <w:rStyle w:val="Hyperlink"/>
          </w:rPr>
          <w:t xml:space="preserve">10.3897/biss.3.37080</w:t>
        </w:r>
      </w:hyperlink>
    </w:p>
    <w:bookmarkEnd w:id="281"/>
    <w:bookmarkStart w:id="285"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282">
        <w:r>
          <w:rPr>
            <w:rStyle w:val="Hyperlink"/>
          </w:rPr>
          <w:t xml:space="preserve">10.1093/nar/gkl971</w:t>
        </w:r>
      </w:hyperlink>
      <w:r>
        <w:t xml:space="preserve"> </w:t>
      </w:r>
      <w:r>
        <w:t xml:space="preserve">· PMID:</w:t>
      </w:r>
      <w:r>
        <w:t xml:space="preserve"> </w:t>
      </w:r>
      <w:hyperlink r:id="rId283">
        <w:r>
          <w:rPr>
            <w:rStyle w:val="Hyperlink"/>
          </w:rPr>
          <w:t xml:space="preserve">17142228</w:t>
        </w:r>
      </w:hyperlink>
      <w:r>
        <w:t xml:space="preserve"> </w:t>
      </w:r>
      <w:r>
        <w:t xml:space="preserve">· PMCID:</w:t>
      </w:r>
      <w:r>
        <w:t xml:space="preserve"> </w:t>
      </w:r>
      <w:hyperlink r:id="rId284">
        <w:r>
          <w:rPr>
            <w:rStyle w:val="Hyperlink"/>
          </w:rPr>
          <w:t xml:space="preserve">PMC1669775</w:t>
        </w:r>
      </w:hyperlink>
    </w:p>
    <w:bookmarkEnd w:id="285"/>
    <w:bookmarkStart w:id="289"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286">
        <w:r>
          <w:rPr>
            <w:rStyle w:val="Hyperlink"/>
          </w:rPr>
          <w:t xml:space="preserve">10.1371/journal.pcbi.1003285</w:t>
        </w:r>
      </w:hyperlink>
      <w:r>
        <w:t xml:space="preserve"> </w:t>
      </w:r>
      <w:r>
        <w:t xml:space="preserve">· PMID:</w:t>
      </w:r>
      <w:r>
        <w:t xml:space="preserve"> </w:t>
      </w:r>
      <w:hyperlink r:id="rId287">
        <w:r>
          <w:rPr>
            <w:rStyle w:val="Hyperlink"/>
          </w:rPr>
          <w:t xml:space="preserve">24204232</w:t>
        </w:r>
      </w:hyperlink>
      <w:r>
        <w:t xml:space="preserve"> </w:t>
      </w:r>
      <w:r>
        <w:t xml:space="preserve">· PMCID:</w:t>
      </w:r>
      <w:r>
        <w:t xml:space="preserve"> </w:t>
      </w:r>
      <w:hyperlink r:id="rId288">
        <w:r>
          <w:rPr>
            <w:rStyle w:val="Hyperlink"/>
          </w:rPr>
          <w:t xml:space="preserve">PMC3812051</w:t>
        </w:r>
      </w:hyperlink>
    </w:p>
    <w:bookmarkEnd w:id="289"/>
    <w:bookmarkStart w:id="291" w:name="ref-6OzT7zDz"/>
    <w:p>
      <w:pPr>
        <w:pStyle w:val="Bibliography"/>
      </w:pPr>
      <w:r>
        <w:t xml:space="preserve">10.</w:t>
      </w:r>
      <w:r>
        <w:t xml:space="preserve"> </w:t>
      </w:r>
      <w:r>
        <w:rPr>
          <w:b/>
        </w:rPr>
        <w:t xml:space="preserve">Talking datasets – Understanding data sensemaking behaviours</w:t>
      </w:r>
      <w:r>
        <w:t xml:space="preserve"> </w:t>
      </w:r>
      <w:r>
        <w:br/>
      </w:r>
      <w:r>
        <w:t xml:space="preserve">Laura Koesten, Kathleen Gregory, Paul Groth, Elena Simperl</w:t>
      </w:r>
      <w:r>
        <w:br/>
      </w:r>
      <w:r>
        <w:rPr>
          <w:i/>
        </w:rPr>
        <w:t xml:space="preserve">International journal of human-computer studies</w:t>
      </w:r>
      <w:r>
        <w:t xml:space="preserve"> </w:t>
      </w:r>
      <w:r>
        <w:t xml:space="preserve">(2021-02)</w:t>
      </w:r>
      <w:r>
        <w:t xml:space="preserve"> </w:t>
      </w:r>
      <w:r>
        <w:br/>
      </w:r>
      <w:r>
        <w:t xml:space="preserve">DOI:</w:t>
      </w:r>
      <w:r>
        <w:t xml:space="preserve"> </w:t>
      </w:r>
      <w:hyperlink r:id="rId290">
        <w:r>
          <w:rPr>
            <w:rStyle w:val="Hyperlink"/>
          </w:rPr>
          <w:t xml:space="preserve">10.1016/j.ijhcs.2020.102562</w:t>
        </w:r>
      </w:hyperlink>
    </w:p>
    <w:bookmarkEnd w:id="291"/>
    <w:bookmarkStart w:id="293" w:name="ref-sRYUCzCq"/>
    <w:p>
      <w:pPr>
        <w:pStyle w:val="Bibliography"/>
      </w:pPr>
      <w:r>
        <w:t xml:space="preserve">11.</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292">
        <w:r>
          <w:rPr>
            <w:rStyle w:val="Hyperlink"/>
          </w:rPr>
          <w:t xml:space="preserve">10.1016/j.future.2011.08.004</w:t>
        </w:r>
      </w:hyperlink>
    </w:p>
    <w:bookmarkEnd w:id="293"/>
    <w:bookmarkStart w:id="295" w:name="ref-eWgJ0fZt"/>
    <w:p>
      <w:pPr>
        <w:pStyle w:val="Bibliography"/>
      </w:pPr>
      <w:r>
        <w:t xml:space="preserve">12.</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294">
        <w:r>
          <w:rPr>
            <w:rStyle w:val="Hyperlink"/>
          </w:rPr>
          <w:t xml:space="preserve">10.1016/j.websem.2015.01.003</w:t>
        </w:r>
      </w:hyperlink>
    </w:p>
    <w:bookmarkEnd w:id="295"/>
    <w:bookmarkStart w:id="297" w:name="ref-19ead6wt6"/>
    <w:p>
      <w:pPr>
        <w:pStyle w:val="Bibliography"/>
      </w:pPr>
      <w:r>
        <w:t xml:space="preserve">13.</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296">
        <w:r>
          <w:rPr>
            <w:rStyle w:val="Hyperlink"/>
          </w:rPr>
          <w:t xml:space="preserve">10.5281/zenodo.3250687</w:t>
        </w:r>
      </w:hyperlink>
    </w:p>
    <w:bookmarkEnd w:id="297"/>
    <w:bookmarkStart w:id="299" w:name="ref-1GDrMnMDr"/>
    <w:p>
      <w:pPr>
        <w:pStyle w:val="Bibliography"/>
      </w:pPr>
      <w:r>
        <w:t xml:space="preserve">14.</w:t>
      </w:r>
      <w:r>
        <w:t xml:space="preserve"> </w:t>
      </w:r>
      <w:r>
        <w:rPr>
          <w:b/>
        </w:rPr>
        <w:t xml:space="preserve">A comparison of research data management platforms: architecture, flexible metadata and interoperability</w:t>
      </w:r>
      <w:r>
        <w:t xml:space="preserve"> </w:t>
      </w:r>
      <w:r>
        <w:br/>
      </w:r>
      <w:r>
        <w:t xml:space="preserve">Ricardo Carvalho Amorim, João Aguiar Castro, João Rocha da Silva, Cristina Ribeiro</w:t>
      </w:r>
      <w:r>
        <w:br/>
      </w:r>
      <w:r>
        <w:rPr>
          <w:i/>
        </w:rPr>
        <w:t xml:space="preserve">Universal Access in the Information Society</w:t>
      </w:r>
      <w:r>
        <w:t xml:space="preserve"> </w:t>
      </w:r>
      <w:r>
        <w:t xml:space="preserve">(2016-06-11)</w:t>
      </w:r>
      <w:r>
        <w:t xml:space="preserve"> </w:t>
      </w:r>
      <w:r>
        <w:br/>
      </w:r>
      <w:r>
        <w:t xml:space="preserve">DOI:</w:t>
      </w:r>
      <w:r>
        <w:t xml:space="preserve"> </w:t>
      </w:r>
      <w:hyperlink r:id="rId298">
        <w:r>
          <w:rPr>
            <w:rStyle w:val="Hyperlink"/>
          </w:rPr>
          <w:t xml:space="preserve">10.1007/s10209-016-0475-y</w:t>
        </w:r>
      </w:hyperlink>
    </w:p>
    <w:bookmarkEnd w:id="299"/>
    <w:bookmarkStart w:id="301" w:name="ref-qO3xQviT"/>
    <w:p>
      <w:pPr>
        <w:pStyle w:val="Bibliography"/>
      </w:pPr>
      <w:r>
        <w:t xml:space="preserve">15.</w:t>
      </w:r>
      <w:r>
        <w:t xml:space="preserve"> </w:t>
      </w:r>
      <w:r>
        <w:rPr>
          <w:b/>
        </w:rPr>
        <w:t xml:space="preserve">Metadata for Research Data: Current Practices and Trends</w:t>
      </w:r>
      <w:r>
        <w:t xml:space="preserve"> </w:t>
      </w:r>
      <w:r>
        <w:br/>
      </w:r>
      <w:r>
        <w:t xml:space="preserve">Sharon Farnel, Ali Shiri</w:t>
      </w:r>
      <w:r>
        <w:br/>
      </w:r>
      <w:r>
        <w:rPr>
          <w:i/>
        </w:rPr>
        <w:t xml:space="preserve">2014 Proceedings of the International Conference on Dublin Core and Metadata Applications</w:t>
      </w:r>
      <w:r>
        <w:t xml:space="preserve"> </w:t>
      </w:r>
      <w:r>
        <w:t xml:space="preserve">(2014)</w:t>
      </w:r>
      <w:r>
        <w:t xml:space="preserve"> </w:t>
      </w:r>
      <w:hyperlink r:id="rId300">
        <w:r>
          <w:rPr>
            <w:rStyle w:val="Hyperlink"/>
          </w:rPr>
          <w:t xml:space="preserve">https://dcpapers.dublincore.org/pubs/article/view/3714</w:t>
        </w:r>
      </w:hyperlink>
    </w:p>
    <w:bookmarkEnd w:id="301"/>
    <w:bookmarkStart w:id="303" w:name="ref-aCye3KpE"/>
    <w:p>
      <w:pPr>
        <w:pStyle w:val="Bibliography"/>
      </w:pPr>
      <w:r>
        <w:t xml:space="preserve">16.</w:t>
      </w:r>
      <w:r>
        <w:t xml:space="preserve"> </w:t>
      </w:r>
      <w:r>
        <w:rPr>
          <w:b/>
        </w:rPr>
        <w:t xml:space="preserve">EOSC Interoperability Framework</w:t>
      </w:r>
      <w:r>
        <w:t xml:space="preserve"> </w:t>
      </w:r>
      <w:r>
        <w:br/>
      </w:r>
      <w:r>
        <w:t xml:space="preserve">Krzysztof Kurowski, Oscar Corcho, Christine Choirat, Magnus Eriksson, Frederik Coppens, Mark van de Sanden, Milan Ojsteršek</w:t>
      </w:r>
      <w:r>
        <w:br/>
      </w:r>
      <w:r>
        <w:rPr>
          <w:i/>
        </w:rPr>
        <w:t xml:space="preserve">Publications Office of the EU</w:t>
      </w:r>
      <w:r>
        <w:t xml:space="preserve"> </w:t>
      </w:r>
      <w:r>
        <w:t xml:space="preserve">(2021-02-05)</w:t>
      </w:r>
      <w:r>
        <w:t xml:space="preserve"> </w:t>
      </w:r>
      <w:r>
        <w:br/>
      </w:r>
      <w:r>
        <w:t xml:space="preserve">DOI:</w:t>
      </w:r>
      <w:r>
        <w:t xml:space="preserve"> </w:t>
      </w:r>
      <w:hyperlink r:id="rId302">
        <w:r>
          <w:rPr>
            <w:rStyle w:val="Hyperlink"/>
          </w:rPr>
          <w:t xml:space="preserve">10.2777/620649</w:t>
        </w:r>
      </w:hyperlink>
    </w:p>
    <w:bookmarkEnd w:id="303"/>
    <w:bookmarkStart w:id="306" w:name="ref-ce8qTQBF"/>
    <w:p>
      <w:pPr>
        <w:pStyle w:val="Bibliography"/>
      </w:pPr>
      <w:r>
        <w:t xml:space="preserve">17.</w:t>
      </w:r>
      <w:r>
        <w:t xml:space="preserve"> </w:t>
      </w:r>
      <w:r>
        <w:rPr>
          <w:b/>
        </w:rPr>
        <w:t xml:space="preserve">Library of Congress Subject Headings: Principles and Application</w:t>
      </w:r>
      <w:r>
        <w:t xml:space="preserve"> </w:t>
      </w:r>
      <w:r>
        <w:br/>
      </w:r>
      <w:r>
        <w:t xml:space="preserve">Lois Mai Chan</w:t>
      </w:r>
      <w:r>
        <w:br/>
      </w:r>
      <w:r>
        <w:rPr>
          <w:i/>
        </w:rPr>
        <w:t xml:space="preserve">Libraries Unlimited</w:t>
      </w:r>
      <w:r>
        <w:t xml:space="preserve"> </w:t>
      </w:r>
      <w:r>
        <w:t xml:space="preserve">(1995-09-01)</w:t>
      </w:r>
      <w:r>
        <w:t xml:space="preserve"> </w:t>
      </w:r>
      <w:hyperlink r:id="rId304">
        <w:r>
          <w:rPr>
            <w:rStyle w:val="Hyperlink"/>
          </w:rPr>
          <w:t xml:space="preserve">https://eric.ed.gov/?id={ED387146}</w:t>
        </w:r>
      </w:hyperlink>
      <w:r>
        <w:t xml:space="preserve"> </w:t>
      </w:r>
      <w:r>
        <w:br/>
      </w:r>
      <w:r>
        <w:t xml:space="preserve">ISBN:</w:t>
      </w:r>
      <w:r>
        <w:t xml:space="preserve"> </w:t>
      </w:r>
      <w:hyperlink r:id="rId305">
        <w:r>
          <w:rPr>
            <w:rStyle w:val="Hyperlink"/>
          </w:rPr>
          <w:t xml:space="preserve">9781563081910</w:t>
        </w:r>
      </w:hyperlink>
    </w:p>
    <w:bookmarkEnd w:id="306"/>
    <w:bookmarkStart w:id="309" w:name="ref-twn3K6TG"/>
    <w:p>
      <w:pPr>
        <w:pStyle w:val="Bibliography"/>
      </w:pPr>
      <w:r>
        <w:t xml:space="preserve">18.</w:t>
      </w:r>
      <w:r>
        <w:t xml:space="preserve"> </w:t>
      </w:r>
      <w:r>
        <w:rPr>
          <w:b/>
        </w:rPr>
        <w:t xml:space="preserve">National bibliographies in the digital age: guidance and new directions</w:t>
      </w:r>
      <w:r>
        <w:t xml:space="preserve"> </w:t>
      </w:r>
      <w:r>
        <w:br/>
      </w:r>
      <w:r>
        <w:t xml:space="preserve">Maja Žumer</w:t>
      </w:r>
      <w:r>
        <w:br/>
      </w:r>
      <w:r>
        <w:rPr>
          <w:i/>
        </w:rPr>
        <w:t xml:space="preserve">Walter de Gruyter – K. G. Saur</w:t>
      </w:r>
      <w:r>
        <w:t xml:space="preserve"> </w:t>
      </w:r>
      <w:r>
        <w:t xml:space="preserve">(2009-01-28)</w:t>
      </w:r>
      <w:r>
        <w:t xml:space="preserve"> </w:t>
      </w:r>
      <w:r>
        <w:br/>
      </w:r>
      <w:r>
        <w:t xml:space="preserve">DOI:</w:t>
      </w:r>
      <w:r>
        <w:t xml:space="preserve"> </w:t>
      </w:r>
      <w:hyperlink r:id="rId307">
        <w:r>
          <w:rPr>
            <w:rStyle w:val="Hyperlink"/>
          </w:rPr>
          <w:t xml:space="preserve">10.1515/9783598441844</w:t>
        </w:r>
      </w:hyperlink>
      <w:r>
        <w:t xml:space="preserve"> </w:t>
      </w:r>
      <w:r>
        <w:t xml:space="preserve">· ISBN:</w:t>
      </w:r>
      <w:r>
        <w:t xml:space="preserve"> </w:t>
      </w:r>
      <w:hyperlink r:id="rId308">
        <w:r>
          <w:rPr>
            <w:rStyle w:val="Hyperlink"/>
          </w:rPr>
          <w:t xml:space="preserve">9783598441844</w:t>
        </w:r>
      </w:hyperlink>
    </w:p>
    <w:bookmarkEnd w:id="309"/>
    <w:bookmarkStart w:id="311" w:name="ref-xaBY9xom"/>
    <w:p>
      <w:pPr>
        <w:pStyle w:val="Bibliography"/>
      </w:pPr>
      <w:r>
        <w:t xml:space="preserve">19.</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310">
        <w:r>
          <w:rPr>
            <w:rStyle w:val="Hyperlink"/>
          </w:rPr>
          <w:t xml:space="preserve">https://cameronneylon.net/blog/as-a-researcher-im-a-bit-bloody-fed-up-with-data-management/</w:t>
        </w:r>
      </w:hyperlink>
    </w:p>
    <w:bookmarkEnd w:id="311"/>
    <w:bookmarkStart w:id="314" w:name="ref-DfP2RrQB"/>
    <w:p>
      <w:pPr>
        <w:pStyle w:val="Bibliography"/>
      </w:pPr>
      <w:r>
        <w:t xml:space="preserve">20.</w:t>
      </w:r>
      <w:r>
        <w:t xml:space="preserve"> </w:t>
      </w:r>
      <w:r>
        <w:rPr>
          <w:b/>
        </w:rPr>
        <w:t xml:space="preserve">Why is data sharing in collaborative natural resource efforts so hard and what can we do to improve it?</w:t>
      </w:r>
      <w:r>
        <w:t xml:space="preserve"> </w:t>
      </w:r>
      <w:r>
        <w:br/>
      </w:r>
      <w:r>
        <w:t xml:space="preserve">Carol J Volk, Yasmin Lucero, Katie Barnas</w:t>
      </w:r>
      <w:r>
        <w:br/>
      </w:r>
      <w:r>
        <w:rPr>
          <w:i/>
        </w:rPr>
        <w:t xml:space="preserve">Environmental Management</w:t>
      </w:r>
      <w:r>
        <w:t xml:space="preserve"> </w:t>
      </w:r>
      <w:r>
        <w:t xml:space="preserve">(2014-05)</w:t>
      </w:r>
      <w:r>
        <w:t xml:space="preserve"> </w:t>
      </w:r>
      <w:r>
        <w:br/>
      </w:r>
      <w:r>
        <w:t xml:space="preserve">DOI:</w:t>
      </w:r>
      <w:r>
        <w:t xml:space="preserve"> </w:t>
      </w:r>
      <w:hyperlink r:id="rId312">
        <w:r>
          <w:rPr>
            <w:rStyle w:val="Hyperlink"/>
          </w:rPr>
          <w:t xml:space="preserve">10.1007/s00267-014-0258-2</w:t>
        </w:r>
      </w:hyperlink>
      <w:r>
        <w:t xml:space="preserve"> </w:t>
      </w:r>
      <w:r>
        <w:t xml:space="preserve">· PMID:</w:t>
      </w:r>
      <w:r>
        <w:t xml:space="preserve"> </w:t>
      </w:r>
      <w:hyperlink r:id="rId313">
        <w:r>
          <w:rPr>
            <w:rStyle w:val="Hyperlink"/>
          </w:rPr>
          <w:t xml:space="preserve">24604667</w:t>
        </w:r>
      </w:hyperlink>
    </w:p>
    <w:bookmarkEnd w:id="314"/>
    <w:bookmarkStart w:id="318" w:name="ref-WD4Wsy0c"/>
    <w:p>
      <w:pPr>
        <w:pStyle w:val="Bibliography"/>
      </w:pPr>
      <w:r>
        <w:t xml:space="preserve">21.</w:t>
      </w:r>
      <w:r>
        <w:t xml:space="preserve"> </w:t>
      </w:r>
      <w:r>
        <w:rPr>
          <w:b/>
        </w:rPr>
        <w:t xml:space="preserve">COVID-19 pandemic reveals the peril of ignoring metadata standards.</w:t>
      </w:r>
      <w:r>
        <w:t xml:space="preserve"> </w:t>
      </w:r>
      <w:r>
        <w:br/>
      </w:r>
      <w:r>
        <w:t xml:space="preserve">Lynn M Schriml, Maria Chuvochina, Neil Davies, Emiley A Eloe-Fadrosh, Robert D Finn, Philip Hugenholtz, Christopher I Hunter, Bonnie L Hurwitz, Nikos C Kyrpides, Folker Meyer, … Ramona Walls</w:t>
      </w:r>
      <w:r>
        <w:br/>
      </w:r>
      <w:r>
        <w:rPr>
          <w:i/>
        </w:rPr>
        <w:t xml:space="preserve">Scientific data</w:t>
      </w:r>
      <w:r>
        <w:t xml:space="preserve"> </w:t>
      </w:r>
      <w:r>
        <w:t xml:space="preserve">(2020-06-19)</w:t>
      </w:r>
      <w:r>
        <w:t xml:space="preserve"> </w:t>
      </w:r>
      <w:r>
        <w:br/>
      </w:r>
      <w:r>
        <w:t xml:space="preserve">DOI:</w:t>
      </w:r>
      <w:r>
        <w:t xml:space="preserve"> </w:t>
      </w:r>
      <w:hyperlink r:id="rId315">
        <w:r>
          <w:rPr>
            <w:rStyle w:val="Hyperlink"/>
          </w:rPr>
          <w:t xml:space="preserve">10.1038/s41597-020-0524-5</w:t>
        </w:r>
      </w:hyperlink>
      <w:r>
        <w:t xml:space="preserve"> </w:t>
      </w:r>
      <w:r>
        <w:t xml:space="preserve">· PMID:</w:t>
      </w:r>
      <w:r>
        <w:t xml:space="preserve"> </w:t>
      </w:r>
      <w:hyperlink r:id="rId316">
        <w:r>
          <w:rPr>
            <w:rStyle w:val="Hyperlink"/>
          </w:rPr>
          <w:t xml:space="preserve">32561801</w:t>
        </w:r>
      </w:hyperlink>
      <w:r>
        <w:t xml:space="preserve"> </w:t>
      </w:r>
      <w:r>
        <w:t xml:space="preserve">· PMCID:</w:t>
      </w:r>
      <w:r>
        <w:t xml:space="preserve"> </w:t>
      </w:r>
      <w:hyperlink r:id="rId317">
        <w:r>
          <w:rPr>
            <w:rStyle w:val="Hyperlink"/>
          </w:rPr>
          <w:t xml:space="preserve">PMC7305141</w:t>
        </w:r>
      </w:hyperlink>
    </w:p>
    <w:bookmarkEnd w:id="318"/>
    <w:bookmarkStart w:id="320" w:name="ref-bSpAL6uW"/>
    <w:p>
      <w:pPr>
        <w:pStyle w:val="Bibliography"/>
      </w:pPr>
      <w:r>
        <w:t xml:space="preserve">22.</w:t>
      </w:r>
      <w:r>
        <w:t xml:space="preserve"> </w:t>
      </w:r>
      <w:r>
        <w:rPr>
          <w:b/>
        </w:rPr>
        <w:t xml:space="preserve">Arkisto Platform: Describo</w:t>
      </w:r>
      <w:r>
        <w:t xml:space="preserve"> </w:t>
      </w:r>
      <w:r>
        <w:br/>
      </w:r>
      <w:r>
        <w:t xml:space="preserve">Marco La Rosa, Peter Sefton</w:t>
      </w:r>
      <w:r>
        <w:br/>
      </w:r>
      <w:hyperlink r:id="rId319">
        <w:r>
          <w:rPr>
            <w:rStyle w:val="Hyperlink"/>
          </w:rPr>
          <w:t xml:space="preserve">https://arkisto-platform.github.io/describo/</w:t>
        </w:r>
      </w:hyperlink>
    </w:p>
    <w:bookmarkEnd w:id="320"/>
    <w:bookmarkStart w:id="323" w:name="ref-1Bh7g5XAe"/>
    <w:p>
      <w:pPr>
        <w:pStyle w:val="Bibliography"/>
      </w:pPr>
      <w:r>
        <w:t xml:space="preserve">23.</w:t>
      </w:r>
      <w:r>
        <w:t xml:space="preserve"> </w:t>
      </w:r>
      <w:r>
        <w:rPr>
          <w:b/>
        </w:rPr>
        <w:t xml:space="preserve">Jupyter Notebooks - a publishing format for reproducible computational workflows</w:t>
      </w:r>
      <w:r>
        <w:t xml:space="preserve"> </w:t>
      </w:r>
      <w:r>
        <w:br/>
      </w:r>
      <w:r>
        <w:t xml:space="preserve">Thomas Kluyver, Benjamin Ragan-Kelley, Fernando Pérez, Brian Granger, Matthias Bussonnier, Jonathan Frederic, Kyle Kelley, Jessica Hamrick, Jason Grout, Sylvain Corlay, … Jupyter Development Team</w:t>
      </w:r>
      <w:r>
        <w:br/>
      </w:r>
      <w:r>
        <w:rPr>
          <w:i/>
        </w:rPr>
        <w:t xml:space="preserve">Positioning and Power in Academic Publishing: Players, Agents and Agendas</w:t>
      </w:r>
      <w:r>
        <w:t xml:space="preserve"> </w:t>
      </w:r>
      <w:r>
        <w:t xml:space="preserve">(2016)</w:t>
      </w:r>
      <w:r>
        <w:t xml:space="preserve"> </w:t>
      </w:r>
      <w:r>
        <w:br/>
      </w:r>
      <w:r>
        <w:t xml:space="preserve">DOI:</w:t>
      </w:r>
      <w:r>
        <w:t xml:space="preserve"> </w:t>
      </w:r>
      <w:hyperlink r:id="rId321">
        <w:r>
          <w:rPr>
            <w:rStyle w:val="Hyperlink"/>
          </w:rPr>
          <w:t xml:space="preserve">10.3233/978-1-61499-649-1-87</w:t>
        </w:r>
      </w:hyperlink>
      <w:r>
        <w:t xml:space="preserve"> </w:t>
      </w:r>
      <w:r>
        <w:t xml:space="preserve">· ISBN:</w:t>
      </w:r>
      <w:r>
        <w:t xml:space="preserve"> </w:t>
      </w:r>
      <w:hyperlink r:id="rId322">
        <w:r>
          <w:rPr>
            <w:rStyle w:val="Hyperlink"/>
          </w:rPr>
          <w:t xml:space="preserve">978-1-61499-649-1</w:t>
        </w:r>
      </w:hyperlink>
    </w:p>
    <w:bookmarkEnd w:id="323"/>
    <w:bookmarkStart w:id="327" w:name="ref-GOjoQFmf"/>
    <w:p>
      <w:pPr>
        <w:pStyle w:val="Bibliography"/>
      </w:pPr>
      <w:r>
        <w:t xml:space="preserve">24.</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324">
        <w:r>
          <w:rPr>
            <w:rStyle w:val="Hyperlink"/>
          </w:rPr>
          <w:t xml:space="preserve">http://www.morganclaypool.com/doi/abs/10.2200/S00334ED1V01Y201102WBE001</w:t>
        </w:r>
      </w:hyperlink>
      <w:r>
        <w:t xml:space="preserve"> </w:t>
      </w:r>
      <w:r>
        <w:br/>
      </w:r>
      <w:r>
        <w:t xml:space="preserve">DOI:</w:t>
      </w:r>
      <w:r>
        <w:t xml:space="preserve"> </w:t>
      </w:r>
      <w:hyperlink r:id="rId325">
        <w:r>
          <w:rPr>
            <w:rStyle w:val="Hyperlink"/>
          </w:rPr>
          <w:t xml:space="preserve">10.2200/s00334ed1v01y201102wbe001</w:t>
        </w:r>
      </w:hyperlink>
      <w:r>
        <w:t xml:space="preserve"> </w:t>
      </w:r>
      <w:r>
        <w:t xml:space="preserve">· ISBN:</w:t>
      </w:r>
      <w:r>
        <w:t xml:space="preserve"> </w:t>
      </w:r>
      <w:hyperlink r:id="rId326">
        <w:r>
          <w:rPr>
            <w:rStyle w:val="Hyperlink"/>
          </w:rPr>
          <w:t xml:space="preserve">9781608454310</w:t>
        </w:r>
      </w:hyperlink>
    </w:p>
    <w:bookmarkEnd w:id="327"/>
    <w:bookmarkStart w:id="331" w:name="ref-5ln5TkiV"/>
    <w:p>
      <w:pPr>
        <w:pStyle w:val="Bibliography"/>
      </w:pPr>
      <w:r>
        <w:t xml:space="preserve">25.</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328">
        <w:r>
          <w:rPr>
            <w:rStyle w:val="Hyperlink"/>
          </w:rPr>
          <w:t xml:space="preserve">10.1371/journal.pbio.2001414</w:t>
        </w:r>
      </w:hyperlink>
      <w:r>
        <w:t xml:space="preserve"> </w:t>
      </w:r>
      <w:r>
        <w:t xml:space="preserve">· PMID:</w:t>
      </w:r>
      <w:r>
        <w:t xml:space="preserve"> </w:t>
      </w:r>
      <w:hyperlink r:id="rId329">
        <w:r>
          <w:rPr>
            <w:rStyle w:val="Hyperlink"/>
          </w:rPr>
          <w:t xml:space="preserve">28662064</w:t>
        </w:r>
      </w:hyperlink>
      <w:r>
        <w:t xml:space="preserve"> </w:t>
      </w:r>
      <w:r>
        <w:t xml:space="preserve">· PMCID:</w:t>
      </w:r>
      <w:r>
        <w:t xml:space="preserve"> </w:t>
      </w:r>
      <w:hyperlink r:id="rId330">
        <w:r>
          <w:rPr>
            <w:rStyle w:val="Hyperlink"/>
          </w:rPr>
          <w:t xml:space="preserve">PMC5490878</w:t>
        </w:r>
      </w:hyperlink>
    </w:p>
    <w:bookmarkEnd w:id="331"/>
    <w:bookmarkStart w:id="334" w:name="ref-UQNJggmh"/>
    <w:p>
      <w:pPr>
        <w:pStyle w:val="Bibliography"/>
      </w:pPr>
      <w:r>
        <w:t xml:space="preserve">26.</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332">
        <w:r>
          <w:rPr>
            <w:rStyle w:val="Hyperlink"/>
          </w:rPr>
          <w:t xml:space="preserve">https://www.rfc-editor.org/info/rfc8493</w:t>
        </w:r>
      </w:hyperlink>
      <w:r>
        <w:t xml:space="preserve"> </w:t>
      </w:r>
      <w:r>
        <w:br/>
      </w:r>
      <w:r>
        <w:t xml:space="preserve">DOI:</w:t>
      </w:r>
      <w:r>
        <w:t xml:space="preserve"> </w:t>
      </w:r>
      <w:hyperlink r:id="rId333">
        <w:r>
          <w:rPr>
            <w:rStyle w:val="Hyperlink"/>
          </w:rPr>
          <w:t xml:space="preserve">10.17487/rfc8493</w:t>
        </w:r>
      </w:hyperlink>
    </w:p>
    <w:bookmarkEnd w:id="334"/>
    <w:bookmarkStart w:id="335" w:name="ref-TivFlCqv"/>
    <w:p>
      <w:pPr>
        <w:pStyle w:val="Bibliography"/>
      </w:pPr>
      <w:r>
        <w:t xml:space="preserve">27.</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76">
        <w:r>
          <w:rPr>
            <w:rStyle w:val="Hyperlink"/>
          </w:rPr>
          <w:t xml:space="preserve">https://ocfl.io/1.0/spec/</w:t>
        </w:r>
      </w:hyperlink>
    </w:p>
    <w:bookmarkEnd w:id="335"/>
    <w:bookmarkStart w:id="337" w:name="ref-1HE52iXrN"/>
    <w:p>
      <w:pPr>
        <w:pStyle w:val="Bibliography"/>
      </w:pPr>
      <w:r>
        <w:t xml:space="preserve">28.</w:t>
      </w:r>
      <w:r>
        <w:t xml:space="preserve"> </w:t>
      </w:r>
      <w:r>
        <w:rPr>
          <w:b/>
        </w:rPr>
        <w:t xml:space="preserve">Solutions for identification problems: a look at the Research Organization Registry</w:t>
      </w:r>
      <w:r>
        <w:t xml:space="preserve"> </w:t>
      </w:r>
      <w:r>
        <w:br/>
      </w:r>
      <w:r>
        <w:t xml:space="preserve">Rachael Lammey</w:t>
      </w:r>
      <w:r>
        <w:br/>
      </w:r>
      <w:r>
        <w:rPr>
          <w:i/>
        </w:rPr>
        <w:t xml:space="preserve">Science Editing</w:t>
      </w:r>
      <w:r>
        <w:t xml:space="preserve"> </w:t>
      </w:r>
      <w:r>
        <w:t xml:space="preserve">(2020-02-20)</w:t>
      </w:r>
      <w:r>
        <w:t xml:space="preserve"> </w:t>
      </w:r>
      <w:r>
        <w:br/>
      </w:r>
      <w:r>
        <w:t xml:space="preserve">DOI:</w:t>
      </w:r>
      <w:r>
        <w:t xml:space="preserve"> </w:t>
      </w:r>
      <w:hyperlink r:id="rId336">
        <w:r>
          <w:rPr>
            <w:rStyle w:val="Hyperlink"/>
          </w:rPr>
          <w:t xml:space="preserve">10.6087/kcse.192</w:t>
        </w:r>
      </w:hyperlink>
    </w:p>
    <w:bookmarkEnd w:id="337"/>
    <w:bookmarkStart w:id="341" w:name="ref-OsBEGq7D"/>
    <w:p>
      <w:pPr>
        <w:pStyle w:val="Bibliography"/>
      </w:pPr>
      <w:r>
        <w:t xml:space="preserve">29.</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338">
        <w:r>
          <w:rPr>
            <w:rStyle w:val="Hyperlink"/>
          </w:rPr>
          <w:t xml:space="preserve">http://services.igi-global.com/resolvedoi/resolve.aspx?doi=10.4018/978-1-60960-593-3.ch008</w:t>
        </w:r>
      </w:hyperlink>
      <w:r>
        <w:t xml:space="preserve"> </w:t>
      </w:r>
      <w:r>
        <w:br/>
      </w:r>
      <w:r>
        <w:t xml:space="preserve">DOI:</w:t>
      </w:r>
      <w:r>
        <w:t xml:space="preserve"> </w:t>
      </w:r>
      <w:hyperlink r:id="rId339">
        <w:r>
          <w:rPr>
            <w:rStyle w:val="Hyperlink"/>
          </w:rPr>
          <w:t xml:space="preserve">10.4018/978-1-60960-593-3.ch008</w:t>
        </w:r>
      </w:hyperlink>
      <w:r>
        <w:t xml:space="preserve"> </w:t>
      </w:r>
      <w:r>
        <w:t xml:space="preserve">· ISBN:</w:t>
      </w:r>
      <w:r>
        <w:t xml:space="preserve"> </w:t>
      </w:r>
      <w:hyperlink r:id="rId340">
        <w:r>
          <w:rPr>
            <w:rStyle w:val="Hyperlink"/>
          </w:rPr>
          <w:t xml:space="preserve">9781609605933</w:t>
        </w:r>
      </w:hyperlink>
    </w:p>
    <w:bookmarkEnd w:id="341"/>
    <w:bookmarkStart w:id="344" w:name="ref-rqjuXkEf"/>
    <w:p>
      <w:pPr>
        <w:pStyle w:val="Bibliography"/>
      </w:pPr>
      <w:r>
        <w:t xml:space="preserve">30.</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342">
        <w:r>
          <w:rPr>
            <w:rStyle w:val="Hyperlink"/>
          </w:rPr>
          <w:t xml:space="preserve">https://www.rfc-editor.org/info/rfc3987</w:t>
        </w:r>
      </w:hyperlink>
      <w:r>
        <w:t xml:space="preserve"> </w:t>
      </w:r>
      <w:r>
        <w:br/>
      </w:r>
      <w:r>
        <w:t xml:space="preserve">DOI:</w:t>
      </w:r>
      <w:r>
        <w:t xml:space="preserve"> </w:t>
      </w:r>
      <w:hyperlink r:id="rId343">
        <w:r>
          <w:rPr>
            <w:rStyle w:val="Hyperlink"/>
          </w:rPr>
          <w:t xml:space="preserve">10.17487/rfc3987</w:t>
        </w:r>
      </w:hyperlink>
    </w:p>
    <w:bookmarkEnd w:id="344"/>
    <w:bookmarkStart w:id="346" w:name="ref-wmxlb0Fv"/>
    <w:p>
      <w:pPr>
        <w:pStyle w:val="Bibliography"/>
      </w:pPr>
      <w:r>
        <w:t xml:space="preserve">31.</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345">
        <w:r>
          <w:rPr>
            <w:rStyle w:val="Hyperlink"/>
          </w:rPr>
          <w:t xml:space="preserve">https://www.w3.org/2001/tag/doc/httpRange-14/2007-08-31/HttpRange-14.html</w:t>
        </w:r>
      </w:hyperlink>
    </w:p>
    <w:bookmarkEnd w:id="346"/>
    <w:bookmarkStart w:id="348" w:name="ref-6Lj8VCHS"/>
    <w:p>
      <w:pPr>
        <w:pStyle w:val="Bibliography"/>
      </w:pPr>
      <w:r>
        <w:t xml:space="preserve">32.</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109">
        <w:r>
          <w:rPr>
            <w:rStyle w:val="Hyperlink"/>
          </w:rPr>
          <w:t xml:space="preserve">https://w3id.org/ro/crate/1.1</w:t>
        </w:r>
      </w:hyperlink>
      <w:r>
        <w:t xml:space="preserve"> </w:t>
      </w:r>
      <w:r>
        <w:br/>
      </w:r>
      <w:r>
        <w:t xml:space="preserve">DOI:</w:t>
      </w:r>
      <w:r>
        <w:t xml:space="preserve"> </w:t>
      </w:r>
      <w:hyperlink r:id="rId347">
        <w:r>
          <w:rPr>
            <w:rStyle w:val="Hyperlink"/>
          </w:rPr>
          <w:t xml:space="preserve">10.5281/zenodo.4541002</w:t>
        </w:r>
      </w:hyperlink>
    </w:p>
    <w:bookmarkEnd w:id="348"/>
    <w:bookmarkStart w:id="350" w:name="ref-vC6te3yd"/>
    <w:p>
      <w:pPr>
        <w:pStyle w:val="Bibliography"/>
      </w:pPr>
      <w:r>
        <w:t xml:space="preserve">33.</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349">
        <w:r>
          <w:rPr>
            <w:rStyle w:val="Hyperlink"/>
          </w:rPr>
          <w:t xml:space="preserve">10.1145/2857274.2857276</w:t>
        </w:r>
      </w:hyperlink>
    </w:p>
    <w:bookmarkEnd w:id="350"/>
    <w:bookmarkStart w:id="352" w:name="ref-17q6tYFV2"/>
    <w:p>
      <w:pPr>
        <w:pStyle w:val="Bibliography"/>
      </w:pPr>
      <w:r>
        <w:t xml:space="preserve">34.</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351">
        <w:r>
          <w:rPr>
            <w:rStyle w:val="Hyperlink"/>
          </w:rPr>
          <w:t xml:space="preserve">https://www.w3.org/TR/2014/REC-json-ld-20140116/</w:t>
        </w:r>
      </w:hyperlink>
    </w:p>
    <w:bookmarkEnd w:id="352"/>
    <w:bookmarkStart w:id="356" w:name="ref-4Pd3RTmI"/>
    <w:p>
      <w:pPr>
        <w:pStyle w:val="Bibliography"/>
      </w:pPr>
      <w:r>
        <w:t xml:space="preserve">35.</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353">
        <w:r>
          <w:rPr>
            <w:rStyle w:val="Hyperlink"/>
          </w:rPr>
          <w:t xml:space="preserve">10.1093/gigascience/giz095</w:t>
        </w:r>
      </w:hyperlink>
      <w:r>
        <w:t xml:space="preserve"> </w:t>
      </w:r>
      <w:r>
        <w:t xml:space="preserve">· PMID:</w:t>
      </w:r>
      <w:r>
        <w:t xml:space="preserve"> </w:t>
      </w:r>
      <w:hyperlink r:id="rId354">
        <w:r>
          <w:rPr>
            <w:rStyle w:val="Hyperlink"/>
          </w:rPr>
          <w:t xml:space="preserve">31675414</w:t>
        </w:r>
      </w:hyperlink>
      <w:r>
        <w:t xml:space="preserve"> </w:t>
      </w:r>
      <w:r>
        <w:t xml:space="preserve">· PMCID:</w:t>
      </w:r>
      <w:r>
        <w:t xml:space="preserve"> </w:t>
      </w:r>
      <w:hyperlink r:id="rId355">
        <w:r>
          <w:rPr>
            <w:rStyle w:val="Hyperlink"/>
          </w:rPr>
          <w:t xml:space="preserve">PMC6824458</w:t>
        </w:r>
      </w:hyperlink>
    </w:p>
    <w:bookmarkEnd w:id="356"/>
    <w:bookmarkStart w:id="358" w:name="ref-6UztL3ul"/>
    <w:p>
      <w:pPr>
        <w:pStyle w:val="Bibliography"/>
      </w:pPr>
      <w:r>
        <w:t xml:space="preserve">36.</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357">
        <w:r>
          <w:rPr>
            <w:rStyle w:val="Hyperlink"/>
          </w:rPr>
          <w:t xml:space="preserve">https://github.com/duraspace/pcdm/wiki</w:t>
        </w:r>
      </w:hyperlink>
    </w:p>
    <w:bookmarkEnd w:id="358"/>
    <w:bookmarkStart w:id="360" w:name="ref-vDdtcpOe"/>
    <w:p>
      <w:pPr>
        <w:pStyle w:val="Bibliography"/>
      </w:pPr>
      <w:r>
        <w:t xml:space="preserve">37.</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359">
        <w:r>
          <w:rPr>
            <w:rStyle w:val="Hyperlink"/>
          </w:rPr>
          <w:t xml:space="preserve">https://iswc2017.semanticweb.org/paper-579/</w:t>
        </w:r>
      </w:hyperlink>
    </w:p>
    <w:bookmarkEnd w:id="360"/>
    <w:bookmarkStart w:id="362" w:name="ref-hojAyeKY"/>
    <w:p>
      <w:pPr>
        <w:pStyle w:val="Bibliography"/>
      </w:pPr>
      <w:r>
        <w:t xml:space="preserve">38.</w:t>
      </w:r>
      <w:r>
        <w:t xml:space="preserve"> </w:t>
      </w:r>
      <w:r>
        <w:rPr>
          <w:b/>
        </w:rPr>
        <w:t xml:space="preserve">npm: ro-crate-html-js</w:t>
      </w:r>
      <w:r>
        <w:t xml:space="preserve"> </w:t>
      </w:r>
      <w:hyperlink r:id="rId361">
        <w:r>
          <w:rPr>
            <w:rStyle w:val="Hyperlink"/>
          </w:rPr>
          <w:t xml:space="preserve">https://www.npmjs.com/package/ro-crate-html-js</w:t>
        </w:r>
      </w:hyperlink>
    </w:p>
    <w:bookmarkEnd w:id="362"/>
    <w:bookmarkStart w:id="364" w:name="ref-1Hsf35Rx7"/>
    <w:p>
      <w:pPr>
        <w:pStyle w:val="Bibliography"/>
      </w:pPr>
      <w:r>
        <w:t xml:space="preserve">39.</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363">
        <w:r>
          <w:rPr>
            <w:rStyle w:val="Hyperlink"/>
          </w:rPr>
          <w:t xml:space="preserve">10.5281/zenodo.1445817</w:t>
        </w:r>
      </w:hyperlink>
    </w:p>
    <w:bookmarkEnd w:id="364"/>
    <w:bookmarkStart w:id="368" w:name="ref-U6WvlYl"/>
    <w:p>
      <w:pPr>
        <w:pStyle w:val="Bibliography"/>
      </w:pPr>
      <w:r>
        <w:t xml:space="preserve">40.</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365">
        <w:r>
          <w:rPr>
            <w:rStyle w:val="Hyperlink"/>
          </w:rPr>
          <w:t xml:space="preserve">http://dx.doi.org/10.1016/j.tibtech.2012.02.002</w:t>
        </w:r>
      </w:hyperlink>
      <w:r>
        <w:t xml:space="preserve"> </w:t>
      </w:r>
      <w:r>
        <w:br/>
      </w:r>
      <w:r>
        <w:t xml:space="preserve">DOI:</w:t>
      </w:r>
      <w:r>
        <w:t xml:space="preserve"> </w:t>
      </w:r>
      <w:hyperlink r:id="rId366">
        <w:r>
          <w:rPr>
            <w:rStyle w:val="Hyperlink"/>
          </w:rPr>
          <w:t xml:space="preserve">10.1016/j.tibtech.2012.02.002</w:t>
        </w:r>
      </w:hyperlink>
      <w:r>
        <w:t xml:space="preserve"> </w:t>
      </w:r>
      <w:r>
        <w:t xml:space="preserve">· PMID:</w:t>
      </w:r>
      <w:r>
        <w:t xml:space="preserve"> </w:t>
      </w:r>
      <w:hyperlink r:id="rId367">
        <w:r>
          <w:rPr>
            <w:rStyle w:val="Hyperlink"/>
          </w:rPr>
          <w:t xml:space="preserve">22417641</w:t>
        </w:r>
      </w:hyperlink>
    </w:p>
    <w:bookmarkEnd w:id="368"/>
    <w:bookmarkStart w:id="370" w:name="ref-kjCRcBZ5"/>
    <w:p>
      <w:pPr>
        <w:pStyle w:val="Bibliography"/>
      </w:pPr>
      <w:r>
        <w:t xml:space="preserve">41.</w:t>
      </w:r>
      <w:r>
        <w:t xml:space="preserve"> </w:t>
      </w:r>
      <w:r>
        <w:rPr>
          <w:b/>
        </w:rPr>
        <w:t xml:space="preserve">OpenAIRE</w:t>
      </w:r>
      <w:r>
        <w:t xml:space="preserve"> </w:t>
      </w:r>
      <w:r>
        <w:br/>
      </w:r>
      <w:r>
        <w:t xml:space="preserve">Najla Rettberg, Birgit Schmidt</w:t>
      </w:r>
      <w:r>
        <w:br/>
      </w:r>
      <w:r>
        <w:rPr>
          <w:i/>
        </w:rPr>
        <w:t xml:space="preserve">College &amp; Research Libraries News</w:t>
      </w:r>
      <w:r>
        <w:t xml:space="preserve"> </w:t>
      </w:r>
      <w:r>
        <w:t xml:space="preserve">(2015)</w:t>
      </w:r>
      <w:r>
        <w:t xml:space="preserve"> </w:t>
      </w:r>
      <w:hyperlink r:id="rId369">
        <w:r>
          <w:rPr>
            <w:rStyle w:val="Hyperlink"/>
          </w:rPr>
          <w:t xml:space="preserve">http://resolver.sub.uni-goettingen.de/purl?gs-1/11942</w:t>
        </w:r>
      </w:hyperlink>
    </w:p>
    <w:bookmarkEnd w:id="370"/>
    <w:bookmarkStart w:id="372" w:name="ref-syXvUAqM"/>
    <w:p>
      <w:pPr>
        <w:pStyle w:val="Bibliography"/>
      </w:pPr>
      <w:r>
        <w:t xml:space="preserve">42.</w:t>
      </w:r>
      <w:r>
        <w:t xml:space="preserve"> </w:t>
      </w:r>
      <w:r>
        <w:rPr>
          <w:b/>
        </w:rPr>
        <w:t xml:space="preserve">WorkflowHub project Project pages for developing and running the WorkflowHub, a registry of scientific workflows</w:t>
      </w:r>
      <w:r>
        <w:t xml:space="preserve"> </w:t>
      </w:r>
      <w:hyperlink r:id="rId371">
        <w:r>
          <w:rPr>
            <w:rStyle w:val="Hyperlink"/>
          </w:rPr>
          <w:t xml:space="preserve">https://about.workflowhub.eu/</w:t>
        </w:r>
      </w:hyperlink>
    </w:p>
    <w:bookmarkEnd w:id="372"/>
    <w:bookmarkStart w:id="374" w:name="ref-2TcRcSoZ"/>
    <w:p>
      <w:pPr>
        <w:pStyle w:val="Bibliography"/>
      </w:pPr>
      <w:r>
        <w:t xml:space="preserve">43.</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r>
        <w:br/>
      </w:r>
      <w:r>
        <w:t xml:space="preserve">DOI:</w:t>
      </w:r>
      <w:r>
        <w:t xml:space="preserve"> </w:t>
      </w:r>
      <w:hyperlink r:id="rId373">
        <w:r>
          <w:rPr>
            <w:rStyle w:val="Hyperlink"/>
          </w:rPr>
          <w:t xml:space="preserve">10.1080/14490854.2020.1796500</w:t>
        </w:r>
      </w:hyperlink>
    </w:p>
    <w:bookmarkEnd w:id="374"/>
    <w:bookmarkStart w:id="377" w:name="ref-T8vTlQ1i"/>
    <w:p>
      <w:pPr>
        <w:pStyle w:val="Bibliography"/>
      </w:pPr>
      <w:r>
        <w:t xml:space="preserve">44.</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375">
        <w:r>
          <w:rPr>
            <w:rStyle w:val="Hyperlink"/>
          </w:rPr>
          <w:t xml:space="preserve">https://w3id.org/ro/crate/1.0</w:t>
        </w:r>
      </w:hyperlink>
      <w:r>
        <w:t xml:space="preserve"> </w:t>
      </w:r>
      <w:r>
        <w:br/>
      </w:r>
      <w:r>
        <w:t xml:space="preserve">DOI:</w:t>
      </w:r>
      <w:r>
        <w:t xml:space="preserve"> </w:t>
      </w:r>
      <w:hyperlink r:id="rId376">
        <w:r>
          <w:rPr>
            <w:rStyle w:val="Hyperlink"/>
          </w:rPr>
          <w:t xml:space="preserve">10.5281/zenodo.3541888</w:t>
        </w:r>
      </w:hyperlink>
    </w:p>
    <w:bookmarkEnd w:id="377"/>
    <w:bookmarkStart w:id="379" w:name="ref-1AdhQs7EG"/>
    <w:p>
      <w:pPr>
        <w:pStyle w:val="Bibliography"/>
      </w:pPr>
      <w:r>
        <w:t xml:space="preserve">45.</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109">
        <w:r>
          <w:rPr>
            <w:rStyle w:val="Hyperlink"/>
          </w:rPr>
          <w:t xml:space="preserve">https://w3id.org/ro/crate/1.1</w:t>
        </w:r>
      </w:hyperlink>
      <w:r>
        <w:t xml:space="preserve"> </w:t>
      </w:r>
      <w:r>
        <w:br/>
      </w:r>
      <w:r>
        <w:t xml:space="preserve">DOI:</w:t>
      </w:r>
      <w:r>
        <w:t xml:space="preserve"> </w:t>
      </w:r>
      <w:hyperlink r:id="rId378">
        <w:r>
          <w:rPr>
            <w:rStyle w:val="Hyperlink"/>
          </w:rPr>
          <w:t xml:space="preserve">10.5281/zenodo.4031327</w:t>
        </w:r>
      </w:hyperlink>
    </w:p>
    <w:bookmarkEnd w:id="379"/>
    <w:bookmarkStart w:id="381" w:name="ref-12b41YCGR"/>
    <w:p>
      <w:pPr>
        <w:pStyle w:val="Bibliography"/>
      </w:pPr>
      <w:r>
        <w:t xml:space="preserve">46.</w:t>
      </w:r>
      <w:r>
        <w:t xml:space="preserve"> </w:t>
      </w:r>
      <w:r>
        <w:rPr>
          <w:b/>
        </w:rPr>
        <w:t xml:space="preserve">Arkisto Platform: Describo Online</w:t>
      </w:r>
      <w:r>
        <w:t xml:space="preserve"> </w:t>
      </w:r>
      <w:r>
        <w:br/>
      </w:r>
      <w:r>
        <w:t xml:space="preserve">Marco La Rosa</w:t>
      </w:r>
      <w:r>
        <w:br/>
      </w:r>
      <w:hyperlink r:id="rId380">
        <w:r>
          <w:rPr>
            <w:rStyle w:val="Hyperlink"/>
          </w:rPr>
          <w:t xml:space="preserve">https://arkisto-platform.github.io/describo-online/</w:t>
        </w:r>
      </w:hyperlink>
    </w:p>
    <w:bookmarkEnd w:id="381"/>
    <w:bookmarkStart w:id="383" w:name="ref-n41B218E"/>
    <w:p>
      <w:pPr>
        <w:pStyle w:val="Bibliography"/>
      </w:pPr>
      <w:r>
        <w:t xml:space="preserve">47.</w:t>
      </w:r>
      <w:r>
        <w:t xml:space="preserve"> </w:t>
      </w:r>
      <w:r>
        <w:rPr>
          <w:b/>
        </w:rPr>
        <w:t xml:space="preserve">npm: ro-crate-excel</w:t>
      </w:r>
      <w:r>
        <w:t xml:space="preserve"> </w:t>
      </w:r>
      <w:r>
        <w:br/>
      </w:r>
      <w:r>
        <w:t xml:space="preserve">Mike Lynch, Peter Sefton</w:t>
      </w:r>
      <w:r>
        <w:br/>
      </w:r>
      <w:hyperlink r:id="rId382">
        <w:r>
          <w:rPr>
            <w:rStyle w:val="Hyperlink"/>
          </w:rPr>
          <w:t xml:space="preserve">https://www.npmjs.com/package/ro-crate-excel</w:t>
        </w:r>
      </w:hyperlink>
    </w:p>
    <w:bookmarkEnd w:id="383"/>
    <w:bookmarkStart w:id="385" w:name="ref-1AS14nqw5"/>
    <w:p>
      <w:pPr>
        <w:pStyle w:val="Bibliography"/>
      </w:pPr>
      <w:r>
        <w:t xml:space="preserve">48.</w:t>
      </w:r>
      <w:r>
        <w:t xml:space="preserve"> </w:t>
      </w:r>
      <w:r>
        <w:rPr>
          <w:b/>
        </w:rPr>
        <w:t xml:space="preserve">GitHub - UTS-eResearch/ro-crate-js: Research Object Crate (RO-Crate) utilities</w:t>
      </w:r>
      <w:r>
        <w:t xml:space="preserve"> </w:t>
      </w:r>
      <w:r>
        <w:br/>
      </w:r>
      <w:r>
        <w:t xml:space="preserve">GitHub</w:t>
      </w:r>
      <w:r>
        <w:br/>
      </w:r>
      <w:hyperlink r:id="rId384">
        <w:r>
          <w:rPr>
            <w:rStyle w:val="Hyperlink"/>
          </w:rPr>
          <w:t xml:space="preserve">https://github.com/UTS-eResearch/ro-crate-js</w:t>
        </w:r>
      </w:hyperlink>
    </w:p>
    <w:bookmarkEnd w:id="385"/>
    <w:bookmarkStart w:id="387" w:name="ref-joQS4Xno"/>
    <w:p>
      <w:pPr>
        <w:pStyle w:val="Bibliography"/>
      </w:pPr>
      <w:r>
        <w:t xml:space="preserve">49.</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386">
        <w:r>
          <w:rPr>
            <w:rStyle w:val="Hyperlink"/>
          </w:rPr>
          <w:t xml:space="preserve">https://github.com/ResearchObject/ro-crate-ruby</w:t>
        </w:r>
      </w:hyperlink>
    </w:p>
    <w:bookmarkEnd w:id="387"/>
    <w:bookmarkStart w:id="389" w:name="ref-18CvIJacO"/>
    <w:p>
      <w:pPr>
        <w:pStyle w:val="Bibliography"/>
      </w:pPr>
      <w:r>
        <w:t xml:space="preserve">50.</w:t>
      </w:r>
      <w:r>
        <w:t xml:space="preserve"> </w:t>
      </w:r>
      <w:r>
        <w:rPr>
          <w:b/>
        </w:rPr>
        <w:t xml:space="preserve">GitHub - ResearchObject/ro-crate-py: Python library for RO-Crate</w:t>
      </w:r>
      <w:r>
        <w:t xml:space="preserve"> </w:t>
      </w:r>
      <w:r>
        <w:br/>
      </w:r>
      <w:r>
        <w:t xml:space="preserve">Simone Leo, Ignacio Eguinoa, Stian Soiland-Reyes, Bert Droesbeke, Laura Rodríguez-Navas, Alban Gaignard</w:t>
      </w:r>
      <w:r>
        <w:br/>
      </w:r>
      <w:hyperlink r:id="rId388">
        <w:r>
          <w:rPr>
            <w:rStyle w:val="Hyperlink"/>
          </w:rPr>
          <w:t xml:space="preserve">https://github.com/researchobject/ro-crate-py</w:t>
        </w:r>
      </w:hyperlink>
    </w:p>
    <w:bookmarkEnd w:id="389"/>
    <w:bookmarkStart w:id="391" w:name="ref-10Mf5fVVl"/>
    <w:p>
      <w:pPr>
        <w:pStyle w:val="Bibliography"/>
      </w:pPr>
      <w:r>
        <w:t xml:space="preserve">51.</w:t>
      </w:r>
      <w:r>
        <w:t xml:space="preserve"> </w:t>
      </w:r>
      <w:r>
        <w:rPr>
          <w:b/>
        </w:rPr>
        <w:t xml:space="preserve">LifeMonitor, a testing and monitoring service for scientific workflows</w:t>
      </w:r>
      <w:r>
        <w:t xml:space="preserve"> </w:t>
      </w:r>
      <w:r>
        <w:br/>
      </w:r>
      <w:r>
        <w:t xml:space="preserve">CRS4</w:t>
      </w:r>
      <w:r>
        <w:br/>
      </w:r>
      <w:hyperlink r:id="rId390">
        <w:r>
          <w:rPr>
            <w:rStyle w:val="Hyperlink"/>
          </w:rPr>
          <w:t xml:space="preserve">https://about.lifemonitor.eu/</w:t>
        </w:r>
      </w:hyperlink>
    </w:p>
    <w:bookmarkEnd w:id="391"/>
    <w:bookmarkStart w:id="393" w:name="ref-1GtSNP0ij"/>
    <w:p>
      <w:pPr>
        <w:pStyle w:val="Bibliography"/>
      </w:pPr>
      <w:r>
        <w:t xml:space="preserve">52.</w:t>
      </w:r>
      <w:r>
        <w:t xml:space="preserve"> </w:t>
      </w:r>
      <w:r>
        <w:rPr>
          <w:b/>
        </w:rPr>
        <w:t xml:space="preserve">SCHeMa: Scheduling Scientific Containers on a Cluster of Heterogeneous</w:t>
      </w:r>
      <w:r>
        <w:rPr>
          <w:b/>
        </w:rPr>
        <w:t xml:space="preserve"> </w:t>
      </w:r>
      <w:r>
        <w:rPr>
          <w:b/>
        </w:rPr>
        <w:t xml:space="preserve">Machines</w:t>
      </w:r>
      <w:r>
        <w:t xml:space="preserve"> </w:t>
      </w:r>
      <w:r>
        <w:br/>
      </w:r>
      <w:r>
        <w:t xml:space="preserve">Thanasis Vergoulis, Konstantinos Zagganas, Loukas Kavouras, Martin Reczko, Stelios Sartzetakis, Theodore Dalamagas</w:t>
      </w:r>
      <w:r>
        <w:br/>
      </w:r>
      <w:r>
        <w:rPr>
          <w:i/>
        </w:rPr>
        <w:t xml:space="preserve">arXiv</w:t>
      </w:r>
      <w:r>
        <w:t xml:space="preserve"> </w:t>
      </w:r>
      <w:r>
        <w:t xml:space="preserve">(2021-03-24)</w:t>
      </w:r>
      <w:r>
        <w:t xml:space="preserve"> </w:t>
      </w:r>
      <w:hyperlink r:id="rId392">
        <w:r>
          <w:rPr>
            <w:rStyle w:val="Hyperlink"/>
          </w:rPr>
          <w:t xml:space="preserve">https://arxiv.org/abs/2103.13138v1</w:t>
        </w:r>
      </w:hyperlink>
    </w:p>
    <w:bookmarkEnd w:id="393"/>
    <w:bookmarkStart w:id="396" w:name="ref-1H1OTXp4j"/>
    <w:p>
      <w:pPr>
        <w:pStyle w:val="Bibliography"/>
      </w:pPr>
      <w:r>
        <w:t xml:space="preserve">53.</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hyperlink r:id="rId394">
        <w:r>
          <w:rPr>
            <w:rStyle w:val="Hyperlink"/>
          </w:rPr>
          <w:t xml:space="preserve">https://doi.org/gjx264</w:t>
        </w:r>
      </w:hyperlink>
      <w:r>
        <w:t xml:space="preserve"> </w:t>
      </w:r>
      <w:r>
        <w:br/>
      </w:r>
      <w:r>
        <w:t xml:space="preserve">DOI:</w:t>
      </w:r>
      <w:r>
        <w:t xml:space="preserve"> </w:t>
      </w:r>
      <w:hyperlink r:id="rId395">
        <w:r>
          <w:rPr>
            <w:rStyle w:val="Hyperlink"/>
          </w:rPr>
          <w:t xml:space="preserve">10.5281/zenodo.4671709</w:t>
        </w:r>
      </w:hyperlink>
    </w:p>
    <w:bookmarkEnd w:id="396"/>
    <w:bookmarkStart w:id="398" w:name="ref-6o0SYlZw"/>
    <w:p>
      <w:pPr>
        <w:pStyle w:val="Bibliography"/>
      </w:pPr>
      <w:r>
        <w:t xml:space="preserve">54.</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397">
        <w:r>
          <w:rPr>
            <w:rStyle w:val="Hyperlink"/>
          </w:rPr>
          <w:t xml:space="preserve">https://github.com/workflowhub-eu/galaxy2cwl</w:t>
        </w:r>
      </w:hyperlink>
    </w:p>
    <w:bookmarkEnd w:id="398"/>
    <w:bookmarkStart w:id="400" w:name="ref-DuSSAwkc"/>
    <w:p>
      <w:pPr>
        <w:pStyle w:val="Bibliography"/>
      </w:pPr>
      <w:r>
        <w:t xml:space="preserve">55.</w:t>
      </w:r>
      <w:r>
        <w:t xml:space="preserve"> </w:t>
      </w:r>
      <w:r>
        <w:rPr>
          <w:b/>
        </w:rPr>
        <w:t xml:space="preserve">GitHub - CoEDL/modpdsc</w:t>
      </w:r>
      <w:r>
        <w:t xml:space="preserve"> </w:t>
      </w:r>
      <w:hyperlink r:id="rId399">
        <w:r>
          <w:rPr>
            <w:rStyle w:val="Hyperlink"/>
          </w:rPr>
          <w:t xml:space="preserve">https://github.com/CoEDL/modpdsc/</w:t>
        </w:r>
      </w:hyperlink>
    </w:p>
    <w:bookmarkEnd w:id="400"/>
    <w:bookmarkStart w:id="402" w:name="ref-oKX4gup6"/>
    <w:p>
      <w:pPr>
        <w:pStyle w:val="Bibliography"/>
      </w:pPr>
      <w:r>
        <w:t xml:space="preserve">56.</w:t>
      </w:r>
      <w:r>
        <w:t xml:space="preserve"> </w:t>
      </w:r>
      <w:r>
        <w:rPr>
          <w:b/>
        </w:rPr>
        <w:t xml:space="preserve">Tools: Data Portal &amp; Discovery</w:t>
      </w:r>
      <w:r>
        <w:t xml:space="preserve"> </w:t>
      </w:r>
      <w:hyperlink r:id="rId401">
        <w:r>
          <w:rPr>
            <w:rStyle w:val="Hyperlink"/>
          </w:rPr>
          <w:t xml:space="preserve">https://arkisto-platform.github.io/tools/portal/</w:t>
        </w:r>
      </w:hyperlink>
    </w:p>
    <w:bookmarkEnd w:id="402"/>
    <w:bookmarkStart w:id="404" w:name="ref-nS65dWZ"/>
    <w:p>
      <w:pPr>
        <w:pStyle w:val="Bibliography"/>
      </w:pPr>
      <w:r>
        <w:t xml:space="preserve">57.</w:t>
      </w:r>
      <w:r>
        <w:t xml:space="preserve"> </w:t>
      </w:r>
      <w:r>
        <w:rPr>
          <w:b/>
        </w:rPr>
        <w:t xml:space="preserve">GitHub - CoEDL/ocfl-tools: Tools to process and manipulate an OCFL tree</w:t>
      </w:r>
      <w:r>
        <w:t xml:space="preserve"> </w:t>
      </w:r>
      <w:hyperlink r:id="rId403">
        <w:r>
          <w:rPr>
            <w:rStyle w:val="Hyperlink"/>
          </w:rPr>
          <w:t xml:space="preserve">https://github.com/CoEDL/ocfl-tools</w:t>
        </w:r>
      </w:hyperlink>
    </w:p>
    <w:bookmarkEnd w:id="404"/>
    <w:bookmarkStart w:id="406" w:name="ref-US9dAQOD"/>
    <w:p>
      <w:pPr>
        <w:pStyle w:val="Bibliography"/>
      </w:pPr>
      <w:r>
        <w:t xml:space="preserve">58.</w:t>
      </w:r>
      <w:r>
        <w:t xml:space="preserve"> </w:t>
      </w:r>
      <w:r>
        <w:rPr>
          <w:b/>
        </w:rPr>
        <w:t xml:space="preserve">eScienceLab: RO-Composer</w:t>
      </w:r>
      <w:r>
        <w:t xml:space="preserve"> </w:t>
      </w:r>
      <w:r>
        <w:br/>
      </w:r>
      <w:r>
        <w:t xml:space="preserve">Finn Bacall, Stian Soiland-Reyes, Marina Soares e Silva</w:t>
      </w:r>
      <w:r>
        <w:br/>
      </w:r>
      <w:hyperlink r:id="rId405">
        <w:r>
          <w:rPr>
            <w:rStyle w:val="Hyperlink"/>
          </w:rPr>
          <w:t xml:space="preserve">https://esciencelab.org.uk/projects/ro-composer/</w:t>
        </w:r>
      </w:hyperlink>
    </w:p>
    <w:bookmarkEnd w:id="406"/>
    <w:bookmarkStart w:id="408" w:name="ref-keqQfayg"/>
    <w:p>
      <w:pPr>
        <w:pStyle w:val="Bibliography"/>
      </w:pPr>
      <w:r>
        <w:t xml:space="preserve">59.</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r>
        <w:br/>
      </w:r>
      <w:r>
        <w:t xml:space="preserve">DOI:</w:t>
      </w:r>
      <w:r>
        <w:t xml:space="preserve"> </w:t>
      </w:r>
      <w:hyperlink r:id="rId407">
        <w:r>
          <w:rPr>
            <w:rStyle w:val="Hyperlink"/>
          </w:rPr>
          <w:t xml:space="preserve">10.5281/ztenodo.3922136</w:t>
        </w:r>
      </w:hyperlink>
    </w:p>
    <w:bookmarkEnd w:id="408"/>
    <w:bookmarkStart w:id="410" w:name="ref-162NBMW8l"/>
    <w:p>
      <w:pPr>
        <w:pStyle w:val="Bibliography"/>
      </w:pPr>
      <w:r>
        <w:t xml:space="preserve">60.</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409">
        <w:r>
          <w:rPr>
            <w:rStyle w:val="Hyperlink"/>
          </w:rPr>
          <w:t xml:space="preserve">10.4126/frl01-006423291</w:t>
        </w:r>
      </w:hyperlink>
    </w:p>
    <w:bookmarkEnd w:id="410"/>
    <w:bookmarkStart w:id="412" w:name="ref-16XFBusSZ"/>
    <w:p>
      <w:pPr>
        <w:pStyle w:val="Bibliography"/>
      </w:pPr>
      <w:r>
        <w:t xml:space="preserve">61.</w:t>
      </w:r>
      <w:r>
        <w:t xml:space="preserve"> </w:t>
      </w:r>
      <w:r>
        <w:br/>
      </w:r>
      <w:r>
        <w:t xml:space="preserve">Gabriel Brenner</w:t>
      </w:r>
      <w:r>
        <w:br/>
      </w:r>
      <w:r>
        <w:rPr>
          <w:i/>
        </w:rPr>
        <w:t xml:space="preserve">Zenodo</w:t>
      </w:r>
      <w:r>
        <w:t xml:space="preserve"> </w:t>
      </w:r>
      <w:r>
        <w:t xml:space="preserve">(2020)</w:t>
      </w:r>
      <w:r>
        <w:t xml:space="preserve"> </w:t>
      </w:r>
      <w:r>
        <w:br/>
      </w:r>
      <w:r>
        <w:t xml:space="preserve">DOI:</w:t>
      </w:r>
      <w:r>
        <w:t xml:space="preserve"> </w:t>
      </w:r>
      <w:hyperlink r:id="rId411">
        <w:r>
          <w:rPr>
            <w:rStyle w:val="Hyperlink"/>
          </w:rPr>
          <w:t xml:space="preserve">10.5281/zenodo.3903463</w:t>
        </w:r>
      </w:hyperlink>
    </w:p>
    <w:bookmarkEnd w:id="412"/>
    <w:bookmarkStart w:id="414" w:name="ref-kYELZGhL"/>
    <w:p>
      <w:pPr>
        <w:pStyle w:val="Bibliography"/>
      </w:pPr>
      <w:r>
        <w:t xml:space="preserve">62.</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413">
        <w:r>
          <w:rPr>
            <w:rStyle w:val="Hyperlink"/>
          </w:rPr>
          <w:t xml:space="preserve">https://github.com/KockataEPich/CheckMyCrate</w:t>
        </w:r>
      </w:hyperlink>
    </w:p>
    <w:bookmarkEnd w:id="414"/>
    <w:bookmarkStart w:id="418" w:name="ref-l0OIdydM"/>
    <w:p>
      <w:pPr>
        <w:pStyle w:val="Bibliography"/>
      </w:pPr>
      <w:r>
        <w:t xml:space="preserve">63.</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415">
        <w:r>
          <w:rPr>
            <w:rStyle w:val="Hyperlink"/>
          </w:rPr>
          <w:t xml:space="preserve">10.1371/journal.ppat.1008643</w:t>
        </w:r>
      </w:hyperlink>
      <w:r>
        <w:t xml:space="preserve"> </w:t>
      </w:r>
      <w:r>
        <w:t xml:space="preserve">· PMID:</w:t>
      </w:r>
      <w:r>
        <w:t xml:space="preserve"> </w:t>
      </w:r>
      <w:hyperlink r:id="rId416">
        <w:r>
          <w:rPr>
            <w:rStyle w:val="Hyperlink"/>
          </w:rPr>
          <w:t xml:space="preserve">32790776</w:t>
        </w:r>
      </w:hyperlink>
      <w:r>
        <w:t xml:space="preserve"> </w:t>
      </w:r>
      <w:r>
        <w:t xml:space="preserve">· PMCID:</w:t>
      </w:r>
      <w:r>
        <w:t xml:space="preserve"> </w:t>
      </w:r>
      <w:hyperlink r:id="rId417">
        <w:r>
          <w:rPr>
            <w:rStyle w:val="Hyperlink"/>
          </w:rPr>
          <w:t xml:space="preserve">PMC7425854</w:t>
        </w:r>
      </w:hyperlink>
    </w:p>
    <w:bookmarkEnd w:id="418"/>
    <w:bookmarkStart w:id="421" w:name="ref-wq4G2CfQ"/>
    <w:p>
      <w:pPr>
        <w:pStyle w:val="Bibliography"/>
      </w:pPr>
      <w:r>
        <w:t xml:space="preserve">64.</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419">
        <w:r>
          <w:rPr>
            <w:rStyle w:val="Hyperlink"/>
          </w:rPr>
          <w:t xml:space="preserve">10.1038/s41587-020-0439-x</w:t>
        </w:r>
      </w:hyperlink>
      <w:r>
        <w:t xml:space="preserve"> </w:t>
      </w:r>
      <w:r>
        <w:t xml:space="preserve">· PMID:</w:t>
      </w:r>
      <w:r>
        <w:t xml:space="preserve"> </w:t>
      </w:r>
      <w:hyperlink r:id="rId420">
        <w:r>
          <w:rPr>
            <w:rStyle w:val="Hyperlink"/>
          </w:rPr>
          <w:t xml:space="preserve">32055031</w:t>
        </w:r>
      </w:hyperlink>
    </w:p>
    <w:bookmarkEnd w:id="421"/>
    <w:bookmarkStart w:id="424" w:name="ref-4XDvZWxk"/>
    <w:p>
      <w:pPr>
        <w:pStyle w:val="Bibliography"/>
      </w:pPr>
      <w:r>
        <w:t xml:space="preserve">65.</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422">
        <w:r>
          <w:rPr>
            <w:rStyle w:val="Hyperlink"/>
          </w:rPr>
          <w:t xml:space="preserve">10.1038/nbt.3820</w:t>
        </w:r>
      </w:hyperlink>
      <w:r>
        <w:t xml:space="preserve"> </w:t>
      </w:r>
      <w:r>
        <w:t xml:space="preserve">· PMID:</w:t>
      </w:r>
      <w:r>
        <w:t xml:space="preserve"> </w:t>
      </w:r>
      <w:hyperlink r:id="rId423">
        <w:r>
          <w:rPr>
            <w:rStyle w:val="Hyperlink"/>
          </w:rPr>
          <w:t xml:space="preserve">28398311</w:t>
        </w:r>
      </w:hyperlink>
    </w:p>
    <w:bookmarkEnd w:id="424"/>
    <w:bookmarkStart w:id="427" w:name="ref-NcYZqBux"/>
    <w:p>
      <w:pPr>
        <w:pStyle w:val="Bibliography"/>
      </w:pPr>
      <w:r>
        <w:t xml:space="preserve">66.</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425">
        <w:r>
          <w:rPr>
            <w:rStyle w:val="Hyperlink"/>
          </w:rPr>
          <w:t xml:space="preserve">10.1093/bioinformatics/bts480</w:t>
        </w:r>
      </w:hyperlink>
      <w:r>
        <w:t xml:space="preserve"> </w:t>
      </w:r>
      <w:r>
        <w:t xml:space="preserve">· PMID:</w:t>
      </w:r>
      <w:r>
        <w:t xml:space="preserve"> </w:t>
      </w:r>
      <w:hyperlink r:id="rId426">
        <w:r>
          <w:rPr>
            <w:rStyle w:val="Hyperlink"/>
          </w:rPr>
          <w:t xml:space="preserve">22908215</w:t>
        </w:r>
      </w:hyperlink>
    </w:p>
    <w:bookmarkEnd w:id="427"/>
    <w:bookmarkStart w:id="429" w:name="ref-WDH5DsMv"/>
    <w:p>
      <w:pPr>
        <w:pStyle w:val="Bibliography"/>
      </w:pPr>
      <w:r>
        <w:t xml:space="preserve">67.</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428">
        <w:r>
          <w:rPr>
            <w:rStyle w:val="Hyperlink"/>
          </w:rPr>
          <w:t xml:space="preserve">10.5281/zenodo.4705078</w:t>
        </w:r>
      </w:hyperlink>
    </w:p>
    <w:bookmarkEnd w:id="429"/>
    <w:bookmarkStart w:id="431" w:name="ref-10Uayv5us"/>
    <w:p>
      <w:pPr>
        <w:pStyle w:val="Bibliography"/>
      </w:pPr>
      <w:r>
        <w:t xml:space="preserve">68.</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Communications of the ACM</w:t>
      </w:r>
      <w:r>
        <w:t xml:space="preserve"> </w:t>
      </w:r>
      <w:r>
        <w:t xml:space="preserve">(2021)</w:t>
      </w:r>
      <w:r>
        <w:t xml:space="preserve"> </w:t>
      </w:r>
      <w:r>
        <w:br/>
      </w:r>
      <w:r>
        <w:t xml:space="preserve">DOI:</w:t>
      </w:r>
      <w:r>
        <w:t xml:space="preserve"> </w:t>
      </w:r>
      <w:hyperlink r:id="rId430">
        <w:r>
          <w:rPr>
            <w:rStyle w:val="Hyperlink"/>
          </w:rPr>
          <w:t xml:space="preserve">10.1145/3486897</w:t>
        </w:r>
      </w:hyperlink>
    </w:p>
    <w:bookmarkEnd w:id="431"/>
    <w:bookmarkStart w:id="433" w:name="ref-Sdv3iU46"/>
    <w:p>
      <w:pPr>
        <w:pStyle w:val="Bibliography"/>
      </w:pPr>
      <w:r>
        <w:t xml:space="preserve">69.</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432">
        <w:r>
          <w:rPr>
            <w:rStyle w:val="Hyperlink"/>
          </w:rPr>
          <w:t xml:space="preserve">10.5281/zenodo.4605654</w:t>
        </w:r>
      </w:hyperlink>
    </w:p>
    <w:bookmarkEnd w:id="433"/>
    <w:bookmarkStart w:id="435" w:name="ref-W6bDegHu"/>
    <w:p>
      <w:pPr>
        <w:pStyle w:val="Bibliography"/>
      </w:pPr>
      <w:r>
        <w:t xml:space="preserve">70.</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434">
        <w:r>
          <w:rPr>
            <w:rStyle w:val="Hyperlink"/>
          </w:rPr>
          <w:t xml:space="preserve">10.5281/zenodo.51314</w:t>
        </w:r>
      </w:hyperlink>
    </w:p>
    <w:bookmarkEnd w:id="435"/>
    <w:bookmarkStart w:id="438" w:name="ref-dijZpInF"/>
    <w:p>
      <w:pPr>
        <w:pStyle w:val="Bibliography"/>
      </w:pPr>
      <w:r>
        <w:t xml:space="preserve">71.</w:t>
      </w:r>
      <w:r>
        <w:t xml:space="preserve"> </w:t>
      </w:r>
      <w:r>
        <w:rPr>
          <w:b/>
        </w:rPr>
        <w:t xml:space="preserve">Research Object Bundle 1.0</w:t>
      </w:r>
      <w:r>
        <w:t xml:space="preserve"> </w:t>
      </w:r>
      <w:r>
        <w:br/>
      </w:r>
      <w:r>
        <w:t xml:space="preserve">Stian Soiland-Reyes, Matthew Gamble, Robert Haines</w:t>
      </w:r>
      <w:r>
        <w:br/>
      </w:r>
      <w:r>
        <w:t xml:space="preserve">(2014-11)</w:t>
      </w:r>
      <w:r>
        <w:t xml:space="preserve"> </w:t>
      </w:r>
      <w:hyperlink r:id="rId436">
        <w:r>
          <w:rPr>
            <w:rStyle w:val="Hyperlink"/>
          </w:rPr>
          <w:t xml:space="preserve">https://w3id.org/bundle/2014-11-05/</w:t>
        </w:r>
      </w:hyperlink>
      <w:r>
        <w:t xml:space="preserve"> </w:t>
      </w:r>
      <w:r>
        <w:br/>
      </w:r>
      <w:r>
        <w:t xml:space="preserve">DOI:</w:t>
      </w:r>
      <w:r>
        <w:t xml:space="preserve"> </w:t>
      </w:r>
      <w:hyperlink r:id="rId437">
        <w:r>
          <w:rPr>
            <w:rStyle w:val="Hyperlink"/>
          </w:rPr>
          <w:t xml:space="preserve">10.5281/zenodo.12586</w:t>
        </w:r>
      </w:hyperlink>
    </w:p>
    <w:bookmarkEnd w:id="438"/>
    <w:bookmarkStart w:id="440" w:name="ref-8CVxQAro"/>
    <w:p>
      <w:pPr>
        <w:pStyle w:val="Bibliography"/>
      </w:pPr>
      <w:r>
        <w:t xml:space="preserve">72.</w:t>
      </w:r>
      <w:r>
        <w:t xml:space="preserve"> </w:t>
      </w:r>
      <w:r>
        <w:rPr>
          <w:b/>
        </w:rPr>
        <w:t xml:space="preserve">Landscape analysis for the Specimen Data Refinery</w:t>
      </w:r>
      <w:r>
        <w:t xml:space="preserve"> </w:t>
      </w:r>
      <w:r>
        <w:br/>
      </w:r>
      <w:r>
        <w:t xml:space="preserve">Stephanie Walton, Laurence Livermore, Olaf Bánki, Robert Cubey, Robyn Drinkwater, Markus Englund, Carole Goble, Quentin Groom, Christopher Kermorvant, Isabel Rey, … Zhengzhe Wu</w:t>
      </w:r>
      <w:r>
        <w:br/>
      </w:r>
      <w:r>
        <w:rPr>
          <w:i/>
        </w:rPr>
        <w:t xml:space="preserve">Research Ideas and Outcomes</w:t>
      </w:r>
      <w:r>
        <w:t xml:space="preserve"> </w:t>
      </w:r>
      <w:r>
        <w:t xml:space="preserve">(2020-08-14)</w:t>
      </w:r>
      <w:r>
        <w:t xml:space="preserve"> </w:t>
      </w:r>
      <w:r>
        <w:br/>
      </w:r>
      <w:r>
        <w:t xml:space="preserve">DOI:</w:t>
      </w:r>
      <w:r>
        <w:t xml:space="preserve"> </w:t>
      </w:r>
      <w:hyperlink r:id="rId439">
        <w:r>
          <w:rPr>
            <w:rStyle w:val="Hyperlink"/>
          </w:rPr>
          <w:t xml:space="preserve">10.3897/rio.6.e57602</w:t>
        </w:r>
      </w:hyperlink>
    </w:p>
    <w:bookmarkEnd w:id="440"/>
    <w:bookmarkStart w:id="442" w:name="ref-k5pGkxd5"/>
    <w:p>
      <w:pPr>
        <w:pStyle w:val="Bibliography"/>
      </w:pPr>
      <w:r>
        <w:t xml:space="preserve">73.</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441">
        <w:r>
          <w:rPr>
            <w:rStyle w:val="Hyperlink"/>
          </w:rPr>
          <w:t xml:space="preserve">10.3390/publications8020021</w:t>
        </w:r>
      </w:hyperlink>
    </w:p>
    <w:bookmarkEnd w:id="442"/>
    <w:bookmarkStart w:id="444" w:name="ref-HJqdR8JL"/>
    <w:p>
      <w:pPr>
        <w:pStyle w:val="Bibliography"/>
      </w:pPr>
      <w:r>
        <w:t xml:space="preserve">74.</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443">
        <w:r>
          <w:rPr>
            <w:rStyle w:val="Hyperlink"/>
          </w:rPr>
          <w:t xml:space="preserve">10.48546/workflowhub.workflow.56.1</w:t>
        </w:r>
      </w:hyperlink>
    </w:p>
    <w:bookmarkEnd w:id="444"/>
    <w:bookmarkStart w:id="448" w:name="ref-17fJm3JS"/>
    <w:p>
      <w:pPr>
        <w:pStyle w:val="Bibliography"/>
      </w:pPr>
      <w:r>
        <w:t xml:space="preserve">75.</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445">
        <w:r>
          <w:rPr>
            <w:rStyle w:val="Hyperlink"/>
          </w:rPr>
          <w:t xml:space="preserve">10.1371/journal.pbio.3000099</w:t>
        </w:r>
      </w:hyperlink>
      <w:r>
        <w:t xml:space="preserve"> </w:t>
      </w:r>
      <w:r>
        <w:t xml:space="preserve">· PMID:</w:t>
      </w:r>
      <w:r>
        <w:t xml:space="preserve"> </w:t>
      </w:r>
      <w:hyperlink r:id="rId446">
        <w:r>
          <w:rPr>
            <w:rStyle w:val="Hyperlink"/>
          </w:rPr>
          <w:t xml:space="preserve">30596645</w:t>
        </w:r>
      </w:hyperlink>
      <w:r>
        <w:t xml:space="preserve"> </w:t>
      </w:r>
      <w:r>
        <w:t xml:space="preserve">· PMCID:</w:t>
      </w:r>
      <w:r>
        <w:t xml:space="preserve"> </w:t>
      </w:r>
      <w:hyperlink r:id="rId447">
        <w:r>
          <w:rPr>
            <w:rStyle w:val="Hyperlink"/>
          </w:rPr>
          <w:t xml:space="preserve">PMC6338479</w:t>
        </w:r>
      </w:hyperlink>
    </w:p>
    <w:bookmarkEnd w:id="448"/>
    <w:bookmarkStart w:id="451" w:name="ref-R51nz7Xg"/>
    <w:p>
      <w:pPr>
        <w:pStyle w:val="Bibliography"/>
      </w:pPr>
      <w:r>
        <w:t xml:space="preserve">76.</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449">
        <w:r>
          <w:rPr>
            <w:rStyle w:val="Hyperlink"/>
          </w:rPr>
          <w:t xml:space="preserve">10.1109/ieeestd.2020.9094416</w:t>
        </w:r>
      </w:hyperlink>
      <w:r>
        <w:t xml:space="preserve"> </w:t>
      </w:r>
      <w:r>
        <w:t xml:space="preserve">· ISBN:</w:t>
      </w:r>
      <w:r>
        <w:t xml:space="preserve"> </w:t>
      </w:r>
      <w:hyperlink r:id="rId450">
        <w:r>
          <w:rPr>
            <w:rStyle w:val="Hyperlink"/>
          </w:rPr>
          <w:t xml:space="preserve">978-1-5044-6466-6</w:t>
        </w:r>
      </w:hyperlink>
    </w:p>
    <w:bookmarkEnd w:id="451"/>
    <w:bookmarkStart w:id="453" w:name="ref-1H1Z87nyU"/>
    <w:p>
      <w:pPr>
        <w:pStyle w:val="Bibliography"/>
      </w:pPr>
      <w:r>
        <w:t xml:space="preserve">77.</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452">
        <w:r>
          <w:rPr>
            <w:rStyle w:val="Hyperlink"/>
          </w:rPr>
          <w:t xml:space="preserve">10.5281/zenodo.4633732</w:t>
        </w:r>
      </w:hyperlink>
    </w:p>
    <w:bookmarkEnd w:id="453"/>
    <w:bookmarkStart w:id="457" w:name="ref-nCdDRreI"/>
    <w:p>
      <w:pPr>
        <w:pStyle w:val="Bibliography"/>
      </w:pPr>
      <w:r>
        <w:t xml:space="preserve">78.</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454">
        <w:r>
          <w:rPr>
            <w:rStyle w:val="Hyperlink"/>
          </w:rPr>
          <w:t xml:space="preserve">https://static.aminer.org/pdf/fa/bigdata2016/BigD418.pdf</w:t>
        </w:r>
      </w:hyperlink>
      <w:r>
        <w:t xml:space="preserve"> </w:t>
      </w:r>
      <w:r>
        <w:br/>
      </w:r>
      <w:r>
        <w:t xml:space="preserve">DOI:</w:t>
      </w:r>
      <w:r>
        <w:t xml:space="preserve"> </w:t>
      </w:r>
      <w:hyperlink r:id="rId455">
        <w:r>
          <w:rPr>
            <w:rStyle w:val="Hyperlink"/>
          </w:rPr>
          <w:t xml:space="preserve">10.1109/bigdata.2016.7840618</w:t>
        </w:r>
      </w:hyperlink>
      <w:r>
        <w:t xml:space="preserve"> </w:t>
      </w:r>
      <w:r>
        <w:t xml:space="preserve">· ISBN:</w:t>
      </w:r>
      <w:r>
        <w:t xml:space="preserve"> </w:t>
      </w:r>
      <w:hyperlink r:id="rId456">
        <w:r>
          <w:rPr>
            <w:rStyle w:val="Hyperlink"/>
          </w:rPr>
          <w:t xml:space="preserve">978-1-4673-9005-7</w:t>
        </w:r>
      </w:hyperlink>
    </w:p>
    <w:bookmarkEnd w:id="457"/>
    <w:bookmarkStart w:id="461" w:name="ref-1DVC7tcYl"/>
    <w:p>
      <w:pPr>
        <w:pStyle w:val="Bibliography"/>
      </w:pPr>
      <w:r>
        <w:t xml:space="preserve">79.</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458">
        <w:r>
          <w:rPr>
            <w:rStyle w:val="Hyperlink"/>
          </w:rPr>
          <w:t xml:space="preserve">10.1371/journal.pcbi.1006750</w:t>
        </w:r>
      </w:hyperlink>
      <w:r>
        <w:t xml:space="preserve"> </w:t>
      </w:r>
      <w:r>
        <w:t xml:space="preserve">· PMID:</w:t>
      </w:r>
      <w:r>
        <w:t xml:space="preserve"> </w:t>
      </w:r>
      <w:hyperlink r:id="rId459">
        <w:r>
          <w:rPr>
            <w:rStyle w:val="Hyperlink"/>
          </w:rPr>
          <w:t xml:space="preserve">30921316</w:t>
        </w:r>
      </w:hyperlink>
      <w:r>
        <w:t xml:space="preserve"> </w:t>
      </w:r>
      <w:r>
        <w:t xml:space="preserve">· PMCID:</w:t>
      </w:r>
      <w:r>
        <w:t xml:space="preserve"> </w:t>
      </w:r>
      <w:hyperlink r:id="rId460">
        <w:r>
          <w:rPr>
            <w:rStyle w:val="Hyperlink"/>
          </w:rPr>
          <w:t xml:space="preserve">PMC6438441</w:t>
        </w:r>
      </w:hyperlink>
    </w:p>
    <w:bookmarkEnd w:id="461"/>
    <w:bookmarkStart w:id="464" w:name="ref-1ZBdroY0"/>
    <w:p>
      <w:pPr>
        <w:pStyle w:val="Bibliography"/>
      </w:pPr>
      <w:r>
        <w:t xml:space="preserve">80.</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462">
        <w:r>
          <w:rPr>
            <w:rStyle w:val="Hyperlink"/>
          </w:rPr>
          <w:t xml:space="preserve">10.1007/978-3-030-45442-5_15</w:t>
        </w:r>
      </w:hyperlink>
      <w:r>
        <w:t xml:space="preserve"> </w:t>
      </w:r>
      <w:r>
        <w:t xml:space="preserve">· ISBN:</w:t>
      </w:r>
      <w:r>
        <w:t xml:space="preserve"> </w:t>
      </w:r>
      <w:hyperlink r:id="rId463">
        <w:r>
          <w:rPr>
            <w:rStyle w:val="Hyperlink"/>
          </w:rPr>
          <w:t xml:space="preserve">978-3-030-45442-5</w:t>
        </w:r>
      </w:hyperlink>
    </w:p>
    <w:bookmarkEnd w:id="464"/>
    <w:bookmarkStart w:id="466" w:name="ref-T271G9Gd"/>
    <w:p>
      <w:pPr>
        <w:pStyle w:val="Bibliography"/>
      </w:pPr>
      <w:r>
        <w:t xml:space="preserve">81.</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465">
        <w:r>
          <w:rPr>
            <w:rStyle w:val="Hyperlink"/>
          </w:rPr>
          <w:t xml:space="preserve">10.15497/rda00039</w:t>
        </w:r>
      </w:hyperlink>
    </w:p>
    <w:bookmarkEnd w:id="466"/>
    <w:bookmarkStart w:id="469" w:name="ref-1FiTt7FKJ"/>
    <w:p>
      <w:pPr>
        <w:pStyle w:val="Bibliography"/>
      </w:pPr>
      <w:r>
        <w:t xml:space="preserve">82.</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467">
        <w:r>
          <w:rPr>
            <w:rStyle w:val="Hyperlink"/>
          </w:rPr>
          <w:t xml:space="preserve">https://repository.publisso.de/resource/frl:6423289</w:t>
        </w:r>
      </w:hyperlink>
      <w:r>
        <w:t xml:space="preserve"> </w:t>
      </w:r>
      <w:r>
        <w:br/>
      </w:r>
      <w:r>
        <w:t xml:space="preserve">DOI:</w:t>
      </w:r>
      <w:r>
        <w:t xml:space="preserve"> </w:t>
      </w:r>
      <w:hyperlink r:id="rId468">
        <w:r>
          <w:rPr>
            <w:rStyle w:val="Hyperlink"/>
          </w:rPr>
          <w:t xml:space="preserve">10.4126/frl01-006423289</w:t>
        </w:r>
      </w:hyperlink>
    </w:p>
    <w:bookmarkEnd w:id="469"/>
    <w:bookmarkStart w:id="471" w:name="ref-naVrw7g1"/>
    <w:p>
      <w:pPr>
        <w:pStyle w:val="Bibliography"/>
      </w:pPr>
      <w:r>
        <w:t xml:space="preserve">83.</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470">
        <w:r>
          <w:rPr>
            <w:rStyle w:val="Hyperlink"/>
          </w:rPr>
          <w:t xml:space="preserve">https://www.w3.org/TR/2020/REC-vocab-dcat-2-20200204/</w:t>
        </w:r>
      </w:hyperlink>
    </w:p>
    <w:bookmarkEnd w:id="471"/>
    <w:bookmarkStart w:id="473" w:name="ref-7O1j0YRj"/>
    <w:p>
      <w:pPr>
        <w:pStyle w:val="Bibliography"/>
      </w:pPr>
      <w:r>
        <w:t xml:space="preserve">84.</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472">
        <w:r>
          <w:rPr>
            <w:rStyle w:val="Hyperlink"/>
          </w:rPr>
          <w:t xml:space="preserve">10.1109/mcse.2016.92</w:t>
        </w:r>
      </w:hyperlink>
    </w:p>
    <w:bookmarkEnd w:id="473"/>
    <w:bookmarkStart w:id="476" w:name="ref-1EOrDAznb"/>
    <w:p>
      <w:pPr>
        <w:pStyle w:val="Bibliography"/>
      </w:pPr>
      <w:r>
        <w:t xml:space="preserve">85.</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474">
        <w:r>
          <w:rPr>
            <w:rStyle w:val="Hyperlink"/>
          </w:rPr>
          <w:t xml:space="preserve">http://datascience.codata.org/articles/10.5334/dsj-2019-044/</w:t>
        </w:r>
      </w:hyperlink>
      <w:r>
        <w:t xml:space="preserve"> </w:t>
      </w:r>
      <w:r>
        <w:br/>
      </w:r>
      <w:r>
        <w:t xml:space="preserve">DOI:</w:t>
      </w:r>
      <w:r>
        <w:t xml:space="preserve"> </w:t>
      </w:r>
      <w:hyperlink r:id="rId475">
        <w:r>
          <w:rPr>
            <w:rStyle w:val="Hyperlink"/>
          </w:rPr>
          <w:t xml:space="preserve">10.5334/dsj-2019-044</w:t>
        </w:r>
      </w:hyperlink>
    </w:p>
    <w:bookmarkEnd w:id="476"/>
    <w:bookmarkStart w:id="480" w:name="ref-oCofS7oZ"/>
    <w:p>
      <w:pPr>
        <w:pStyle w:val="Bibliography"/>
      </w:pPr>
      <w:r>
        <w:t xml:space="preserve">86.</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477">
        <w:r>
          <w:rPr>
            <w:rStyle w:val="Hyperlink"/>
          </w:rPr>
          <w:t xml:space="preserve">10.1182/blood-2017-03-735654</w:t>
        </w:r>
      </w:hyperlink>
      <w:r>
        <w:t xml:space="preserve"> </w:t>
      </w:r>
      <w:r>
        <w:t xml:space="preserve">· PMID:</w:t>
      </w:r>
      <w:r>
        <w:t xml:space="preserve"> </w:t>
      </w:r>
      <w:hyperlink r:id="rId478">
        <w:r>
          <w:rPr>
            <w:rStyle w:val="Hyperlink"/>
          </w:rPr>
          <w:t xml:space="preserve">28600341</w:t>
        </w:r>
      </w:hyperlink>
      <w:r>
        <w:t xml:space="preserve"> </w:t>
      </w:r>
      <w:r>
        <w:t xml:space="preserve">· PMCID:</w:t>
      </w:r>
      <w:r>
        <w:t xml:space="preserve"> </w:t>
      </w:r>
      <w:hyperlink r:id="rId479">
        <w:r>
          <w:rPr>
            <w:rStyle w:val="Hyperlink"/>
          </w:rPr>
          <w:t xml:space="preserve">PMC5533202</w:t>
        </w:r>
      </w:hyperlink>
    </w:p>
    <w:bookmarkEnd w:id="480"/>
    <w:bookmarkStart w:id="482" w:name="ref-1Hh0kF7qr"/>
    <w:p>
      <w:pPr>
        <w:pStyle w:val="Bibliography"/>
      </w:pPr>
      <w:r>
        <w:t xml:space="preserve">87.</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481">
        <w:r>
          <w:rPr>
            <w:rStyle w:val="Hyperlink"/>
          </w:rPr>
          <w:t xml:space="preserve">10.7557/5.5422</w:t>
        </w:r>
      </w:hyperlink>
    </w:p>
    <w:bookmarkEnd w:id="482"/>
    <w:bookmarkStart w:id="484" w:name="ref-1GS5Dq9yc"/>
    <w:p>
      <w:pPr>
        <w:pStyle w:val="Bibliography"/>
      </w:pPr>
      <w:r>
        <w:t xml:space="preserve">88.</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483">
        <w:r>
          <w:rPr>
            <w:rStyle w:val="Hyperlink"/>
          </w:rPr>
          <w:t xml:space="preserve">10.1045/january2011-crosas</w:t>
        </w:r>
      </w:hyperlink>
    </w:p>
    <w:bookmarkEnd w:id="484"/>
    <w:bookmarkStart w:id="486" w:name="ref-7yKqnsAx"/>
    <w:p>
      <w:pPr>
        <w:pStyle w:val="Bibliography"/>
      </w:pPr>
      <w:r>
        <w:t xml:space="preserve">89.</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485">
        <w:r>
          <w:rPr>
            <w:rStyle w:val="Hyperlink"/>
          </w:rPr>
          <w:t xml:space="preserve">10.1109/mcc.2014.52</w:t>
        </w:r>
      </w:hyperlink>
    </w:p>
    <w:bookmarkEnd w:id="486"/>
    <w:bookmarkStart w:id="490" w:name="ref-OkXvEtY"/>
    <w:p>
      <w:pPr>
        <w:pStyle w:val="Bibliography"/>
      </w:pPr>
      <w:r>
        <w:t xml:space="preserve">90.</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487">
        <w:r>
          <w:rPr>
            <w:rStyle w:val="Hyperlink"/>
          </w:rPr>
          <w:t xml:space="preserve">10.1016/j.patter.2020.100136</w:t>
        </w:r>
      </w:hyperlink>
      <w:r>
        <w:t xml:space="preserve"> </w:t>
      </w:r>
      <w:r>
        <w:t xml:space="preserve">· PMID:</w:t>
      </w:r>
      <w:r>
        <w:t xml:space="preserve"> </w:t>
      </w:r>
      <w:hyperlink r:id="rId488">
        <w:r>
          <w:rPr>
            <w:rStyle w:val="Hyperlink"/>
          </w:rPr>
          <w:t xml:space="preserve">33294873</w:t>
        </w:r>
      </w:hyperlink>
      <w:r>
        <w:t xml:space="preserve"> </w:t>
      </w:r>
      <w:r>
        <w:t xml:space="preserve">· PMCID:</w:t>
      </w:r>
      <w:r>
        <w:t xml:space="preserve"> </w:t>
      </w:r>
      <w:hyperlink r:id="rId489">
        <w:r>
          <w:rPr>
            <w:rStyle w:val="Hyperlink"/>
          </w:rPr>
          <w:t xml:space="preserve">PMC7691392</w:t>
        </w:r>
      </w:hyperlink>
    </w:p>
    <w:bookmarkEnd w:id="490"/>
    <w:bookmarkStart w:id="492" w:name="ref-D318Yc35"/>
    <w:p>
      <w:pPr>
        <w:pStyle w:val="Bibliography"/>
      </w:pPr>
      <w:r>
        <w:t xml:space="preserve">91.</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491">
        <w:r>
          <w:rPr>
            <w:rStyle w:val="Hyperlink"/>
          </w:rPr>
          <w:t xml:space="preserve">10.1190/1.1822162</w:t>
        </w:r>
      </w:hyperlink>
    </w:p>
    <w:bookmarkEnd w:id="492"/>
    <w:bookmarkStart w:id="494" w:name="ref-16USoLuIY"/>
    <w:p>
      <w:pPr>
        <w:pStyle w:val="Bibliography"/>
      </w:pPr>
      <w:r>
        <w:t xml:space="preserve">92.</w:t>
      </w:r>
      <w:r>
        <w:t xml:space="preserve"> </w:t>
      </w:r>
      <w:r>
        <w:rPr>
          <w:b/>
        </w:rPr>
        <w:t xml:space="preserve">Interoperability for the Discovery, Use, and Re-Use of Units of Scholarly Communication</w:t>
      </w:r>
      <w:r>
        <w:t xml:space="preserve"> </w:t>
      </w:r>
      <w:r>
        <w:br/>
      </w:r>
      <w:r>
        <w:t xml:space="preserve">Herbert Van de Sompel, Carl Lagoze</w:t>
      </w:r>
      <w:r>
        <w:br/>
      </w:r>
      <w:r>
        <w:rPr>
          <w:i/>
        </w:rPr>
        <w:t xml:space="preserve">CTWatch Quarterly</w:t>
      </w:r>
      <w:r>
        <w:t xml:space="preserve"> </w:t>
      </w:r>
      <w:r>
        <w:t xml:space="preserve">(2007-08)</w:t>
      </w:r>
      <w:r>
        <w:t xml:space="preserve"> </w:t>
      </w:r>
      <w:hyperlink r:id="rId493">
        <w:r>
          <w:rPr>
            <w:rStyle w:val="Hyperlink"/>
          </w:rPr>
          <w:t xml:space="preserve">http://icl.utk.edu/ctwatch/quarterly/articles/2007/08/interoperability-for-the-discovery-use-and-re-use-of-units-of-scholarly-communication/</w:t>
        </w:r>
      </w:hyperlink>
    </w:p>
    <w:bookmarkEnd w:id="494"/>
    <w:bookmarkStart w:id="498" w:name="ref-sTNYjVhY"/>
    <w:p>
      <w:pPr>
        <w:pStyle w:val="Bibliography"/>
      </w:pPr>
      <w:r>
        <w:t xml:space="preserve">93.</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495">
        <w:r>
          <w:rPr>
            <w:rStyle w:val="Hyperlink"/>
          </w:rPr>
          <w:t xml:space="preserve">10.1093/nar/gkq429</w:t>
        </w:r>
      </w:hyperlink>
      <w:r>
        <w:t xml:space="preserve"> </w:t>
      </w:r>
      <w:r>
        <w:t xml:space="preserve">· PMID:</w:t>
      </w:r>
      <w:r>
        <w:t xml:space="preserve"> </w:t>
      </w:r>
      <w:hyperlink r:id="rId496">
        <w:r>
          <w:rPr>
            <w:rStyle w:val="Hyperlink"/>
          </w:rPr>
          <w:t xml:space="preserve">20501605</w:t>
        </w:r>
      </w:hyperlink>
      <w:r>
        <w:t xml:space="preserve"> </w:t>
      </w:r>
      <w:r>
        <w:t xml:space="preserve">· PMCID:</w:t>
      </w:r>
      <w:r>
        <w:t xml:space="preserve"> </w:t>
      </w:r>
      <w:hyperlink r:id="rId497">
        <w:r>
          <w:rPr>
            <w:rStyle w:val="Hyperlink"/>
          </w:rPr>
          <w:t xml:space="preserve">PMC2896080</w:t>
        </w:r>
      </w:hyperlink>
    </w:p>
    <w:bookmarkEnd w:id="498"/>
    <w:bookmarkStart w:id="500" w:name="ref-1zQ0H831"/>
    <w:p>
      <w:pPr>
        <w:pStyle w:val="Bibliography"/>
      </w:pPr>
      <w:r>
        <w:t xml:space="preserve">94.</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499">
        <w:r>
          <w:rPr>
            <w:rStyle w:val="Hyperlink"/>
          </w:rPr>
          <w:t xml:space="preserve">http://ceur-ws.org/Vol-523/Newman.pdf</w:t>
        </w:r>
      </w:hyperlink>
    </w:p>
    <w:bookmarkEnd w:id="500"/>
    <w:bookmarkStart w:id="502" w:name="ref-stokk0es"/>
    <w:p>
      <w:pPr>
        <w:pStyle w:val="Bibliography"/>
      </w:pPr>
      <w:r>
        <w:t xml:space="preserve">95.</w:t>
      </w:r>
      <w:r>
        <w:t xml:space="preserve"> </w:t>
      </w:r>
      <w:r>
        <w:rPr>
          <w:b/>
        </w:rPr>
        <w:t xml:space="preserve">myExperiment Ontology Modules</w:t>
      </w:r>
      <w:r>
        <w:t xml:space="preserve"> </w:t>
      </w:r>
      <w:r>
        <w:t xml:space="preserve">(2009)</w:t>
      </w:r>
      <w:r>
        <w:t xml:space="preserve"> </w:t>
      </w:r>
      <w:hyperlink r:id="rId501">
        <w:r>
          <w:rPr>
            <w:rStyle w:val="Hyperlink"/>
          </w:rPr>
          <w:t xml:space="preserve">http://web.archive.org/web/20091115080336/http%3a%2f%2frdf.myexperiment.org/ontologies</w:t>
        </w:r>
      </w:hyperlink>
    </w:p>
    <w:bookmarkEnd w:id="502"/>
    <w:bookmarkStart w:id="503" w:name="ref-1CEuYPxkM"/>
    <w:p>
      <w:pPr>
        <w:pStyle w:val="Bibliography"/>
      </w:pPr>
      <w:r>
        <w:t xml:space="preserve">96.</w:t>
      </w:r>
      <w:r>
        <w:t xml:space="preserve"> </w:t>
      </w:r>
      <w:r>
        <w:rPr>
          <w:b/>
        </w:rPr>
        <w:t xml:space="preserve">Web Annotation Data Model</w:t>
      </w:r>
      <w:r>
        <w:t xml:space="preserve"> </w:t>
      </w:r>
      <w:r>
        <w:br/>
      </w:r>
      <w:r>
        <w:t xml:space="preserve">Paolo Ciccarese, Robert Sanderson, Benjamin Young</w:t>
      </w:r>
      <w:r>
        <w:br/>
      </w:r>
      <w:r>
        <w:rPr>
          <w:i/>
        </w:rPr>
        <w:t xml:space="preserve">W3C; W3C</w:t>
      </w:r>
      <w:r>
        <w:t xml:space="preserve"> </w:t>
      </w:r>
      <w:r>
        <w:t xml:space="preserve">(2017-02-23)</w:t>
      </w:r>
    </w:p>
    <w:bookmarkEnd w:id="503"/>
    <w:bookmarkStart w:id="505" w:name="ref-cLnDUfHN"/>
    <w:p>
      <w:pPr>
        <w:pStyle w:val="Bibliography"/>
      </w:pPr>
      <w:r>
        <w:t xml:space="preserve">97.</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504">
        <w:r>
          <w:rPr>
            <w:rStyle w:val="Hyperlink"/>
          </w:rPr>
          <w:t xml:space="preserve">http://www.w3.org/TR/2013/REC-prov-o-20130430/</w:t>
        </w:r>
      </w:hyperlink>
    </w:p>
    <w:bookmarkEnd w:id="505"/>
    <w:bookmarkStart w:id="508" w:name="ref-16Tre0SD9"/>
    <w:p>
      <w:pPr>
        <w:pStyle w:val="Bibliography"/>
      </w:pPr>
      <w:r>
        <w:t xml:space="preserve">98.</w:t>
      </w:r>
      <w:r>
        <w:t xml:space="preserve"> </w:t>
      </w:r>
      <w:r>
        <w:rPr>
          <w:b/>
        </w:rPr>
        <w:t xml:space="preserve">What Is Ontology Reuse?</w:t>
      </w:r>
      <w:r>
        <w:t xml:space="preserve"> </w:t>
      </w:r>
      <w:r>
        <w:br/>
      </w:r>
      <w:r>
        <w:t xml:space="preserve">Megan Katsumi, Michael Grüninger</w:t>
      </w:r>
      <w:r>
        <w:br/>
      </w:r>
      <w:r>
        <w:rPr>
          <w:i/>
        </w:rPr>
        <w:t xml:space="preserve">Formal Ontology in Information Systems</w:t>
      </w:r>
      <w:r>
        <w:t xml:space="preserve"> </w:t>
      </w:r>
      <w:r>
        <w:t xml:space="preserve">(2016)</w:t>
      </w:r>
      <w:r>
        <w:t xml:space="preserve"> </w:t>
      </w:r>
      <w:hyperlink r:id="rId506">
        <w:r>
          <w:rPr>
            <w:rStyle w:val="Hyperlink"/>
          </w:rPr>
          <w:t xml:space="preserve">https://doi.org/10.3233/978-1-61499-660-6-9</w:t>
        </w:r>
      </w:hyperlink>
      <w:r>
        <w:t xml:space="preserve"> </w:t>
      </w:r>
      <w:r>
        <w:br/>
      </w:r>
      <w:r>
        <w:t xml:space="preserve">DOI:</w:t>
      </w:r>
      <w:r>
        <w:t xml:space="preserve"> </w:t>
      </w:r>
      <w:hyperlink r:id="rId506">
        <w:r>
          <w:rPr>
            <w:rStyle w:val="Hyperlink"/>
          </w:rPr>
          <w:t xml:space="preserve">10.3233/978-1-61499-660-6-9</w:t>
        </w:r>
      </w:hyperlink>
      <w:r>
        <w:t xml:space="preserve"> </w:t>
      </w:r>
      <w:r>
        <w:t xml:space="preserve">· ISBN:</w:t>
      </w:r>
      <w:r>
        <w:t xml:space="preserve"> </w:t>
      </w:r>
      <w:hyperlink r:id="rId507">
        <w:r>
          <w:rPr>
            <w:rStyle w:val="Hyperlink"/>
          </w:rPr>
          <w:t xml:space="preserve">978-1-61499-660-6</w:t>
        </w:r>
      </w:hyperlink>
    </w:p>
    <w:bookmarkEnd w:id="508"/>
    <w:bookmarkStart w:id="510" w:name="ref-tyKVYqu2"/>
    <w:p>
      <w:pPr>
        <w:pStyle w:val="Bibliography"/>
      </w:pPr>
      <w:r>
        <w:t xml:space="preserve">99.</w:t>
      </w:r>
      <w:r>
        <w:t xml:space="preserve"> </w:t>
      </w:r>
      <w:r>
        <w:rPr>
          <w:b/>
        </w:rPr>
        <w:t xml:space="preserve">Enabling FAIR research in Earth Science through research objects</w:t>
      </w:r>
      <w:r>
        <w:t xml:space="preserve"> </w:t>
      </w:r>
      <w:r>
        <w:br/>
      </w:r>
      <w:r>
        <w:t xml:space="preserve">Andres Garcia-Silva, Jose Manuel Gomez-Perez, Raul Palma, Marcin Krystek, Simone Mantovani, Federica Foglini, Valentina Grande, Francesco De Leo, Stefano Salvi, Elisa Trasatti, … Ilkay Altintas</w:t>
      </w:r>
      <w:r>
        <w:br/>
      </w:r>
      <w:r>
        <w:rPr>
          <w:i/>
        </w:rPr>
        <w:t xml:space="preserve">Future Generation Computer Systems</w:t>
      </w:r>
      <w:r>
        <w:t xml:space="preserve"> </w:t>
      </w:r>
      <w:r>
        <w:t xml:space="preserve">(2019-09)</w:t>
      </w:r>
      <w:r>
        <w:t xml:space="preserve"> </w:t>
      </w:r>
      <w:r>
        <w:br/>
      </w:r>
      <w:r>
        <w:t xml:space="preserve">DOI:</w:t>
      </w:r>
      <w:r>
        <w:t xml:space="preserve"> </w:t>
      </w:r>
      <w:hyperlink r:id="rId509">
        <w:r>
          <w:rPr>
            <w:rStyle w:val="Hyperlink"/>
          </w:rPr>
          <w:t xml:space="preserve">10.1016/j.future.2019.03.046</w:t>
        </w:r>
      </w:hyperlink>
    </w:p>
    <w:bookmarkEnd w:id="510"/>
    <w:bookmarkStart w:id="512" w:name="ref-16M9YRYfg"/>
    <w:p>
      <w:pPr>
        <w:pStyle w:val="Bibliography"/>
      </w:pPr>
      <w:r>
        <w:t xml:space="preserve">100.</w:t>
      </w:r>
      <w:r>
        <w:t xml:space="preserve"> </w:t>
      </w:r>
      <w:r>
        <w:rPr>
          <w:b/>
        </w:rPr>
        <w:t xml:space="preserve">Toward Enabling Reproducibility for Data-Intensive Research Using the Whole Tale Platform</w:t>
      </w:r>
      <w:r>
        <w:t xml:space="preserve"> </w:t>
      </w:r>
      <w:r>
        <w:br/>
      </w:r>
      <w:r>
        <w:t xml:space="preserve">Chard Kyle, Gaffney Niall, Hategan Mihael, Kowalik Kacper, Ludäscher Bertram, McPhillips Timothy, Nabrzyski Jarek, Stodden Victoria, Taylor Ian, Thelen Thomas, et al.</w:t>
      </w:r>
      <w:r>
        <w:br/>
      </w:r>
      <w:r>
        <w:rPr>
          <w:i/>
        </w:rPr>
        <w:t xml:space="preserve">Advances in Parallel Computing</w:t>
      </w:r>
      <w:r>
        <w:t xml:space="preserve"> </w:t>
      </w:r>
      <w:r>
        <w:t xml:space="preserve">(2020)</w:t>
      </w:r>
      <w:r>
        <w:t xml:space="preserve"> </w:t>
      </w:r>
      <w:r>
        <w:br/>
      </w:r>
      <w:r>
        <w:t xml:space="preserve">DOI:</w:t>
      </w:r>
      <w:r>
        <w:t xml:space="preserve"> </w:t>
      </w:r>
      <w:hyperlink r:id="rId511">
        <w:r>
          <w:rPr>
            <w:rStyle w:val="Hyperlink"/>
          </w:rPr>
          <w:t xml:space="preserve">10.3233/apc200107</w:t>
        </w:r>
      </w:hyperlink>
    </w:p>
    <w:bookmarkEnd w:id="512"/>
    <w:bookmarkStart w:id="516" w:name="ref-wIuPSf9U"/>
    <w:p>
      <w:pPr>
        <w:pStyle w:val="Bibliography"/>
      </w:pPr>
      <w:r>
        <w:t xml:space="preserve">101.</w:t>
      </w:r>
      <w:r>
        <w:t xml:space="preserve"> </w:t>
      </w:r>
      <w:r>
        <w:rPr>
          <w:b/>
        </w:rPr>
        <w:t xml:space="preserve">Application of BagIt-Serialized Research Object Bundles for Packaging and Re-Execution of Computational Analyses</w:t>
      </w:r>
      <w:r>
        <w:t xml:space="preserve"> </w:t>
      </w:r>
      <w:r>
        <w:br/>
      </w:r>
      <w:r>
        <w:t xml:space="preserve">Kyle Chard, Niall Gaffney, Matthew B. Jones, Kacper Kowalik, Bertram Ludascher, Timothy McPhillips, Jarek Nabrzyski, Victoria Stodden, Ian Taylor, Thomas Thelen, … Craig Willis</w:t>
      </w:r>
      <w:r>
        <w:br/>
      </w:r>
      <w:r>
        <w:rPr>
          <w:i/>
        </w:rPr>
        <w:t xml:space="preserve">15th International Conference on eScience (eScience 2019)</w:t>
      </w:r>
      <w:r>
        <w:t xml:space="preserve"> </w:t>
      </w:r>
      <w:r>
        <w:t xml:space="preserve">(2019-09-24)</w:t>
      </w:r>
      <w:r>
        <w:t xml:space="preserve"> </w:t>
      </w:r>
      <w:hyperlink r:id="rId513">
        <w:r>
          <w:rPr>
            <w:rStyle w:val="Hyperlink"/>
          </w:rPr>
          <w:t xml:space="preserve">https://ieeexplore.ieee.org/document/9041738/</w:t>
        </w:r>
      </w:hyperlink>
      <w:r>
        <w:t xml:space="preserve"> </w:t>
      </w:r>
      <w:r>
        <w:br/>
      </w:r>
      <w:r>
        <w:t xml:space="preserve">DOI:</w:t>
      </w:r>
      <w:r>
        <w:t xml:space="preserve"> </w:t>
      </w:r>
      <w:hyperlink r:id="rId514">
        <w:r>
          <w:rPr>
            <w:rStyle w:val="Hyperlink"/>
          </w:rPr>
          <w:t xml:space="preserve">10.1109/escience.2019.00068</w:t>
        </w:r>
      </w:hyperlink>
      <w:r>
        <w:t xml:space="preserve"> </w:t>
      </w:r>
      <w:r>
        <w:t xml:space="preserve">· ISBN:</w:t>
      </w:r>
      <w:r>
        <w:t xml:space="preserve"> </w:t>
      </w:r>
      <w:hyperlink r:id="rId515">
        <w:r>
          <w:rPr>
            <w:rStyle w:val="Hyperlink"/>
          </w:rPr>
          <w:t xml:space="preserve">978-1-7281-2451-3</w:t>
        </w:r>
      </w:hyperlink>
    </w:p>
    <w:bookmarkEnd w:id="516"/>
    <w:bookmarkStart w:id="518" w:name="ref-1D4gyjbRv"/>
    <w:p>
      <w:pPr>
        <w:pStyle w:val="Bibliography"/>
      </w:pPr>
      <w:r>
        <w:t xml:space="preserve">102.</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517">
        <w:r>
          <w:rPr>
            <w:rStyle w:val="Hyperlink"/>
          </w:rPr>
          <w:t xml:space="preserve">10.1016/j.future.2017.01.012</w:t>
        </w:r>
      </w:hyperlink>
    </w:p>
    <w:bookmarkEnd w:id="518"/>
    <w:bookmarkStart w:id="521" w:name="ref-TmTSmrSZ"/>
    <w:p>
      <w:pPr>
        <w:pStyle w:val="Bibliography"/>
      </w:pPr>
      <w:r>
        <w:t xml:space="preserve">103.</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519">
        <w:r>
          <w:rPr>
            <w:rStyle w:val="Hyperlink"/>
          </w:rPr>
          <w:t xml:space="preserve">http://doi.wiley.com/10.1002/cpe.1228</w:t>
        </w:r>
      </w:hyperlink>
      <w:r>
        <w:t xml:space="preserve"> </w:t>
      </w:r>
      <w:r>
        <w:br/>
      </w:r>
      <w:r>
        <w:t xml:space="preserve">DOI:</w:t>
      </w:r>
      <w:r>
        <w:t xml:space="preserve"> </w:t>
      </w:r>
      <w:hyperlink r:id="rId520">
        <w:r>
          <w:rPr>
            <w:rStyle w:val="Hyperlink"/>
          </w:rPr>
          <w:t xml:space="preserve">10.1002/cpe.1228</w:t>
        </w:r>
      </w:hyperlink>
    </w:p>
    <w:bookmarkEnd w:id="521"/>
    <w:bookmarkStart w:id="525" w:name="ref-74cIRMFz"/>
    <w:p>
      <w:pPr>
        <w:pStyle w:val="Bibliography"/>
      </w:pPr>
      <w:r>
        <w:t xml:space="preserve">104.</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522">
        <w:r>
          <w:rPr>
            <w:rStyle w:val="Hyperlink"/>
          </w:rPr>
          <w:t xml:space="preserve">10.1016/j.cels.2018.03.014</w:t>
        </w:r>
      </w:hyperlink>
      <w:r>
        <w:t xml:space="preserve"> </w:t>
      </w:r>
      <w:r>
        <w:t xml:space="preserve">· PMID:</w:t>
      </w:r>
      <w:r>
        <w:t xml:space="preserve"> </w:t>
      </w:r>
      <w:hyperlink r:id="rId523">
        <w:r>
          <w:rPr>
            <w:rStyle w:val="Hyperlink"/>
          </w:rPr>
          <w:t xml:space="preserve">29953862</w:t>
        </w:r>
      </w:hyperlink>
      <w:r>
        <w:t xml:space="preserve"> </w:t>
      </w:r>
      <w:r>
        <w:t xml:space="preserve">· PMCID:</w:t>
      </w:r>
      <w:r>
        <w:t xml:space="preserve"> </w:t>
      </w:r>
      <w:hyperlink r:id="rId524">
        <w:r>
          <w:rPr>
            <w:rStyle w:val="Hyperlink"/>
          </w:rPr>
          <w:t xml:space="preserve">PMC6263957</w:t>
        </w:r>
      </w:hyperlink>
    </w:p>
    <w:bookmarkEnd w:id="525"/>
    <w:bookmarkStart w:id="529" w:name="ref-FG7BdkMW"/>
    <w:p>
      <w:pPr>
        <w:pStyle w:val="Bibliography"/>
      </w:pPr>
      <w:r>
        <w:t xml:space="preserve">105.</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526">
        <w:r>
          <w:rPr>
            <w:rStyle w:val="Hyperlink"/>
          </w:rPr>
          <w:t xml:space="preserve">10.1038/s41586-019-0965-1</w:t>
        </w:r>
      </w:hyperlink>
      <w:r>
        <w:t xml:space="preserve"> </w:t>
      </w:r>
      <w:r>
        <w:t xml:space="preserve">· PMID:</w:t>
      </w:r>
      <w:r>
        <w:t xml:space="preserve"> </w:t>
      </w:r>
      <w:hyperlink r:id="rId527">
        <w:r>
          <w:rPr>
            <w:rStyle w:val="Hyperlink"/>
          </w:rPr>
          <w:t xml:space="preserve">30745586</w:t>
        </w:r>
      </w:hyperlink>
      <w:r>
        <w:t xml:space="preserve"> </w:t>
      </w:r>
      <w:r>
        <w:t xml:space="preserve">· PMCID:</w:t>
      </w:r>
      <w:r>
        <w:t xml:space="preserve"> </w:t>
      </w:r>
      <w:hyperlink r:id="rId528">
        <w:r>
          <w:rPr>
            <w:rStyle w:val="Hyperlink"/>
          </w:rPr>
          <w:t xml:space="preserve">PMC6784870</w:t>
        </w:r>
      </w:hyperlink>
    </w:p>
    <w:bookmarkEnd w:id="529"/>
    <w:bookmarkStart w:id="531" w:name="ref-fNw8iptq"/>
    <w:p>
      <w:pPr>
        <w:pStyle w:val="Bibliography"/>
      </w:pPr>
      <w:r>
        <w:t xml:space="preserve">106.</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530">
        <w:r>
          <w:rPr>
            <w:rStyle w:val="Hyperlink"/>
          </w:rPr>
          <w:t xml:space="preserve">http://ftp.ebi.ac.uk/pub/databases/metagenomics/umgs_analyses/</w:t>
        </w:r>
      </w:hyperlink>
    </w:p>
    <w:bookmarkEnd w:id="531"/>
    <w:bookmarkStart w:id="532" w:name="ref-1BmIQbauY"/>
    <w:p>
      <w:pPr>
        <w:pStyle w:val="Bibliography"/>
      </w:pPr>
      <w:r>
        <w:t xml:space="preserve">107.</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197">
        <w:r>
          <w:rPr>
            <w:rStyle w:val="Hyperlink"/>
          </w:rPr>
          <w:t xml:space="preserve">https://github.com/Finn-Lab/MGS-gut</w:t>
        </w:r>
      </w:hyperlink>
    </w:p>
    <w:bookmarkEnd w:id="532"/>
    <w:bookmarkStart w:id="534" w:name="ref-14UO6fjKC"/>
    <w:p>
      <w:pPr>
        <w:pStyle w:val="Bibliography"/>
      </w:pPr>
      <w:r>
        <w:t xml:space="preserve">108.</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533">
        <w:r>
          <w:rPr>
            <w:rStyle w:val="Hyperlink"/>
          </w:rPr>
          <w:t xml:space="preserve">https://twitter.com/soilandreyes/status/1250721245622079488</w:t>
        </w:r>
      </w:hyperlink>
    </w:p>
    <w:bookmarkEnd w:id="534"/>
    <w:bookmarkStart w:id="536" w:name="ref-wBH0JR9E"/>
    <w:p>
      <w:pPr>
        <w:pStyle w:val="Bibliography"/>
      </w:pPr>
      <w:r>
        <w:t xml:space="preserve">109.</w:t>
      </w:r>
      <w:r>
        <w:t xml:space="preserve"> </w:t>
      </w:r>
      <w:r>
        <w:rPr>
          <w:b/>
        </w:rPr>
        <w:t xml:space="preserve">Giving software its due</w:t>
      </w:r>
      <w:r>
        <w:t xml:space="preserve"> </w:t>
      </w:r>
      <w:r>
        <w:br/>
      </w:r>
      <w:r>
        <w:t xml:space="preserve">Nature Methods</w:t>
      </w:r>
      <w:r>
        <w:br/>
      </w:r>
      <w:r>
        <w:t xml:space="preserve">(2019)</w:t>
      </w:r>
      <w:r>
        <w:t xml:space="preserve"> </w:t>
      </w:r>
      <w:r>
        <w:br/>
      </w:r>
      <w:r>
        <w:t xml:space="preserve">DOI:</w:t>
      </w:r>
      <w:r>
        <w:t xml:space="preserve"> </w:t>
      </w:r>
      <w:hyperlink r:id="rId535">
        <w:r>
          <w:rPr>
            <w:rStyle w:val="Hyperlink"/>
          </w:rPr>
          <w:t xml:space="preserve">10.1038/s41592-019-0350-x</w:t>
        </w:r>
      </w:hyperlink>
    </w:p>
    <w:bookmarkEnd w:id="536"/>
    <w:bookmarkStart w:id="540" w:name="ref-jBiuoWG3"/>
    <w:p>
      <w:pPr>
        <w:pStyle w:val="Bibliography"/>
      </w:pPr>
      <w:r>
        <w:t xml:space="preserve">110.</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537">
        <w:r>
          <w:rPr>
            <w:rStyle w:val="Hyperlink"/>
          </w:rPr>
          <w:t xml:space="preserve">10.3389/fninf.2017.00069</w:t>
        </w:r>
      </w:hyperlink>
      <w:r>
        <w:t xml:space="preserve"> </w:t>
      </w:r>
      <w:r>
        <w:t xml:space="preserve">· PMID:</w:t>
      </w:r>
      <w:r>
        <w:t xml:space="preserve"> </w:t>
      </w:r>
      <w:hyperlink r:id="rId538">
        <w:r>
          <w:rPr>
            <w:rStyle w:val="Hyperlink"/>
          </w:rPr>
          <w:t xml:space="preserve">29354046</w:t>
        </w:r>
      </w:hyperlink>
      <w:r>
        <w:t xml:space="preserve"> </w:t>
      </w:r>
      <w:r>
        <w:t xml:space="preserve">· PMCID:</w:t>
      </w:r>
      <w:r>
        <w:t xml:space="preserve"> </w:t>
      </w:r>
      <w:hyperlink r:id="rId539">
        <w:r>
          <w:rPr>
            <w:rStyle w:val="Hyperlink"/>
          </w:rPr>
          <w:t xml:space="preserve">PMC5758530</w:t>
        </w:r>
      </w:hyperlink>
    </w:p>
    <w:bookmarkEnd w:id="540"/>
    <w:bookmarkStart w:id="542" w:name="ref-LrIJVM5a"/>
    <w:p>
      <w:pPr>
        <w:pStyle w:val="Bibliography"/>
      </w:pPr>
      <w:r>
        <w:t xml:space="preserve">111.</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541">
        <w:r>
          <w:rPr>
            <w:rStyle w:val="Hyperlink"/>
          </w:rPr>
          <w:t xml:space="preserve">http://repscience2016.research-infrastructures.eu/img/CaroleGoble-ReproScience2016v2.pdf</w:t>
        </w:r>
      </w:hyperlink>
    </w:p>
    <w:bookmarkEnd w:id="542"/>
    <w:bookmarkStart w:id="544" w:name="ref-a1tub17j"/>
    <w:p>
      <w:pPr>
        <w:pStyle w:val="Bibliography"/>
      </w:pPr>
      <w:r>
        <w:t xml:space="preserve">112.</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543">
        <w:r>
          <w:rPr>
            <w:rStyle w:val="Hyperlink"/>
          </w:rPr>
          <w:t xml:space="preserve">10.1007/s41019-017-0050-4</w:t>
        </w:r>
      </w:hyperlink>
    </w:p>
    <w:bookmarkEnd w:id="544"/>
    <w:bookmarkStart w:id="547" w:name="ref-sYguBb3Q"/>
    <w:p>
      <w:pPr>
        <w:pStyle w:val="Bibliography"/>
      </w:pPr>
      <w:r>
        <w:t xml:space="preserve">113.</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545">
        <w:r>
          <w:rPr>
            <w:rStyle w:val="Hyperlink"/>
          </w:rPr>
          <w:t xml:space="preserve">10.1038/s41592-018-0046-7</w:t>
        </w:r>
      </w:hyperlink>
      <w:r>
        <w:t xml:space="preserve"> </w:t>
      </w:r>
      <w:r>
        <w:t xml:space="preserve">· PMID:</w:t>
      </w:r>
      <w:r>
        <w:t xml:space="preserve"> </w:t>
      </w:r>
      <w:hyperlink r:id="rId546">
        <w:r>
          <w:rPr>
            <w:rStyle w:val="Hyperlink"/>
          </w:rPr>
          <w:t xml:space="preserve">29967506</w:t>
        </w:r>
      </w:hyperlink>
    </w:p>
    <w:bookmarkEnd w:id="547"/>
    <w:bookmarkStart w:id="551" w:name="ref-rJUU3iuR"/>
    <w:p>
      <w:pPr>
        <w:pStyle w:val="Bibliography"/>
      </w:pPr>
      <w:r>
        <w:t xml:space="preserve">114.</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548">
        <w:r>
          <w:rPr>
            <w:rStyle w:val="Hyperlink"/>
          </w:rPr>
          <w:t xml:space="preserve">10.1093/bioinformatics/btx192</w:t>
        </w:r>
      </w:hyperlink>
      <w:r>
        <w:t xml:space="preserve"> </w:t>
      </w:r>
      <w:r>
        <w:t xml:space="preserve">· PMID:</w:t>
      </w:r>
      <w:r>
        <w:t xml:space="preserve"> </w:t>
      </w:r>
      <w:hyperlink r:id="rId549">
        <w:r>
          <w:rPr>
            <w:rStyle w:val="Hyperlink"/>
          </w:rPr>
          <w:t xml:space="preserve">28379341</w:t>
        </w:r>
      </w:hyperlink>
      <w:r>
        <w:t xml:space="preserve"> </w:t>
      </w:r>
      <w:r>
        <w:t xml:space="preserve">· PMCID:</w:t>
      </w:r>
      <w:r>
        <w:t xml:space="preserve"> </w:t>
      </w:r>
      <w:hyperlink r:id="rId550">
        <w:r>
          <w:rPr>
            <w:rStyle w:val="Hyperlink"/>
          </w:rPr>
          <w:t xml:space="preserve">PMC5870671</w:t>
        </w:r>
      </w:hyperlink>
    </w:p>
    <w:bookmarkEnd w:id="551"/>
    <w:bookmarkStart w:id="555" w:name="ref-8DE4ZSsb"/>
    <w:p>
      <w:pPr>
        <w:pStyle w:val="Bibliography"/>
      </w:pPr>
      <w:r>
        <w:t xml:space="preserve">115.</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552">
        <w:r>
          <w:rPr>
            <w:rStyle w:val="Hyperlink"/>
          </w:rPr>
          <w:t xml:space="preserve">10.1186/1471-2105-11-s12-s5</w:t>
        </w:r>
      </w:hyperlink>
      <w:r>
        <w:t xml:space="preserve"> </w:t>
      </w:r>
      <w:r>
        <w:t xml:space="preserve">· PMID:</w:t>
      </w:r>
      <w:r>
        <w:t xml:space="preserve"> </w:t>
      </w:r>
      <w:hyperlink r:id="rId553">
        <w:r>
          <w:rPr>
            <w:rStyle w:val="Hyperlink"/>
          </w:rPr>
          <w:t xml:space="preserve">21210984</w:t>
        </w:r>
      </w:hyperlink>
      <w:r>
        <w:t xml:space="preserve"> </w:t>
      </w:r>
      <w:r>
        <w:t xml:space="preserve">· PMCID:</w:t>
      </w:r>
      <w:r>
        <w:t xml:space="preserve"> </w:t>
      </w:r>
      <w:hyperlink r:id="rId554">
        <w:r>
          <w:rPr>
            <w:rStyle w:val="Hyperlink"/>
          </w:rPr>
          <w:t xml:space="preserve">PMC3040531</w:t>
        </w:r>
      </w:hyperlink>
    </w:p>
    <w:bookmarkEnd w:id="555"/>
    <w:bookmarkStart w:id="559" w:name="ref-WBsVRA32"/>
    <w:p>
      <w:pPr>
        <w:pStyle w:val="Bibliography"/>
      </w:pPr>
      <w:r>
        <w:t xml:space="preserve">116.</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556">
        <w:r>
          <w:rPr>
            <w:rStyle w:val="Hyperlink"/>
          </w:rPr>
          <w:t xml:space="preserve">10.1093/nar/gky379</w:t>
        </w:r>
      </w:hyperlink>
      <w:r>
        <w:t xml:space="preserve"> </w:t>
      </w:r>
      <w:r>
        <w:t xml:space="preserve">· PMID:</w:t>
      </w:r>
      <w:r>
        <w:t xml:space="preserve"> </w:t>
      </w:r>
      <w:hyperlink r:id="rId557">
        <w:r>
          <w:rPr>
            <w:rStyle w:val="Hyperlink"/>
          </w:rPr>
          <w:t xml:space="preserve">29790989</w:t>
        </w:r>
      </w:hyperlink>
      <w:r>
        <w:t xml:space="preserve"> </w:t>
      </w:r>
      <w:r>
        <w:t xml:space="preserve">· PMCID:</w:t>
      </w:r>
      <w:r>
        <w:t xml:space="preserve"> </w:t>
      </w:r>
      <w:hyperlink r:id="rId558">
        <w:r>
          <w:rPr>
            <w:rStyle w:val="Hyperlink"/>
          </w:rPr>
          <w:t xml:space="preserve">PMC6030816</w:t>
        </w:r>
      </w:hyperlink>
    </w:p>
    <w:bookmarkEnd w:id="559"/>
    <w:bookmarkStart w:id="561" w:name="ref-ewNBB7el"/>
    <w:p>
      <w:pPr>
        <w:pStyle w:val="Bibliography"/>
      </w:pPr>
      <w:r>
        <w:t xml:space="preserve">117.</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r>
        <w:br/>
      </w:r>
      <w:r>
        <w:t xml:space="preserve">DOI:</w:t>
      </w:r>
      <w:r>
        <w:t xml:space="preserve"> </w:t>
      </w:r>
      <w:hyperlink r:id="rId560">
        <w:r>
          <w:rPr>
            <w:rStyle w:val="Hyperlink"/>
          </w:rPr>
          <w:t xml:space="preserve">10.1087/20150211</w:t>
        </w:r>
      </w:hyperlink>
    </w:p>
    <w:bookmarkEnd w:id="561"/>
    <w:bookmarkStart w:id="563" w:name="ref-lSR394ye"/>
    <w:p>
      <w:pPr>
        <w:pStyle w:val="Bibliography"/>
      </w:pPr>
      <w:r>
        <w:t xml:space="preserve">118.</w:t>
      </w:r>
      <w:r>
        <w:t xml:space="preserve"> </w:t>
      </w:r>
      <w:r>
        <w:rPr>
          <w:b/>
        </w:rPr>
        <w:t xml:space="preserve">RDF 1.1 Concepts and Abstract Syntax</w:t>
      </w:r>
      <w:r>
        <w:t xml:space="preserve"> </w:t>
      </w:r>
      <w:r>
        <w:br/>
      </w:r>
      <w:r>
        <w:t xml:space="preserve">RDF Working Group</w:t>
      </w:r>
      <w:r>
        <w:br/>
      </w:r>
      <w:r>
        <w:rPr>
          <w:i/>
        </w:rPr>
        <w:t xml:space="preserve">W3C</w:t>
      </w:r>
      <w:r>
        <w:t xml:space="preserve"> </w:t>
      </w:r>
      <w:r>
        <w:t xml:space="preserve">(2014-02-25)</w:t>
      </w:r>
      <w:r>
        <w:t xml:space="preserve"> </w:t>
      </w:r>
      <w:hyperlink r:id="rId562">
        <w:r>
          <w:rPr>
            <w:rStyle w:val="Hyperlink"/>
          </w:rPr>
          <w:t xml:space="preserve">https://www.w3.org/TR/2014/REC-rdf11-concepts-20140225/</w:t>
        </w:r>
      </w:hyperlink>
    </w:p>
    <w:bookmarkEnd w:id="563"/>
    <w:bookmarkEnd w:id="564"/>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96">
    <w:p>
      <w:pPr>
        <w:pStyle w:val="FootnoteText"/>
      </w:pPr>
      <w:r>
        <w:rPr>
          <w:rStyle w:val="FootnoteReference"/>
        </w:rPr>
        <w:footnoteRef/>
      </w:r>
      <w:r>
        <w:t xml:space="preserve"> </w:t>
      </w:r>
      <w:r>
        <w:t xml:space="preserve">IRIs</w:t>
      </w:r>
      <w:r>
        <w:t xml:space="preserve">[</w:t>
      </w:r>
      <w:hyperlink w:anchor="ref-rqjuXkEf">
        <w:r>
          <w:rPr>
            <w:rStyle w:val="Hyperlink"/>
          </w:rPr>
          <w:t xml:space="preserve">30</w:t>
        </w:r>
      </w:hyperlink>
      <w:r>
        <w:t xml:space="preserve">]</w:t>
      </w:r>
      <w:r>
        <w:t xml:space="preserve"> </w:t>
      </w:r>
      <w:r>
        <w:t xml:space="preserve">are a generalisation of URIs (which include well-known http/https URLs), permitting international Unicode characters without</w:t>
      </w:r>
      <w:r>
        <w:t xml:space="preserve"> </w:t>
      </w:r>
      <w:r>
        <w:rPr>
          <w:rStyle w:val="VerbatimChar"/>
        </w:rPr>
        <w:t xml:space="preserve">%</w:t>
      </w:r>
      <w:r>
        <w:t xml:space="preserve">-encoding, commonly used on the browser address bar and in HTML5.</w:t>
      </w:r>
    </w:p>
  </w:footnote>
  <w:footnote w:id="126">
    <w:p>
      <w:pPr>
        <w:pStyle w:val="FootnoteText"/>
      </w:pPr>
      <w:r>
        <w:rPr>
          <w:rStyle w:val="FootnoteReference"/>
        </w:rPr>
        <w:footnoteRef/>
      </w:r>
      <w:r>
        <w:t xml:space="preserve"> </w:t>
      </w:r>
      <w:r>
        <w:t xml:space="preserve">The avid reader may spot that the RO-Crate Metadata file use the extension</w:t>
      </w:r>
      <w:r>
        <w:t xml:space="preserve"> </w:t>
      </w:r>
      <w:r>
        <w:rPr>
          <w:rStyle w:val="VerbatimChar"/>
        </w:rPr>
        <w:t xml:space="preserve">.json</w:t>
      </w:r>
      <w:r>
        <w:t xml:space="preserve"> </w:t>
      </w:r>
      <w:r>
        <w:t xml:space="preserve">instead of</w:t>
      </w:r>
      <w:r>
        <w:t xml:space="preserve"> </w:t>
      </w:r>
      <w:r>
        <w:rPr>
          <w:rStyle w:val="VerbatimChar"/>
        </w:rPr>
        <w:t xml:space="preserve">.jsonld</w:t>
      </w:r>
      <w:r>
        <w:t xml:space="preserve">, this is to emphasize the developer expectations as a JSON format, while the file’s JSON-LD nature is secondary.</w:t>
      </w:r>
    </w:p>
  </w:footnote>
  <w:footnote w:id="127">
    <w:p>
      <w:pPr>
        <w:pStyle w:val="FootnoteText"/>
      </w:pPr>
      <w:r>
        <w:rPr>
          <w:rStyle w:val="FootnoteReference"/>
        </w:rPr>
        <w:footnoteRef/>
      </w:r>
      <w:r>
        <w:t xml:space="preserve"> </w:t>
      </w:r>
      <w:r>
        <w:t xml:space="preserve">Recommended properties for shown types in Listing 1 also include</w:t>
      </w:r>
      <w:r>
        <w:t xml:space="preserve"> </w:t>
      </w:r>
      <w:r>
        <w:rPr>
          <w:rStyle w:val="VerbatimChar"/>
        </w:rPr>
        <w:t xml:space="preserve">description</w:t>
      </w:r>
      <w:r>
        <w:t xml:space="preserve">,</w:t>
      </w:r>
      <w:r>
        <w:t xml:space="preserve"> </w:t>
      </w:r>
      <w:r>
        <w:rPr>
          <w:rStyle w:val="VerbatimChar"/>
        </w:rPr>
        <w:t xml:space="preserve">datePublished</w:t>
      </w:r>
      <w:r>
        <w:t xml:space="preserve">,</w:t>
      </w:r>
      <w:r>
        <w:t xml:space="preserve"> </w:t>
      </w:r>
      <w:r>
        <w:rPr>
          <w:rStyle w:val="VerbatimChar"/>
        </w:rPr>
        <w:t xml:space="preserve">encodingFormat</w:t>
      </w:r>
      <w:r>
        <w:t xml:space="preserve">,</w:t>
      </w:r>
      <w:r>
        <w:t xml:space="preserve"> </w:t>
      </w:r>
      <w:r>
        <w:rPr>
          <w:rStyle w:val="VerbatimChar"/>
        </w:rPr>
        <w:t xml:space="preserve">encodingFormat</w:t>
      </w:r>
      <w:r>
        <w:t xml:space="preserve">,</w:t>
      </w:r>
      <w:r>
        <w:t xml:space="preserve"> </w:t>
      </w:r>
      <w:r>
        <w:rPr>
          <w:rStyle w:val="VerbatimChar"/>
        </w:rPr>
        <w:t xml:space="preserve">affiliation</w:t>
      </w:r>
      <w:r>
        <w:t xml:space="preserve">,</w:t>
      </w:r>
      <w:r>
        <w:t xml:space="preserve"> </w:t>
      </w:r>
      <w:r>
        <w:rPr>
          <w:rStyle w:val="VerbatimChar"/>
        </w:rPr>
        <w:t xml:space="preserve">contactPoint</w:t>
      </w:r>
      <w:r>
        <w:t xml:space="preserve">,</w:t>
      </w:r>
      <w:r>
        <w:t xml:space="preserve"> </w:t>
      </w:r>
      <w:r>
        <w:rPr>
          <w:rStyle w:val="VerbatimChar"/>
        </w:rPr>
        <w:t xml:space="preserve">publisher</w:t>
      </w:r>
      <w:r>
        <w:t xml:space="preserve">,</w:t>
      </w:r>
      <w:r>
        <w:t xml:space="preserve"> </w:t>
      </w:r>
      <w:r>
        <w:rPr>
          <w:rStyle w:val="VerbatimChar"/>
        </w:rPr>
        <w:t xml:space="preserve">funder</w:t>
      </w:r>
      <w:r>
        <w:t xml:space="preserve">,</w:t>
      </w:r>
      <w:r>
        <w:t xml:space="preserve"> </w:t>
      </w:r>
      <w:r>
        <w:rPr>
          <w:rStyle w:val="VerbatimChar"/>
        </w:rPr>
        <w:t xml:space="preserve">citation</w:t>
      </w:r>
      <w:r>
        <w:t xml:space="preserve">,</w:t>
      </w:r>
      <w:r>
        <w:t xml:space="preserve"> </w:t>
      </w:r>
      <w:r>
        <w:rPr>
          <w:rStyle w:val="VerbatimChar"/>
        </w:rPr>
        <w:t xml:space="preserve">identifier</w:t>
      </w:r>
      <w:r>
        <w:t xml:space="preserve">,</w:t>
      </w:r>
      <w:r>
        <w:t xml:space="preserve"> </w:t>
      </w:r>
      <w:r>
        <w:rPr>
          <w:rStyle w:val="VerbatimChar"/>
        </w:rPr>
        <w:t xml:space="preserve">keywords</w:t>
      </w:r>
      <w:r>
        <w:t xml:space="preserve">,</w:t>
      </w:r>
      <w:r>
        <w:t xml:space="preserve"> </w:t>
      </w:r>
      <w:r>
        <w:rPr>
          <w:rStyle w:val="VerbatimChar"/>
        </w:rPr>
        <w:t xml:space="preserve">subjectOf</w:t>
      </w:r>
      <w:r>
        <w:t xml:space="preserve">; these properties and corresponding contextual entities are excluded here for brevity.</w:t>
      </w:r>
    </w:p>
  </w:footnote>
  <w:footnote w:id="157">
    <w:p>
      <w:pPr>
        <w:pStyle w:val="FootnoteText"/>
      </w:pPr>
      <w:r>
        <w:rPr>
          <w:rStyle w:val="FootnoteReference"/>
        </w:rPr>
        <w:footnoteRef/>
      </w:r>
      <w:r>
        <w:t xml:space="preserve"> </w:t>
      </w:r>
      <w:r>
        <w:t xml:space="preserve">CWLProv and TavernaProv predate RO-Crate, but use RO-Bundle</w:t>
      </w:r>
      <w:r>
        <w:t xml:space="preserve">[</w:t>
      </w:r>
      <w:hyperlink w:anchor="ref-dijZpInF">
        <w:r>
          <w:rPr>
            <w:rStyle w:val="Hyperlink"/>
          </w:rPr>
          <w:t xml:space="preserve">71</w:t>
        </w:r>
      </w:hyperlink>
      <w:r>
        <w:t xml:space="preserve">]</w:t>
      </w:r>
      <w:r>
        <w:t xml:space="preserve">, a similar Research Object packaging method with JSON-LD metadata.</w:t>
      </w:r>
    </w:p>
  </w:footnote>
  <w:footnote w:id="165">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77">
    <w:p>
      <w:pPr>
        <w:pStyle w:val="FootnoteText"/>
      </w:pPr>
      <w:r>
        <w:rPr>
          <w:rStyle w:val="FootnoteReference"/>
        </w:rPr>
        <w:footnoteRef/>
      </w:r>
      <w:r>
        <w:t xml:space="preserve"> </w:t>
      </w:r>
      <w:r>
        <w:t xml:space="preserve">The Endings Project</w:t>
      </w:r>
      <w:r>
        <w:t xml:space="preserve"> </w:t>
      </w:r>
      <w:hyperlink r:id="rId178">
        <w:r>
          <w:rPr>
            <w:rStyle w:val="Hyperlink"/>
          </w:rPr>
          <w:t xml:space="preserve">https://endings.uvic.ca/</w:t>
        </w:r>
      </w:hyperlink>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206">
    <w:p>
      <w:pPr>
        <w:pStyle w:val="FootnoteText"/>
      </w:pPr>
      <w:r>
        <w:rPr>
          <w:rStyle w:val="FootnoteReference"/>
        </w:rPr>
        <w:footnoteRef/>
      </w:r>
      <w:r>
        <w:t xml:space="preserve"> </w:t>
      </w:r>
      <w:r>
        <w:t xml:space="preserve">For simplicity, blank nodes are not included in this formalisation, as RO-Crate</w:t>
      </w:r>
      <w:r>
        <w:t xml:space="preserve"> </w:t>
      </w:r>
      <w:hyperlink r:id="rId131">
        <w:r>
          <w:rPr>
            <w:rStyle w:val="Hyperlink"/>
          </w:rPr>
          <w:t xml:space="preserve">recommends the use of IRI identifiers</w:t>
        </w:r>
      </w:hyperlink>
    </w:p>
  </w:footnote>
  <w:footnote w:id="208">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214">
    <w:p>
      <w:pPr>
        <w:pStyle w:val="FootnoteText"/>
      </w:pPr>
      <w:r>
        <w:rPr>
          <w:rStyle w:val="FootnoteReference"/>
        </w:rPr>
        <w:footnoteRef/>
      </w:r>
      <w:r>
        <w:t xml:space="preserve"> </w:t>
      </w:r>
      <w:r>
        <w:t xml:space="preserve">This simplification does not cover the extensive list of literal datatypes built-in to RDF 1.1, only strings and decimal real numbers. Likewise, language of literals are not included.</w:t>
      </w:r>
    </w:p>
  </w:footnote>
  <w:footnote w:id="218">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219">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87" Target="media/rId187.svg" /><Relationship Type="http://schemas.openxmlformats.org/officeDocument/2006/relationships/image" Id="rId29" Target="media/rId29.svg" /><Relationship Type="http://schemas.openxmlformats.org/officeDocument/2006/relationships/image" Id="rId27" Target="media/rId27.svg" /><Relationship Type="http://schemas.openxmlformats.org/officeDocument/2006/relationships/image" Id="rId170" Target="media/rId170.svg" /><Relationship Type="http://schemas.openxmlformats.org/officeDocument/2006/relationships/image" Id="rId93" Target="media/rId93.svg" /><Relationship Type="http://schemas.openxmlformats.org/officeDocument/2006/relationships/image" Id="rId106" Target="media/rId106.svg" /><Relationship Type="http://schemas.openxmlformats.org/officeDocument/2006/relationships/image" Id="rId31" Target="media/rId31.svg" /><Relationship Type="http://schemas.openxmlformats.org/officeDocument/2006/relationships/hyperlink" Id="rId499" Target="http://ceur-ws.org/Vol-523/Newman.pdf" TargetMode="External" /><Relationship Type="http://schemas.openxmlformats.org/officeDocument/2006/relationships/hyperlink" Id="rId474" Target="http://datascience.codata.org/articles/10.5334/dsj-2019-044/" TargetMode="External" /><Relationship Type="http://schemas.openxmlformats.org/officeDocument/2006/relationships/hyperlink" Id="rId519" Target="http://doi.wiley.com/10.1002/cpe.1228" TargetMode="External" /><Relationship Type="http://schemas.openxmlformats.org/officeDocument/2006/relationships/hyperlink" Id="rId365" Target="http://dx.doi.org/10.1016/j.tibtech.2012.02.002" TargetMode="External" /><Relationship Type="http://schemas.openxmlformats.org/officeDocument/2006/relationships/hyperlink" Id="rId530" Target="http://ftp.ebi.ac.uk/pub/databases/metagenomics/umgs_analyses/" TargetMode="External" /><Relationship Type="http://schemas.openxmlformats.org/officeDocument/2006/relationships/hyperlink" Id="rId493" Target="http://icl.utk.edu/ctwatch/quarterly/articles/2007/08/interoperability-for-the-discovery-use-and-re-use-of-units-of-scholarly-communication/" TargetMode="External" /><Relationship Type="http://schemas.openxmlformats.org/officeDocument/2006/relationships/hyperlink" Id="rId265" Target="http://ptsefton.com/2021/04/07/rdmpic/" TargetMode="External" /><Relationship Type="http://schemas.openxmlformats.org/officeDocument/2006/relationships/hyperlink" Id="rId541" Target="http://repscience2016.research-infrastructures.eu/img/CaroleGoble-ReproScience2016v2.pdf" TargetMode="External" /><Relationship Type="http://schemas.openxmlformats.org/officeDocument/2006/relationships/hyperlink" Id="rId369" Target="http://resolver.sub.uni-goettingen.de/purl?gs-1/11942" TargetMode="External" /><Relationship Type="http://schemas.openxmlformats.org/officeDocument/2006/relationships/hyperlink" Id="rId212" Target="http://schema.org/Organization" TargetMode="External" /><Relationship Type="http://schemas.openxmlformats.org/officeDocument/2006/relationships/hyperlink" Id="rId211" Target="http://schema.org/affiliation" TargetMode="External" /><Relationship Type="http://schemas.openxmlformats.org/officeDocument/2006/relationships/hyperlink" Id="rId134" Target="http://schema.org/author" TargetMode="External" /><Relationship Type="http://schemas.openxmlformats.org/officeDocument/2006/relationships/hyperlink" Id="rId220" Target="http://schema.org/mentions" TargetMode="External" /><Relationship Type="http://schemas.openxmlformats.org/officeDocument/2006/relationships/hyperlink" Id="rId338" Target="http://services.igi-global.com/resolvedoi/resolve.aspx?doi=10.4018/978-1-60960-593-3.ch008" TargetMode="External" /><Relationship Type="http://schemas.openxmlformats.org/officeDocument/2006/relationships/hyperlink" Id="rId501" Target="http://web.archive.org/web/20091115080336/http%3a%2f%2frdf.myexperiment.org/ontologies" TargetMode="External" /><Relationship Type="http://schemas.openxmlformats.org/officeDocument/2006/relationships/hyperlink" Id="rId324" Target="http://www.morganclaypool.com/doi/abs/10.2200/S00334ED1V01Y201102WBE001" TargetMode="External" /><Relationship Type="http://schemas.openxmlformats.org/officeDocument/2006/relationships/hyperlink" Id="rId191" Target="http://www.openarchives.org/ore/1.0/primer" TargetMode="External" /><Relationship Type="http://schemas.openxmlformats.org/officeDocument/2006/relationships/hyperlink" Id="rId115" Target="http://www.w3.org/TR/2012/REC-owl2-overview-20121211/" TargetMode="External" /><Relationship Type="http://schemas.openxmlformats.org/officeDocument/2006/relationships/hyperlink" Id="rId504" Target="http://www.w3.org/TR/2013/REC-prov-o-20130430/" TargetMode="External" /><Relationship Type="http://schemas.openxmlformats.org/officeDocument/2006/relationships/hyperlink" Id="rId114" Target="http://www.w3.org/TR/2014/REC-rdf-schema-20140225/" TargetMode="External" /><Relationship Type="http://schemas.openxmlformats.org/officeDocument/2006/relationships/hyperlink" Id="rId390" Target="https://about.lifemonitor.eu/" TargetMode="External" /><Relationship Type="http://schemas.openxmlformats.org/officeDocument/2006/relationships/hyperlink" Id="rId371" Target="https://about.workflowhub.eu/" TargetMode="External" /><Relationship Type="http://schemas.openxmlformats.org/officeDocument/2006/relationships/hyperlink" Id="rId155" Target="https://about.workflowhub.eu/Workflow-RO-Crate/" TargetMode="External" /><Relationship Type="http://schemas.openxmlformats.org/officeDocument/2006/relationships/hyperlink" Id="rId121" Target="https://about.workflowhub.eu/Workflow-RO-Crate/ro-crate-preview.html" TargetMode="External" /><Relationship Type="http://schemas.openxmlformats.org/officeDocument/2006/relationships/hyperlink" Id="rId181" Target="https://ardc.edu.au" TargetMode="External" /><Relationship Type="http://schemas.openxmlformats.org/officeDocument/2006/relationships/hyperlink" Id="rId175" Target="https://arkisto-platform.github.io/case-studies/paradisec/" TargetMode="External" /><Relationship Type="http://schemas.openxmlformats.org/officeDocument/2006/relationships/hyperlink" Id="rId380" Target="https://arkisto-platform.github.io/describo-online/" TargetMode="External" /><Relationship Type="http://schemas.openxmlformats.org/officeDocument/2006/relationships/hyperlink" Id="rId319" Target="https://arkisto-platform.github.io/describo/" TargetMode="External" /><Relationship Type="http://schemas.openxmlformats.org/officeDocument/2006/relationships/hyperlink" Id="rId401" Target="https://arkisto-platform.github.io/tools/portal/" TargetMode="External" /><Relationship Type="http://schemas.openxmlformats.org/officeDocument/2006/relationships/hyperlink" Id="rId392"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66" Target="https://biocompute-objects.github.io/bco-ro-crate/" TargetMode="External" /><Relationship Type="http://schemas.openxmlformats.org/officeDocument/2006/relationships/hyperlink" Id="rId198"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3" Target="https://bioschemas.org/profiles/ComputationalWorkflow/1.0-RELEASE/" TargetMode="External" /><Relationship Type="http://schemas.openxmlformats.org/officeDocument/2006/relationships/hyperlink" Id="rId310" Target="https://cameronneylon.net/blog/as-a-researcher-im-a-bit-bloody-fed-up-with-data-management/" TargetMode="External" /><Relationship Type="http://schemas.openxmlformats.org/officeDocument/2006/relationships/hyperlink" Id="rId203" Target="https://casrai.org/credit/"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45" Target="https://criminalcharacters.com/" TargetMode="External" /><Relationship Type="http://schemas.openxmlformats.org/officeDocument/2006/relationships/hyperlink" Id="rId161" Target="https://crs4.github.io/life_monitor/workflow_testing_ro_crate" TargetMode="External" /><Relationship Type="http://schemas.openxmlformats.org/officeDocument/2006/relationships/hyperlink" Id="rId186" Target="https://dash.harvard.edu"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84" Target="https://dataverse.harvard.edu/" TargetMode="External" /><Relationship Type="http://schemas.openxmlformats.org/officeDocument/2006/relationships/hyperlink" Id="rId185" Target="https://dataverse.org/" TargetMode="External" /><Relationship Type="http://schemas.openxmlformats.org/officeDocument/2006/relationships/hyperlink" Id="rId300" Target="https://dcpapers.dublincore.org/pubs/article/view/3714" TargetMode="External" /><Relationship Type="http://schemas.openxmlformats.org/officeDocument/2006/relationships/hyperlink" Id="rId169" Target="https://docs.conda.io/" TargetMode="External" /><Relationship Type="http://schemas.openxmlformats.org/officeDocument/2006/relationships/hyperlink" Id="rId520" Target="https://doi.org/10.1002/cpe.1228" TargetMode="External" /><Relationship Type="http://schemas.openxmlformats.org/officeDocument/2006/relationships/hyperlink" Id="rId462" Target="https://doi.org/10.1007/978-3-030-45442-5_15" TargetMode="External" /><Relationship Type="http://schemas.openxmlformats.org/officeDocument/2006/relationships/hyperlink" Id="rId312" Target="https://doi.org/10.1007/s00267-014-0258-2" TargetMode="External" /><Relationship Type="http://schemas.openxmlformats.org/officeDocument/2006/relationships/hyperlink" Id="rId298" Target="https://doi.org/10.1007/s10209-016-0475-y" TargetMode="External" /><Relationship Type="http://schemas.openxmlformats.org/officeDocument/2006/relationships/hyperlink" Id="rId543" Target="https://doi.org/10.1007/s41019-017-0050-4" TargetMode="External" /><Relationship Type="http://schemas.openxmlformats.org/officeDocument/2006/relationships/hyperlink" Id="rId522" Target="https://doi.org/10.1016/j.cels.2018.03.014" TargetMode="External" /><Relationship Type="http://schemas.openxmlformats.org/officeDocument/2006/relationships/hyperlink" Id="rId292" Target="https://doi.org/10.1016/j.future.2011.08.004" TargetMode="External" /><Relationship Type="http://schemas.openxmlformats.org/officeDocument/2006/relationships/hyperlink" Id="rId517" Target="https://doi.org/10.1016/j.future.2017.01.012" TargetMode="External" /><Relationship Type="http://schemas.openxmlformats.org/officeDocument/2006/relationships/hyperlink" Id="rId509" Target="https://doi.org/10.1016/j.future.2019.03.046" TargetMode="External" /><Relationship Type="http://schemas.openxmlformats.org/officeDocument/2006/relationships/hyperlink" Id="rId290" Target="https://doi.org/10.1016/j.ijhcs.2020.102562" TargetMode="External" /><Relationship Type="http://schemas.openxmlformats.org/officeDocument/2006/relationships/hyperlink" Id="rId487" Target="https://doi.org/10.1016/j.patter.2020.100136" TargetMode="External" /><Relationship Type="http://schemas.openxmlformats.org/officeDocument/2006/relationships/hyperlink" Id="rId366" Target="https://doi.org/10.1016/j.tibtech.2012.02.002" TargetMode="External" /><Relationship Type="http://schemas.openxmlformats.org/officeDocument/2006/relationships/hyperlink" Id="rId294" Target="https://doi.org/10.1016/j.websem.2015.01.003" TargetMode="External" /><Relationship Type="http://schemas.openxmlformats.org/officeDocument/2006/relationships/hyperlink" Id="rId422" Target="https://doi.org/10.1038/nbt.3820" TargetMode="External" /><Relationship Type="http://schemas.openxmlformats.org/officeDocument/2006/relationships/hyperlink" Id="rId526" Target="https://doi.org/10.1038/s41586-019-0965-1" TargetMode="External" /><Relationship Type="http://schemas.openxmlformats.org/officeDocument/2006/relationships/hyperlink" Id="rId419" Target="https://doi.org/10.1038/s41587-020-0439-x" TargetMode="External" /><Relationship Type="http://schemas.openxmlformats.org/officeDocument/2006/relationships/hyperlink" Id="rId545" Target="https://doi.org/10.1038/s41592-018-0046-7" TargetMode="External" /><Relationship Type="http://schemas.openxmlformats.org/officeDocument/2006/relationships/hyperlink" Id="rId535" Target="https://doi.org/10.1038/s41592-019-0350-x" TargetMode="External" /><Relationship Type="http://schemas.openxmlformats.org/officeDocument/2006/relationships/hyperlink" Id="rId315" Target="https://doi.org/10.1038/s41597-020-0524-5" TargetMode="External" /><Relationship Type="http://schemas.openxmlformats.org/officeDocument/2006/relationships/hyperlink" Id="rId274" Target="https://doi.org/10.1038/sdata.2016.18" TargetMode="External" /><Relationship Type="http://schemas.openxmlformats.org/officeDocument/2006/relationships/hyperlink" Id="rId483" Target="https://doi.org/10.1045/january2011-crosas" TargetMode="External" /><Relationship Type="http://schemas.openxmlformats.org/officeDocument/2006/relationships/hyperlink" Id="rId373" Target="https://doi.org/10.1080/14490854.2020.1796500" TargetMode="External" /><Relationship Type="http://schemas.openxmlformats.org/officeDocument/2006/relationships/hyperlink" Id="rId560" Target="https://doi.org/10.1087/20150211" TargetMode="External" /><Relationship Type="http://schemas.openxmlformats.org/officeDocument/2006/relationships/hyperlink" Id="rId425" Target="https://doi.org/10.1093/bioinformatics/bts480" TargetMode="External" /><Relationship Type="http://schemas.openxmlformats.org/officeDocument/2006/relationships/hyperlink" Id="rId548" Target="https://doi.org/10.1093/bioinformatics/btx192" TargetMode="External" /><Relationship Type="http://schemas.openxmlformats.org/officeDocument/2006/relationships/hyperlink" Id="rId353" Target="https://doi.org/10.1093/gigascience/giz095" TargetMode="External" /><Relationship Type="http://schemas.openxmlformats.org/officeDocument/2006/relationships/hyperlink" Id="rId282" Target="https://doi.org/10.1093/nar/gkl971" TargetMode="External" /><Relationship Type="http://schemas.openxmlformats.org/officeDocument/2006/relationships/hyperlink" Id="rId495" Target="https://doi.org/10.1093/nar/gkq429" TargetMode="External" /><Relationship Type="http://schemas.openxmlformats.org/officeDocument/2006/relationships/hyperlink" Id="rId556" Target="https://doi.org/10.1093/nar/gky379" TargetMode="External" /><Relationship Type="http://schemas.openxmlformats.org/officeDocument/2006/relationships/hyperlink" Id="rId455" Target="https://doi.org/10.1109/BigData.2016.7840618" TargetMode="External" /><Relationship Type="http://schemas.openxmlformats.org/officeDocument/2006/relationships/hyperlink" Id="rId449" Target="https://doi.org/10.1109/IEEESTD.2020.9094416" TargetMode="External" /><Relationship Type="http://schemas.openxmlformats.org/officeDocument/2006/relationships/hyperlink" Id="rId485" Target="https://doi.org/10.1109/MCC.2014.52" TargetMode="External" /><Relationship Type="http://schemas.openxmlformats.org/officeDocument/2006/relationships/hyperlink" Id="rId472" Target="https://doi.org/10.1109/MCSE.2016.92" TargetMode="External" /><Relationship Type="http://schemas.openxmlformats.org/officeDocument/2006/relationships/hyperlink" Id="rId514" Target="https://doi.org/10.1109/eScience.2019.00068" TargetMode="External" /><Relationship Type="http://schemas.openxmlformats.org/officeDocument/2006/relationships/hyperlink" Id="rId267" Target="https://doi.org/10.1126/science.aah6168" TargetMode="External" /><Relationship Type="http://schemas.openxmlformats.org/officeDocument/2006/relationships/hyperlink" Id="rId349" Target="https://doi.org/10.1145/2857274.2857276" TargetMode="External" /><Relationship Type="http://schemas.openxmlformats.org/officeDocument/2006/relationships/hyperlink" Id="rId430" Target="https://doi.org/10.1145/3486897" TargetMode="External" /><Relationship Type="http://schemas.openxmlformats.org/officeDocument/2006/relationships/hyperlink" Id="rId272" Target="https://doi.org/10.1162/dint_a_00033" TargetMode="External" /><Relationship Type="http://schemas.openxmlformats.org/officeDocument/2006/relationships/hyperlink" Id="rId477" Target="https://doi.org/10.1182/blood-2017-03-735654" TargetMode="External" /><Relationship Type="http://schemas.openxmlformats.org/officeDocument/2006/relationships/hyperlink" Id="rId552" Target="https://doi.org/10.1186/1471-2105-11-S12-S5" TargetMode="External" /><Relationship Type="http://schemas.openxmlformats.org/officeDocument/2006/relationships/hyperlink" Id="rId491" Target="https://doi.org/10.1190/1.1822162" TargetMode="External" /><Relationship Type="http://schemas.openxmlformats.org/officeDocument/2006/relationships/hyperlink" Id="rId328" Target="https://doi.org/10.1371/journal.pbio.2001414" TargetMode="External" /><Relationship Type="http://schemas.openxmlformats.org/officeDocument/2006/relationships/hyperlink" Id="rId445" Target="https://doi.org/10.1371/journal.pbio.3000099" TargetMode="External" /><Relationship Type="http://schemas.openxmlformats.org/officeDocument/2006/relationships/hyperlink" Id="rId286" Target="https://doi.org/10.1371/journal.pcbi.1003285" TargetMode="External" /><Relationship Type="http://schemas.openxmlformats.org/officeDocument/2006/relationships/hyperlink" Id="rId458" Target="https://doi.org/10.1371/journal.pcbi.1006750" TargetMode="External" /><Relationship Type="http://schemas.openxmlformats.org/officeDocument/2006/relationships/hyperlink" Id="rId415" Target="https://doi.org/10.1371/journal.ppat.1008643" TargetMode="External" /><Relationship Type="http://schemas.openxmlformats.org/officeDocument/2006/relationships/hyperlink" Id="rId307" Target="https://doi.org/10.1515/9783598441844" TargetMode="External" /><Relationship Type="http://schemas.openxmlformats.org/officeDocument/2006/relationships/hyperlink" Id="rId465" Target="https://doi.org/10.15497/rda00039" TargetMode="External" /><Relationship Type="http://schemas.openxmlformats.org/officeDocument/2006/relationships/hyperlink" Id="rId333" Target="https://doi.org/10.17487/RFC8493" TargetMode="External" /><Relationship Type="http://schemas.openxmlformats.org/officeDocument/2006/relationships/hyperlink" Id="rId343" Target="https://doi.org/10.17487/rfc3987" TargetMode="External" /><Relationship Type="http://schemas.openxmlformats.org/officeDocument/2006/relationships/hyperlink" Id="rId325" Target="https://doi.org/10.2200/S00334ED1V01Y201102WBE001" TargetMode="External" /><Relationship Type="http://schemas.openxmlformats.org/officeDocument/2006/relationships/hyperlink" Id="rId302" Target="https://doi.org/10.2777/620649" TargetMode="External" /><Relationship Type="http://schemas.openxmlformats.org/officeDocument/2006/relationships/hyperlink" Id="rId321" Target="https://doi.org/10.3233/978-1-61499-649-1-87" TargetMode="External" /><Relationship Type="http://schemas.openxmlformats.org/officeDocument/2006/relationships/hyperlink" Id="rId506" Target="https://doi.org/10.3233/978-1-61499-660-6-9" TargetMode="External" /><Relationship Type="http://schemas.openxmlformats.org/officeDocument/2006/relationships/hyperlink" Id="rId511" Target="https://doi.org/10.3233/APC200107" TargetMode="External" /><Relationship Type="http://schemas.openxmlformats.org/officeDocument/2006/relationships/hyperlink" Id="rId270" Target="https://doi.org/10.3233/DS-190026" TargetMode="External" /><Relationship Type="http://schemas.openxmlformats.org/officeDocument/2006/relationships/hyperlink" Id="rId537" Target="https://doi.org/10.3389/fninf.2017.00069" TargetMode="External" /><Relationship Type="http://schemas.openxmlformats.org/officeDocument/2006/relationships/hyperlink" Id="rId441" Target="https://doi.org/10.3390/publications8020021" TargetMode="External" /><Relationship Type="http://schemas.openxmlformats.org/officeDocument/2006/relationships/hyperlink" Id="rId280" Target="https://doi.org/10.3897/biss.3.37080" TargetMode="External" /><Relationship Type="http://schemas.openxmlformats.org/officeDocument/2006/relationships/hyperlink" Id="rId439" Target="https://doi.org/10.3897/rio.6.e57602" TargetMode="External" /><Relationship Type="http://schemas.openxmlformats.org/officeDocument/2006/relationships/hyperlink" Id="rId339" Target="https://doi.org/10.4018/978-1-60960-593-3.ch008" TargetMode="External" /><Relationship Type="http://schemas.openxmlformats.org/officeDocument/2006/relationships/hyperlink" Id="rId468" Target="https://doi.org/10.4126/frl01-006423289" TargetMode="External" /><Relationship Type="http://schemas.openxmlformats.org/officeDocument/2006/relationships/hyperlink" Id="rId409" Target="https://doi.org/10.4126/frl01-006423291" TargetMode="External" /><Relationship Type="http://schemas.openxmlformats.org/officeDocument/2006/relationships/hyperlink" Id="rId443" Target="https://doi.org/10.48546/workflowhub.workflow.56.1" TargetMode="External" /><Relationship Type="http://schemas.openxmlformats.org/officeDocument/2006/relationships/hyperlink" Id="rId407" Target="https://doi.org/10.5281/zTenodo.3922136" TargetMode="External" /><Relationship Type="http://schemas.openxmlformats.org/officeDocument/2006/relationships/hyperlink" Id="rId437" Target="https://doi.org/10.5281/zenodo.12586" TargetMode="External" /><Relationship Type="http://schemas.openxmlformats.org/officeDocument/2006/relationships/hyperlink" Id="rId363" Target="https://doi.org/10.5281/zenodo.1445817" TargetMode="External" /><Relationship Type="http://schemas.openxmlformats.org/officeDocument/2006/relationships/hyperlink" Id="rId296" Target="https://doi.org/10.5281/zenodo.3250687" TargetMode="External" /><Relationship Type="http://schemas.openxmlformats.org/officeDocument/2006/relationships/hyperlink" Id="rId376" Target="https://doi.org/10.5281/zenodo.3541888" TargetMode="External" /><Relationship Type="http://schemas.openxmlformats.org/officeDocument/2006/relationships/hyperlink" Id="rId411" Target="https://doi.org/10.5281/zenodo.3903463" TargetMode="External" /><Relationship Type="http://schemas.openxmlformats.org/officeDocument/2006/relationships/hyperlink" Id="rId378" Target="https://doi.org/10.5281/zenodo.4031327" TargetMode="External" /><Relationship Type="http://schemas.openxmlformats.org/officeDocument/2006/relationships/hyperlink" Id="rId347" Target="https://doi.org/10.5281/zenodo.4541002" TargetMode="External" /><Relationship Type="http://schemas.openxmlformats.org/officeDocument/2006/relationships/hyperlink" Id="rId432" Target="https://doi.org/10.5281/zenodo.4605654" TargetMode="External" /><Relationship Type="http://schemas.openxmlformats.org/officeDocument/2006/relationships/hyperlink" Id="rId452" Target="https://doi.org/10.5281/zenodo.4633732" TargetMode="External" /><Relationship Type="http://schemas.openxmlformats.org/officeDocument/2006/relationships/hyperlink" Id="rId395" Target="https://doi.org/10.5281/zenodo.4671709" TargetMode="External" /><Relationship Type="http://schemas.openxmlformats.org/officeDocument/2006/relationships/hyperlink" Id="rId428" Target="https://doi.org/10.5281/zenodo.4705078" TargetMode="External" /><Relationship Type="http://schemas.openxmlformats.org/officeDocument/2006/relationships/hyperlink" Id="rId434"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475" Target="https://doi.org/10.5334/dsj-2019-044" TargetMode="External" /><Relationship Type="http://schemas.openxmlformats.org/officeDocument/2006/relationships/hyperlink" Id="rId336" Target="https://doi.org/10.6087/kcse.192" TargetMode="External" /><Relationship Type="http://schemas.openxmlformats.org/officeDocument/2006/relationships/hyperlink" Id="rId481" Target="https://doi.org/10.7557/5.5422" TargetMode="External" /><Relationship Type="http://schemas.openxmlformats.org/officeDocument/2006/relationships/hyperlink" Id="rId394" Target="https://doi.org/gjx264" TargetMode="External" /><Relationship Type="http://schemas.openxmlformats.org/officeDocument/2006/relationships/hyperlink" Id="rId151" Target="https://elixir-europe.org/" TargetMode="External" /><Relationship Type="http://schemas.openxmlformats.org/officeDocument/2006/relationships/hyperlink" Id="rId178" Target="https://endings.uvic.ca/" TargetMode="External" /><Relationship Type="http://schemas.openxmlformats.org/officeDocument/2006/relationships/hyperlink" Id="rId304" Target="https://eric.ed.gov/?id=%7BED387146%7D" TargetMode="External" /><Relationship Type="http://schemas.openxmlformats.org/officeDocument/2006/relationships/hyperlink" Id="rId405" Target="https://esciencelab.org.uk/projects/ro-composer/" TargetMode="External" /><Relationship Type="http://schemas.openxmlformats.org/officeDocument/2006/relationships/hyperlink" Id="rId195" Target="https://fairdigitalobjectframework.org/" TargetMode="External" /><Relationship Type="http://schemas.openxmlformats.org/officeDocument/2006/relationships/hyperlink" Id="rId147" Target="https://fairdo.org/" TargetMode="External" /><Relationship Type="http://schemas.openxmlformats.org/officeDocument/2006/relationships/hyperlink" Id="rId139" Target="https://fairplus-project.eu/" TargetMode="External" /><Relationship Type="http://schemas.openxmlformats.org/officeDocument/2006/relationships/hyperlink" Id="rId182"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399" Target="https://github.com/CoEDL/modpdsc/" TargetMode="External" /><Relationship Type="http://schemas.openxmlformats.org/officeDocument/2006/relationships/hyperlink" Id="rId403" Target="https://github.com/CoEDL/ocfl-tools" TargetMode="External" /><Relationship Type="http://schemas.openxmlformats.org/officeDocument/2006/relationships/hyperlink" Id="rId159" Target="https://github.com/DiSSCo/SDR" TargetMode="External" /><Relationship Type="http://schemas.openxmlformats.org/officeDocument/2006/relationships/hyperlink" Id="rId197" Target="https://github.com/Finn-Lab/MGS-gut" TargetMode="External" /><Relationship Type="http://schemas.openxmlformats.org/officeDocument/2006/relationships/hyperlink" Id="rId413" Target="https://github.com/KockataEPich/CheckMyCrate" TargetMode="External" /><Relationship Type="http://schemas.openxmlformats.org/officeDocument/2006/relationships/hyperlink" Id="rId386" Target="https://github.com/ResearchObject/ro-crate-ruby" TargetMode="External" /><Relationship Type="http://schemas.openxmlformats.org/officeDocument/2006/relationships/hyperlink" Id="rId219" Target="https://github.com/ResearchObject/ro-crate/issues/122" TargetMode="External" /><Relationship Type="http://schemas.openxmlformats.org/officeDocument/2006/relationships/hyperlink" Id="rId148" Target="https://github.com/ResearchObject/ro-crate/issues/153" TargetMode="External" /><Relationship Type="http://schemas.openxmlformats.org/officeDocument/2006/relationships/hyperlink" Id="rId112" Target="https://github.com/ResearchObject/ro-crate/issues/71" TargetMode="External" /><Relationship Type="http://schemas.openxmlformats.org/officeDocument/2006/relationships/hyperlink" Id="rId118" Target="https://github.com/ResearchObject/ro-terms" TargetMode="External" /><Relationship Type="http://schemas.openxmlformats.org/officeDocument/2006/relationships/hyperlink" Id="rId384" Target="https://github.com/UTS-eResearch/ro-crate-js" TargetMode="External" /><Relationship Type="http://schemas.openxmlformats.org/officeDocument/2006/relationships/hyperlink" Id="rId252"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57" Target="https://github.com/duraspace/pcdm/wiki"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388" Target="https://github.com/researchobject/ro-crate-py" TargetMode="External" /><Relationship Type="http://schemas.openxmlformats.org/officeDocument/2006/relationships/hyperlink" Id="rId143"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b1221eae67c9245ffe8bcc09886fb034c16e60d5" TargetMode="External" /><Relationship Type="http://schemas.openxmlformats.org/officeDocument/2006/relationships/hyperlink" Id="rId397"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13" Target="https://ieeexplore.ieee.org/document/9041738/" TargetMode="External" /><Relationship Type="http://schemas.openxmlformats.org/officeDocument/2006/relationships/hyperlink" Id="rId359" Target="https://iswc2017.semanticweb.org/paper-579/" TargetMode="External" /><Relationship Type="http://schemas.openxmlformats.org/officeDocument/2006/relationships/hyperlink" Id="rId123" Target="https://json-ld.org/" TargetMode="External" /><Relationship Type="http://schemas.openxmlformats.org/officeDocument/2006/relationships/hyperlink" Id="rId129" Target="https://json-ld.org/spec/REC/json-ld/20140116/#compacted-document-form" TargetMode="External" /><Relationship Type="http://schemas.openxmlformats.org/officeDocument/2006/relationships/hyperlink" Id="rId174" Target="https://mod.paradisec.org.au/" TargetMode="External" /><Relationship Type="http://schemas.openxmlformats.org/officeDocument/2006/relationships/hyperlink" Id="rId55" Target="https://nfdi4plants.de/" TargetMode="External" /><Relationship Type="http://schemas.openxmlformats.org/officeDocument/2006/relationships/hyperlink" Id="rId176" Target="https://ocfl.io/1.0/spec/" TargetMode="External" /><Relationship Type="http://schemas.openxmlformats.org/officeDocument/2006/relationships/hyperlink" Id="rId164"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44" Target="https://orcid.org/0000-0001-6022-9825" TargetMode="External" /><Relationship Type="http://schemas.openxmlformats.org/officeDocument/2006/relationships/hyperlink" Id="rId255"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42"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48"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29" Target="https://orcid.org/0000-0001-8420-5254" TargetMode="External" /><Relationship Type="http://schemas.openxmlformats.org/officeDocument/2006/relationships/hyperlink" Id="rId259"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36" Target="https://orcid.org/0000-0002-0048-3300" TargetMode="External" /><Relationship Type="http://schemas.openxmlformats.org/officeDocument/2006/relationships/hyperlink" Id="rId231" Target="https://orcid.org/0000-0002-0309-604X" TargetMode="External" /><Relationship Type="http://schemas.openxmlformats.org/officeDocument/2006/relationships/hyperlink" Id="rId241" Target="https://orcid.org/0000-0002-0337-8610" TargetMode="External" /><Relationship Type="http://schemas.openxmlformats.org/officeDocument/2006/relationships/hyperlink" Id="rId258" Target="https://orcid.org/0000-0002-0792-8157" TargetMode="External" /><Relationship Type="http://schemas.openxmlformats.org/officeDocument/2006/relationships/hyperlink" Id="rId262" Target="https://orcid.org/0000-0002-1248-3594" TargetMode="External" /><Relationship Type="http://schemas.openxmlformats.org/officeDocument/2006/relationships/hyperlink" Id="rId237" Target="https://orcid.org/0000-0002-1756-2128" TargetMode="External" /><Relationship Type="http://schemas.openxmlformats.org/officeDocument/2006/relationships/hyperlink" Id="rId228" Target="https://orcid.org/0000-0002-2036-8350" TargetMode="External" /><Relationship Type="http://schemas.openxmlformats.org/officeDocument/2006/relationships/hyperlink" Id="rId261" Target="https://orcid.org/0000-0002-2318-4477" TargetMode="External" /><Relationship Type="http://schemas.openxmlformats.org/officeDocument/2006/relationships/hyperlink" Id="rId226"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45"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30"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54" Target="https://orcid.org/0000-0002-4929-7875" TargetMode="External" /><Relationship Type="http://schemas.openxmlformats.org/officeDocument/2006/relationships/hyperlink" Id="rId249" Target="https://orcid.org/0000-0002-5432-2748" TargetMode="External" /><Relationship Type="http://schemas.openxmlformats.org/officeDocument/2006/relationships/hyperlink" Id="rId225" Target="https://orcid.org/0000-0002-5491-6431" TargetMode="External" /><Relationship Type="http://schemas.openxmlformats.org/officeDocument/2006/relationships/hyperlink" Id="rId232" Target="https://orcid.org/0000-0002-5711-4872" TargetMode="External" /><Relationship Type="http://schemas.openxmlformats.org/officeDocument/2006/relationships/hyperlink" Id="rId257" Target="https://orcid.org/0000-0002-5761-7533" TargetMode="External" /><Relationship Type="http://schemas.openxmlformats.org/officeDocument/2006/relationships/hyperlink" Id="rId227" Target="https://orcid.org/0000-0002-6190-122X" TargetMode="External" /><Relationship Type="http://schemas.openxmlformats.org/officeDocument/2006/relationships/hyperlink" Id="rId224" Target="https://orcid.org/0000-0002-7370-4805" TargetMode="External" /><Relationship Type="http://schemas.openxmlformats.org/officeDocument/2006/relationships/hyperlink" Id="rId238" Target="https://orcid.org/0000-0002-7552-1009" TargetMode="External" /><Relationship Type="http://schemas.openxmlformats.org/officeDocument/2006/relationships/hyperlink" Id="rId222"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53"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43"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51" Target="https://orcid.org/0000-0003-0522-5674" TargetMode="External" /><Relationship Type="http://schemas.openxmlformats.org/officeDocument/2006/relationships/hyperlink" Id="rId235"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63" Target="https://orcid.org/0000-0003-1498-6205" TargetMode="External" /><Relationship Type="http://schemas.openxmlformats.org/officeDocument/2006/relationships/hyperlink" Id="rId240" Target="https://orcid.org/0000-0003-1541-5631" TargetMode="External" /><Relationship Type="http://schemas.openxmlformats.org/officeDocument/2006/relationships/hyperlink" Id="rId250"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33" Target="https://orcid.org/0000-0003-2130-0865" TargetMode="External" /><Relationship Type="http://schemas.openxmlformats.org/officeDocument/2006/relationships/hyperlink" Id="rId234" Target="https://orcid.org/0000-0003-3156-2105" TargetMode="External" /><Relationship Type="http://schemas.openxmlformats.org/officeDocument/2006/relationships/hyperlink" Id="rId247" Target="https://orcid.org/0000-0003-3486-8193" TargetMode="External" /><Relationship Type="http://schemas.openxmlformats.org/officeDocument/2006/relationships/hyperlink" Id="rId256" Target="https://orcid.org/0000-0003-3883-4169" TargetMode="External" /><Relationship Type="http://schemas.openxmlformats.org/officeDocument/2006/relationships/hyperlink" Id="rId246"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60" Target="https://orcid.org/0000-0003-4196-3658" TargetMode="External" /><Relationship Type="http://schemas.openxmlformats.org/officeDocument/2006/relationships/hyperlink" Id="rId223" Target="https://orcid.org/0000-0003-4289-4922" TargetMode="External" /><Relationship Type="http://schemas.openxmlformats.org/officeDocument/2006/relationships/hyperlink" Id="rId239" Target="https://orcid.org/0000-0003-4929-1219" TargetMode="External" /><Relationship Type="http://schemas.openxmlformats.org/officeDocument/2006/relationships/hyperlink" Id="rId101" Target="https://pages.github.com/" TargetMode="External" /><Relationship Type="http://schemas.openxmlformats.org/officeDocument/2006/relationships/hyperlink" Id="rId138"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467" Target="https://repository.publisso.de/resource/frl:6423289" TargetMode="External" /><Relationship Type="http://schemas.openxmlformats.org/officeDocument/2006/relationships/hyperlink" Id="rId110" Target="https://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b1221eae67c9245ffe8bcc09886fb034c16e60d5/" TargetMode="External" /><Relationship Type="http://schemas.openxmlformats.org/officeDocument/2006/relationships/hyperlink" Id="rId454"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33"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36" Target="https://w3id.org/bundle/2014-11-05/" TargetMode="External" /><Relationship Type="http://schemas.openxmlformats.org/officeDocument/2006/relationships/hyperlink" Id="rId192" Target="https://w3id.org/ro/bagit" TargetMode="External" /><Relationship Type="http://schemas.openxmlformats.org/officeDocument/2006/relationships/hyperlink" Id="rId375" Target="https://w3id.org/ro/crate/1.0" TargetMode="External" /><Relationship Type="http://schemas.openxmlformats.org/officeDocument/2006/relationships/hyperlink" Id="rId109" Target="https://w3id.org/ro/crate/1.1" TargetMode="External" /><Relationship Type="http://schemas.openxmlformats.org/officeDocument/2006/relationships/hyperlink" Id="rId133" Target="https://w3id.org/ro/crate/1.1/context" TargetMode="External" /><Relationship Type="http://schemas.openxmlformats.org/officeDocument/2006/relationships/hyperlink" Id="rId117" Target="https://w3id.org/ro/terms/" TargetMode="External" /><Relationship Type="http://schemas.openxmlformats.org/officeDocument/2006/relationships/hyperlink" Id="rId150" Target="https://workflowhub.eu/" TargetMode="External" /><Relationship Type="http://schemas.openxmlformats.org/officeDocument/2006/relationships/hyperlink" Id="rId456" Target="https://worldcat.org/isbn/978-1-4673-9005-7" TargetMode="External" /><Relationship Type="http://schemas.openxmlformats.org/officeDocument/2006/relationships/hyperlink" Id="rId450" Target="https://worldcat.org/isbn/978-1-5044-6466-6" TargetMode="External" /><Relationship Type="http://schemas.openxmlformats.org/officeDocument/2006/relationships/hyperlink" Id="rId322" Target="https://worldcat.org/isbn/978-1-61499-649-1" TargetMode="External" /><Relationship Type="http://schemas.openxmlformats.org/officeDocument/2006/relationships/hyperlink" Id="rId507" Target="https://worldcat.org/isbn/978-1-61499-660-6" TargetMode="External" /><Relationship Type="http://schemas.openxmlformats.org/officeDocument/2006/relationships/hyperlink" Id="rId515" Target="https://worldcat.org/isbn/978-1-7281-2451-3" TargetMode="External" /><Relationship Type="http://schemas.openxmlformats.org/officeDocument/2006/relationships/hyperlink" Id="rId463" Target="https://worldcat.org/isbn/978-3-030-45442-5" TargetMode="External" /><Relationship Type="http://schemas.openxmlformats.org/officeDocument/2006/relationships/hyperlink" Id="rId278" Target="https://worldcat.org/isbn/9781315351148" TargetMode="External" /><Relationship Type="http://schemas.openxmlformats.org/officeDocument/2006/relationships/hyperlink" Id="rId305" Target="https://worldcat.org/isbn/9781563081910" TargetMode="External" /><Relationship Type="http://schemas.openxmlformats.org/officeDocument/2006/relationships/hyperlink" Id="rId326" Target="https://worldcat.org/isbn/9781608454310" TargetMode="External" /><Relationship Type="http://schemas.openxmlformats.org/officeDocument/2006/relationships/hyperlink" Id="rId340" Target="https://worldcat.org/isbn/9781609605933" TargetMode="External" /><Relationship Type="http://schemas.openxmlformats.org/officeDocument/2006/relationships/hyperlink" Id="rId308" Target="https://worldcat.org/isbn/9783598441844" TargetMode="External" /><Relationship Type="http://schemas.openxmlformats.org/officeDocument/2006/relationships/hyperlink" Id="rId163" Target="https://www.biocomputeobject.org/"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68" Target="https://www.docker.com/" TargetMode="External" /><Relationship Type="http://schemas.openxmlformats.org/officeDocument/2006/relationships/hyperlink" Id="rId199" Target="https://www.docker.com/blog/docker-hub-image-retention-policy-delayed-and-subscription-updates/" TargetMode="External" /><Relationship Type="http://schemas.openxmlformats.org/officeDocument/2006/relationships/hyperlink" Id="rId194"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140" Target="https://www.ga4gh.org/" TargetMode="External" /><Relationship Type="http://schemas.openxmlformats.org/officeDocument/2006/relationships/hyperlink" Id="rId89" Target="https://www.loc.gov/librarians/standards" TargetMode="External" /><Relationship Type="http://schemas.openxmlformats.org/officeDocument/2006/relationships/hyperlink" Id="rId284" Target="https://www.ncbi.nlm.nih.gov/pmc/articles/PMC1669775" TargetMode="External" /><Relationship Type="http://schemas.openxmlformats.org/officeDocument/2006/relationships/hyperlink" Id="rId497" Target="https://www.ncbi.nlm.nih.gov/pmc/articles/PMC2896080" TargetMode="External" /><Relationship Type="http://schemas.openxmlformats.org/officeDocument/2006/relationships/hyperlink" Id="rId554" Target="https://www.ncbi.nlm.nih.gov/pmc/articles/PMC3040531" TargetMode="External" /><Relationship Type="http://schemas.openxmlformats.org/officeDocument/2006/relationships/hyperlink" Id="rId288" Target="https://www.ncbi.nlm.nih.gov/pmc/articles/PMC3812051" TargetMode="External" /><Relationship Type="http://schemas.openxmlformats.org/officeDocument/2006/relationships/hyperlink" Id="rId276" Target="https://www.ncbi.nlm.nih.gov/pmc/articles/PMC4792175" TargetMode="External" /><Relationship Type="http://schemas.openxmlformats.org/officeDocument/2006/relationships/hyperlink" Id="rId330" Target="https://www.ncbi.nlm.nih.gov/pmc/articles/PMC5490878" TargetMode="External" /><Relationship Type="http://schemas.openxmlformats.org/officeDocument/2006/relationships/hyperlink" Id="rId479" Target="https://www.ncbi.nlm.nih.gov/pmc/articles/PMC5533202" TargetMode="External" /><Relationship Type="http://schemas.openxmlformats.org/officeDocument/2006/relationships/hyperlink" Id="rId539" Target="https://www.ncbi.nlm.nih.gov/pmc/articles/PMC5758530" TargetMode="External" /><Relationship Type="http://schemas.openxmlformats.org/officeDocument/2006/relationships/hyperlink" Id="rId550" Target="https://www.ncbi.nlm.nih.gov/pmc/articles/PMC5870671" TargetMode="External" /><Relationship Type="http://schemas.openxmlformats.org/officeDocument/2006/relationships/hyperlink" Id="rId558" Target="https://www.ncbi.nlm.nih.gov/pmc/articles/PMC6030816" TargetMode="External" /><Relationship Type="http://schemas.openxmlformats.org/officeDocument/2006/relationships/hyperlink" Id="rId524" Target="https://www.ncbi.nlm.nih.gov/pmc/articles/PMC6263957" TargetMode="External" /><Relationship Type="http://schemas.openxmlformats.org/officeDocument/2006/relationships/hyperlink" Id="rId447" Target="https://www.ncbi.nlm.nih.gov/pmc/articles/PMC6338479" TargetMode="External" /><Relationship Type="http://schemas.openxmlformats.org/officeDocument/2006/relationships/hyperlink" Id="rId460" Target="https://www.ncbi.nlm.nih.gov/pmc/articles/PMC6438441" TargetMode="External" /><Relationship Type="http://schemas.openxmlformats.org/officeDocument/2006/relationships/hyperlink" Id="rId528" Target="https://www.ncbi.nlm.nih.gov/pmc/articles/PMC6784870" TargetMode="External" /><Relationship Type="http://schemas.openxmlformats.org/officeDocument/2006/relationships/hyperlink" Id="rId355" Target="https://www.ncbi.nlm.nih.gov/pmc/articles/PMC6824458" TargetMode="External" /><Relationship Type="http://schemas.openxmlformats.org/officeDocument/2006/relationships/hyperlink" Id="rId317" Target="https://www.ncbi.nlm.nih.gov/pmc/articles/PMC7305141" TargetMode="External" /><Relationship Type="http://schemas.openxmlformats.org/officeDocument/2006/relationships/hyperlink" Id="rId417" Target="https://www.ncbi.nlm.nih.gov/pmc/articles/PMC7425854" TargetMode="External" /><Relationship Type="http://schemas.openxmlformats.org/officeDocument/2006/relationships/hyperlink" Id="rId489" Target="https://www.ncbi.nlm.nih.gov/pmc/articles/PMC7691392" TargetMode="External" /><Relationship Type="http://schemas.openxmlformats.org/officeDocument/2006/relationships/hyperlink" Id="rId283" Target="https://www.ncbi.nlm.nih.gov/pubmed/17142228" TargetMode="External" /><Relationship Type="http://schemas.openxmlformats.org/officeDocument/2006/relationships/hyperlink" Id="rId496" Target="https://www.ncbi.nlm.nih.gov/pubmed/20501605" TargetMode="External" /><Relationship Type="http://schemas.openxmlformats.org/officeDocument/2006/relationships/hyperlink" Id="rId553" Target="https://www.ncbi.nlm.nih.gov/pubmed/21210984" TargetMode="External" /><Relationship Type="http://schemas.openxmlformats.org/officeDocument/2006/relationships/hyperlink" Id="rId367" Target="https://www.ncbi.nlm.nih.gov/pubmed/22417641" TargetMode="External" /><Relationship Type="http://schemas.openxmlformats.org/officeDocument/2006/relationships/hyperlink" Id="rId426" Target="https://www.ncbi.nlm.nih.gov/pubmed/22908215" TargetMode="External" /><Relationship Type="http://schemas.openxmlformats.org/officeDocument/2006/relationships/hyperlink" Id="rId287" Target="https://www.ncbi.nlm.nih.gov/pubmed/24204232" TargetMode="External" /><Relationship Type="http://schemas.openxmlformats.org/officeDocument/2006/relationships/hyperlink" Id="rId313" Target="https://www.ncbi.nlm.nih.gov/pubmed/24604667" TargetMode="External" /><Relationship Type="http://schemas.openxmlformats.org/officeDocument/2006/relationships/hyperlink" Id="rId275" Target="https://www.ncbi.nlm.nih.gov/pubmed/26978244" TargetMode="External" /><Relationship Type="http://schemas.openxmlformats.org/officeDocument/2006/relationships/hyperlink" Id="rId268" Target="https://www.ncbi.nlm.nih.gov/pubmed/27940837" TargetMode="External" /><Relationship Type="http://schemas.openxmlformats.org/officeDocument/2006/relationships/hyperlink" Id="rId549" Target="https://www.ncbi.nlm.nih.gov/pubmed/28379341" TargetMode="External" /><Relationship Type="http://schemas.openxmlformats.org/officeDocument/2006/relationships/hyperlink" Id="rId423" Target="https://www.ncbi.nlm.nih.gov/pubmed/28398311" TargetMode="External" /><Relationship Type="http://schemas.openxmlformats.org/officeDocument/2006/relationships/hyperlink" Id="rId478" Target="https://www.ncbi.nlm.nih.gov/pubmed/28600341" TargetMode="External" /><Relationship Type="http://schemas.openxmlformats.org/officeDocument/2006/relationships/hyperlink" Id="rId329" Target="https://www.ncbi.nlm.nih.gov/pubmed/28662064" TargetMode="External" /><Relationship Type="http://schemas.openxmlformats.org/officeDocument/2006/relationships/hyperlink" Id="rId538" Target="https://www.ncbi.nlm.nih.gov/pubmed/29354046" TargetMode="External" /><Relationship Type="http://schemas.openxmlformats.org/officeDocument/2006/relationships/hyperlink" Id="rId557" Target="https://www.ncbi.nlm.nih.gov/pubmed/29790989" TargetMode="External" /><Relationship Type="http://schemas.openxmlformats.org/officeDocument/2006/relationships/hyperlink" Id="rId523" Target="https://www.ncbi.nlm.nih.gov/pubmed/29953862" TargetMode="External" /><Relationship Type="http://schemas.openxmlformats.org/officeDocument/2006/relationships/hyperlink" Id="rId546" Target="https://www.ncbi.nlm.nih.gov/pubmed/29967506" TargetMode="External" /><Relationship Type="http://schemas.openxmlformats.org/officeDocument/2006/relationships/hyperlink" Id="rId446" Target="https://www.ncbi.nlm.nih.gov/pubmed/30596645" TargetMode="External" /><Relationship Type="http://schemas.openxmlformats.org/officeDocument/2006/relationships/hyperlink" Id="rId527" Target="https://www.ncbi.nlm.nih.gov/pubmed/30745586" TargetMode="External" /><Relationship Type="http://schemas.openxmlformats.org/officeDocument/2006/relationships/hyperlink" Id="rId459" Target="https://www.ncbi.nlm.nih.gov/pubmed/30921316" TargetMode="External" /><Relationship Type="http://schemas.openxmlformats.org/officeDocument/2006/relationships/hyperlink" Id="rId354" Target="https://www.ncbi.nlm.nih.gov/pubmed/31675414" TargetMode="External" /><Relationship Type="http://schemas.openxmlformats.org/officeDocument/2006/relationships/hyperlink" Id="rId420" Target="https://www.ncbi.nlm.nih.gov/pubmed/32055031" TargetMode="External" /><Relationship Type="http://schemas.openxmlformats.org/officeDocument/2006/relationships/hyperlink" Id="rId316" Target="https://www.ncbi.nlm.nih.gov/pubmed/32561801" TargetMode="External" /><Relationship Type="http://schemas.openxmlformats.org/officeDocument/2006/relationships/hyperlink" Id="rId416" Target="https://www.ncbi.nlm.nih.gov/pubmed/32790776" TargetMode="External" /><Relationship Type="http://schemas.openxmlformats.org/officeDocument/2006/relationships/hyperlink" Id="rId488" Target="https://www.ncbi.nlm.nih.gov/pubmed/33294873" TargetMode="External" /><Relationship Type="http://schemas.openxmlformats.org/officeDocument/2006/relationships/hyperlink" Id="rId382" Target="https://www.npmjs.com/package/ro-crate-excel" TargetMode="External" /><Relationship Type="http://schemas.openxmlformats.org/officeDocument/2006/relationships/hyperlink" Id="rId361" Target="https://www.npmjs.com/package/ro-crate-html-js" TargetMode="External" /><Relationship Type="http://schemas.openxmlformats.org/officeDocument/2006/relationships/hyperlink" Id="rId173" Target="https://www.paradisec.org.au/" TargetMode="External" /><Relationship Type="http://schemas.openxmlformats.org/officeDocument/2006/relationships/hyperlink" Id="rId183" Target="https://www.rd-alliance.org/groups/global-open-research-commons-ig"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67" Target="https://www.researchobject.org/ro-crate/1.1/appendix/implementation-notes.html#adding-ro-crate-to-bagit" TargetMode="External" /><Relationship Type="http://schemas.openxmlformats.org/officeDocument/2006/relationships/hyperlink" Id="rId125" Target="https://www.researchobject.org/ro-crate/1.1/appendix/jsonld.html" TargetMode="External" /><Relationship Type="http://schemas.openxmlformats.org/officeDocument/2006/relationships/hyperlink" Id="rId116" Target="https://www.researchobject.org/ro-crate/1.1/appendix/jsonld.html#adding-new-or-ad-hoc-vocabulary-terms" TargetMode="External" /><Relationship Type="http://schemas.openxmlformats.org/officeDocument/2006/relationships/hyperlink" Id="rId131" Target="https://www.researchobject.org/ro-crate/1.1/appendix/jsonld.html#describing-entities-in-json-ld" TargetMode="External" /><Relationship Type="http://schemas.openxmlformats.org/officeDocument/2006/relationships/hyperlink" Id="rId105" Target="https://www.researchobject.org/ro-crate/1.1/appendix/jsonld.html#extending-ro-crate" TargetMode="External" /><Relationship Type="http://schemas.openxmlformats.org/officeDocument/2006/relationships/hyperlink" Id="rId104" Target="https://www.researchobject.org/ro-crate/1.1/contextual-entities.html#contextual-vs-data-entities" TargetMode="External" /><Relationship Type="http://schemas.openxmlformats.org/officeDocument/2006/relationships/hyperlink" Id="rId158" Target="https://www.researchobject.org/ro-crate/1.1/provenance.html#software-used-to-create-files" TargetMode="External" /><Relationship Type="http://schemas.openxmlformats.org/officeDocument/2006/relationships/hyperlink" Id="rId100" Target="https://www.researchobject.org/ro-crate/1.1/root-data-entity.html#direct-properties-of-the-root-data-entity" TargetMode="External" /><Relationship Type="http://schemas.openxmlformats.org/officeDocument/2006/relationships/hyperlink" Id="rId216" Target="https://www.researchobject.org/ro-crate/1.1/root-data-entity.html#ro-crate-metadata-file-descriptor" TargetMode="External" /><Relationship Type="http://schemas.openxmlformats.org/officeDocument/2006/relationships/hyperlink" Id="rId99" Target="https://www.researchobject.org/ro-crate/1.1/structure.html#ro-crate-metadata-file-ro-crate-metadatajson" TargetMode="External" /><Relationship Type="http://schemas.openxmlformats.org/officeDocument/2006/relationships/hyperlink" Id="rId209" Target="https://www.researchobject.org/ro-crate/1.1/terminology" TargetMode="External" /><Relationship Type="http://schemas.openxmlformats.org/officeDocument/2006/relationships/hyperlink" Id="rId154" Target="https://www.researchobject.org/ro-crate/1.1/workflows.html" TargetMode="External" /><Relationship Type="http://schemas.openxmlformats.org/officeDocument/2006/relationships/hyperlink" Id="rId120" Target="https://www.researchobject.org/ro-crate/1.2-DRAFT/profiles" TargetMode="External" /><Relationship Type="http://schemas.openxmlformats.org/officeDocument/2006/relationships/hyperlink" Id="rId102"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37" Target="https://www.researchobject.org/ro2018/" TargetMode="External" /><Relationship Type="http://schemas.openxmlformats.org/officeDocument/2006/relationships/hyperlink" Id="rId342" Target="https://www.rfc-editor.org/info/rfc3987" TargetMode="External" /><Relationship Type="http://schemas.openxmlformats.org/officeDocument/2006/relationships/hyperlink" Id="rId332"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45" Target="https://www.w3.org/2001/tag/doc/httpRange-14/2007-08-31/HttpRange-14.html" TargetMode="External" /><Relationship Type="http://schemas.openxmlformats.org/officeDocument/2006/relationships/hyperlink" Id="rId351" Target="https://www.w3.org/TR/2014/REC-json-ld-20140116/" TargetMode="External" /><Relationship Type="http://schemas.openxmlformats.org/officeDocument/2006/relationships/hyperlink" Id="rId562" Target="https://www.w3.org/TR/2014/REC-rdf11-concepts-20140225/" TargetMode="External" /><Relationship Type="http://schemas.openxmlformats.org/officeDocument/2006/relationships/hyperlink" Id="rId130" Target="https://www.w3.org/TR/2020/REC-json-ld11-20200716/" TargetMode="External" /><Relationship Type="http://schemas.openxmlformats.org/officeDocument/2006/relationships/hyperlink" Id="rId470" Target="https://www.w3.org/TR/2020/REC-vocab-dcat-2-20200204/" TargetMode="External" /><Relationship Type="http://schemas.openxmlformats.org/officeDocument/2006/relationships/hyperlink" Id="rId97" Target="https://www.w3.org/TR/sparql11-overview" TargetMode="External" /><Relationship Type="http://schemas.openxmlformats.org/officeDocument/2006/relationships/hyperlink" Id="rId113" Target="https://www.w3.org/TR/swbp-vocab-pub/" TargetMode="External" /></Relationships>
</file>

<file path=word/_rels/footnotes.xml.rels><?xml version="1.0" encoding="UTF-8"?>
<Relationships xmlns="http://schemas.openxmlformats.org/package/2006/relationships"><Relationship Type="http://schemas.openxmlformats.org/officeDocument/2006/relationships/hyperlink" Id="rId499" Target="http://ceur-ws.org/Vol-523/Newman.pdf" TargetMode="External" /><Relationship Type="http://schemas.openxmlformats.org/officeDocument/2006/relationships/hyperlink" Id="rId474" Target="http://datascience.codata.org/articles/10.5334/dsj-2019-044/" TargetMode="External" /><Relationship Type="http://schemas.openxmlformats.org/officeDocument/2006/relationships/hyperlink" Id="rId519" Target="http://doi.wiley.com/10.1002/cpe.1228" TargetMode="External" /><Relationship Type="http://schemas.openxmlformats.org/officeDocument/2006/relationships/hyperlink" Id="rId365" Target="http://dx.doi.org/10.1016/j.tibtech.2012.02.002" TargetMode="External" /><Relationship Type="http://schemas.openxmlformats.org/officeDocument/2006/relationships/hyperlink" Id="rId530" Target="http://ftp.ebi.ac.uk/pub/databases/metagenomics/umgs_analyses/" TargetMode="External" /><Relationship Type="http://schemas.openxmlformats.org/officeDocument/2006/relationships/hyperlink" Id="rId493" Target="http://icl.utk.edu/ctwatch/quarterly/articles/2007/08/interoperability-for-the-discovery-use-and-re-use-of-units-of-scholarly-communication/" TargetMode="External" /><Relationship Type="http://schemas.openxmlformats.org/officeDocument/2006/relationships/hyperlink" Id="rId265" Target="http://ptsefton.com/2021/04/07/rdmpic/" TargetMode="External" /><Relationship Type="http://schemas.openxmlformats.org/officeDocument/2006/relationships/hyperlink" Id="rId541" Target="http://repscience2016.research-infrastructures.eu/img/CaroleGoble-ReproScience2016v2.pdf" TargetMode="External" /><Relationship Type="http://schemas.openxmlformats.org/officeDocument/2006/relationships/hyperlink" Id="rId369" Target="http://resolver.sub.uni-goettingen.de/purl?gs-1/11942" TargetMode="External" /><Relationship Type="http://schemas.openxmlformats.org/officeDocument/2006/relationships/hyperlink" Id="rId212" Target="http://schema.org/Organization" TargetMode="External" /><Relationship Type="http://schemas.openxmlformats.org/officeDocument/2006/relationships/hyperlink" Id="rId211" Target="http://schema.org/affiliation" TargetMode="External" /><Relationship Type="http://schemas.openxmlformats.org/officeDocument/2006/relationships/hyperlink" Id="rId134" Target="http://schema.org/author" TargetMode="External" /><Relationship Type="http://schemas.openxmlformats.org/officeDocument/2006/relationships/hyperlink" Id="rId220" Target="http://schema.org/mentions" TargetMode="External" /><Relationship Type="http://schemas.openxmlformats.org/officeDocument/2006/relationships/hyperlink" Id="rId338" Target="http://services.igi-global.com/resolvedoi/resolve.aspx?doi=10.4018/978-1-60960-593-3.ch008" TargetMode="External" /><Relationship Type="http://schemas.openxmlformats.org/officeDocument/2006/relationships/hyperlink" Id="rId501" Target="http://web.archive.org/web/20091115080336/http%3a%2f%2frdf.myexperiment.org/ontologies" TargetMode="External" /><Relationship Type="http://schemas.openxmlformats.org/officeDocument/2006/relationships/hyperlink" Id="rId324" Target="http://www.morganclaypool.com/doi/abs/10.2200/S00334ED1V01Y201102WBE001" TargetMode="External" /><Relationship Type="http://schemas.openxmlformats.org/officeDocument/2006/relationships/hyperlink" Id="rId191" Target="http://www.openarchives.org/ore/1.0/primer" TargetMode="External" /><Relationship Type="http://schemas.openxmlformats.org/officeDocument/2006/relationships/hyperlink" Id="rId115" Target="http://www.w3.org/TR/2012/REC-owl2-overview-20121211/" TargetMode="External" /><Relationship Type="http://schemas.openxmlformats.org/officeDocument/2006/relationships/hyperlink" Id="rId504" Target="http://www.w3.org/TR/2013/REC-prov-o-20130430/" TargetMode="External" /><Relationship Type="http://schemas.openxmlformats.org/officeDocument/2006/relationships/hyperlink" Id="rId114" Target="http://www.w3.org/TR/2014/REC-rdf-schema-20140225/" TargetMode="External" /><Relationship Type="http://schemas.openxmlformats.org/officeDocument/2006/relationships/hyperlink" Id="rId390" Target="https://about.lifemonitor.eu/" TargetMode="External" /><Relationship Type="http://schemas.openxmlformats.org/officeDocument/2006/relationships/hyperlink" Id="rId371" Target="https://about.workflowhub.eu/" TargetMode="External" /><Relationship Type="http://schemas.openxmlformats.org/officeDocument/2006/relationships/hyperlink" Id="rId155" Target="https://about.workflowhub.eu/Workflow-RO-Crate/" TargetMode="External" /><Relationship Type="http://schemas.openxmlformats.org/officeDocument/2006/relationships/hyperlink" Id="rId121" Target="https://about.workflowhub.eu/Workflow-RO-Crate/ro-crate-preview.html" TargetMode="External" /><Relationship Type="http://schemas.openxmlformats.org/officeDocument/2006/relationships/hyperlink" Id="rId181" Target="https://ardc.edu.au" TargetMode="External" /><Relationship Type="http://schemas.openxmlformats.org/officeDocument/2006/relationships/hyperlink" Id="rId175" Target="https://arkisto-platform.github.io/case-studies/paradisec/" TargetMode="External" /><Relationship Type="http://schemas.openxmlformats.org/officeDocument/2006/relationships/hyperlink" Id="rId380" Target="https://arkisto-platform.github.io/describo-online/" TargetMode="External" /><Relationship Type="http://schemas.openxmlformats.org/officeDocument/2006/relationships/hyperlink" Id="rId319" Target="https://arkisto-platform.github.io/describo/" TargetMode="External" /><Relationship Type="http://schemas.openxmlformats.org/officeDocument/2006/relationships/hyperlink" Id="rId401" Target="https://arkisto-platform.github.io/tools/portal/" TargetMode="External" /><Relationship Type="http://schemas.openxmlformats.org/officeDocument/2006/relationships/hyperlink" Id="rId392"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66" Target="https://biocompute-objects.github.io/bco-ro-crate/" TargetMode="External" /><Relationship Type="http://schemas.openxmlformats.org/officeDocument/2006/relationships/hyperlink" Id="rId198"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3" Target="https://bioschemas.org/profiles/ComputationalWorkflow/1.0-RELEASE/" TargetMode="External" /><Relationship Type="http://schemas.openxmlformats.org/officeDocument/2006/relationships/hyperlink" Id="rId310" Target="https://cameronneylon.net/blog/as-a-researcher-im-a-bit-bloody-fed-up-with-data-management/" TargetMode="External" /><Relationship Type="http://schemas.openxmlformats.org/officeDocument/2006/relationships/hyperlink" Id="rId203" Target="https://casrai.org/credit/"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45" Target="https://criminalcharacters.com/" TargetMode="External" /><Relationship Type="http://schemas.openxmlformats.org/officeDocument/2006/relationships/hyperlink" Id="rId161" Target="https://crs4.github.io/life_monitor/workflow_testing_ro_crate" TargetMode="External" /><Relationship Type="http://schemas.openxmlformats.org/officeDocument/2006/relationships/hyperlink" Id="rId186" Target="https://dash.harvard.edu"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84" Target="https://dataverse.harvard.edu/" TargetMode="External" /><Relationship Type="http://schemas.openxmlformats.org/officeDocument/2006/relationships/hyperlink" Id="rId185" Target="https://dataverse.org/" TargetMode="External" /><Relationship Type="http://schemas.openxmlformats.org/officeDocument/2006/relationships/hyperlink" Id="rId300" Target="https://dcpapers.dublincore.org/pubs/article/view/3714" TargetMode="External" /><Relationship Type="http://schemas.openxmlformats.org/officeDocument/2006/relationships/hyperlink" Id="rId169" Target="https://docs.conda.io/" TargetMode="External" /><Relationship Type="http://schemas.openxmlformats.org/officeDocument/2006/relationships/hyperlink" Id="rId520" Target="https://doi.org/10.1002/cpe.1228" TargetMode="External" /><Relationship Type="http://schemas.openxmlformats.org/officeDocument/2006/relationships/hyperlink" Id="rId462" Target="https://doi.org/10.1007/978-3-030-45442-5_15" TargetMode="External" /><Relationship Type="http://schemas.openxmlformats.org/officeDocument/2006/relationships/hyperlink" Id="rId312" Target="https://doi.org/10.1007/s00267-014-0258-2" TargetMode="External" /><Relationship Type="http://schemas.openxmlformats.org/officeDocument/2006/relationships/hyperlink" Id="rId298" Target="https://doi.org/10.1007/s10209-016-0475-y" TargetMode="External" /><Relationship Type="http://schemas.openxmlformats.org/officeDocument/2006/relationships/hyperlink" Id="rId543" Target="https://doi.org/10.1007/s41019-017-0050-4" TargetMode="External" /><Relationship Type="http://schemas.openxmlformats.org/officeDocument/2006/relationships/hyperlink" Id="rId522" Target="https://doi.org/10.1016/j.cels.2018.03.014" TargetMode="External" /><Relationship Type="http://schemas.openxmlformats.org/officeDocument/2006/relationships/hyperlink" Id="rId292" Target="https://doi.org/10.1016/j.future.2011.08.004" TargetMode="External" /><Relationship Type="http://schemas.openxmlformats.org/officeDocument/2006/relationships/hyperlink" Id="rId517" Target="https://doi.org/10.1016/j.future.2017.01.012" TargetMode="External" /><Relationship Type="http://schemas.openxmlformats.org/officeDocument/2006/relationships/hyperlink" Id="rId509" Target="https://doi.org/10.1016/j.future.2019.03.046" TargetMode="External" /><Relationship Type="http://schemas.openxmlformats.org/officeDocument/2006/relationships/hyperlink" Id="rId290" Target="https://doi.org/10.1016/j.ijhcs.2020.102562" TargetMode="External" /><Relationship Type="http://schemas.openxmlformats.org/officeDocument/2006/relationships/hyperlink" Id="rId487" Target="https://doi.org/10.1016/j.patter.2020.100136" TargetMode="External" /><Relationship Type="http://schemas.openxmlformats.org/officeDocument/2006/relationships/hyperlink" Id="rId366" Target="https://doi.org/10.1016/j.tibtech.2012.02.002" TargetMode="External" /><Relationship Type="http://schemas.openxmlformats.org/officeDocument/2006/relationships/hyperlink" Id="rId294" Target="https://doi.org/10.1016/j.websem.2015.01.003" TargetMode="External" /><Relationship Type="http://schemas.openxmlformats.org/officeDocument/2006/relationships/hyperlink" Id="rId422" Target="https://doi.org/10.1038/nbt.3820" TargetMode="External" /><Relationship Type="http://schemas.openxmlformats.org/officeDocument/2006/relationships/hyperlink" Id="rId526" Target="https://doi.org/10.1038/s41586-019-0965-1" TargetMode="External" /><Relationship Type="http://schemas.openxmlformats.org/officeDocument/2006/relationships/hyperlink" Id="rId419" Target="https://doi.org/10.1038/s41587-020-0439-x" TargetMode="External" /><Relationship Type="http://schemas.openxmlformats.org/officeDocument/2006/relationships/hyperlink" Id="rId545" Target="https://doi.org/10.1038/s41592-018-0046-7" TargetMode="External" /><Relationship Type="http://schemas.openxmlformats.org/officeDocument/2006/relationships/hyperlink" Id="rId535" Target="https://doi.org/10.1038/s41592-019-0350-x" TargetMode="External" /><Relationship Type="http://schemas.openxmlformats.org/officeDocument/2006/relationships/hyperlink" Id="rId315" Target="https://doi.org/10.1038/s41597-020-0524-5" TargetMode="External" /><Relationship Type="http://schemas.openxmlformats.org/officeDocument/2006/relationships/hyperlink" Id="rId274" Target="https://doi.org/10.1038/sdata.2016.18" TargetMode="External" /><Relationship Type="http://schemas.openxmlformats.org/officeDocument/2006/relationships/hyperlink" Id="rId483" Target="https://doi.org/10.1045/january2011-crosas" TargetMode="External" /><Relationship Type="http://schemas.openxmlformats.org/officeDocument/2006/relationships/hyperlink" Id="rId373" Target="https://doi.org/10.1080/14490854.2020.1796500" TargetMode="External" /><Relationship Type="http://schemas.openxmlformats.org/officeDocument/2006/relationships/hyperlink" Id="rId560" Target="https://doi.org/10.1087/20150211" TargetMode="External" /><Relationship Type="http://schemas.openxmlformats.org/officeDocument/2006/relationships/hyperlink" Id="rId425" Target="https://doi.org/10.1093/bioinformatics/bts480" TargetMode="External" /><Relationship Type="http://schemas.openxmlformats.org/officeDocument/2006/relationships/hyperlink" Id="rId548" Target="https://doi.org/10.1093/bioinformatics/btx192" TargetMode="External" /><Relationship Type="http://schemas.openxmlformats.org/officeDocument/2006/relationships/hyperlink" Id="rId353" Target="https://doi.org/10.1093/gigascience/giz095" TargetMode="External" /><Relationship Type="http://schemas.openxmlformats.org/officeDocument/2006/relationships/hyperlink" Id="rId282" Target="https://doi.org/10.1093/nar/gkl971" TargetMode="External" /><Relationship Type="http://schemas.openxmlformats.org/officeDocument/2006/relationships/hyperlink" Id="rId495" Target="https://doi.org/10.1093/nar/gkq429" TargetMode="External" /><Relationship Type="http://schemas.openxmlformats.org/officeDocument/2006/relationships/hyperlink" Id="rId556" Target="https://doi.org/10.1093/nar/gky379" TargetMode="External" /><Relationship Type="http://schemas.openxmlformats.org/officeDocument/2006/relationships/hyperlink" Id="rId455" Target="https://doi.org/10.1109/BigData.2016.7840618" TargetMode="External" /><Relationship Type="http://schemas.openxmlformats.org/officeDocument/2006/relationships/hyperlink" Id="rId449" Target="https://doi.org/10.1109/IEEESTD.2020.9094416" TargetMode="External" /><Relationship Type="http://schemas.openxmlformats.org/officeDocument/2006/relationships/hyperlink" Id="rId485" Target="https://doi.org/10.1109/MCC.2014.52" TargetMode="External" /><Relationship Type="http://schemas.openxmlformats.org/officeDocument/2006/relationships/hyperlink" Id="rId472" Target="https://doi.org/10.1109/MCSE.2016.92" TargetMode="External" /><Relationship Type="http://schemas.openxmlformats.org/officeDocument/2006/relationships/hyperlink" Id="rId514" Target="https://doi.org/10.1109/eScience.2019.00068" TargetMode="External" /><Relationship Type="http://schemas.openxmlformats.org/officeDocument/2006/relationships/hyperlink" Id="rId267" Target="https://doi.org/10.1126/science.aah6168" TargetMode="External" /><Relationship Type="http://schemas.openxmlformats.org/officeDocument/2006/relationships/hyperlink" Id="rId349" Target="https://doi.org/10.1145/2857274.2857276" TargetMode="External" /><Relationship Type="http://schemas.openxmlformats.org/officeDocument/2006/relationships/hyperlink" Id="rId430" Target="https://doi.org/10.1145/3486897" TargetMode="External" /><Relationship Type="http://schemas.openxmlformats.org/officeDocument/2006/relationships/hyperlink" Id="rId272" Target="https://doi.org/10.1162/dint_a_00033" TargetMode="External" /><Relationship Type="http://schemas.openxmlformats.org/officeDocument/2006/relationships/hyperlink" Id="rId477" Target="https://doi.org/10.1182/blood-2017-03-735654" TargetMode="External" /><Relationship Type="http://schemas.openxmlformats.org/officeDocument/2006/relationships/hyperlink" Id="rId552" Target="https://doi.org/10.1186/1471-2105-11-S12-S5" TargetMode="External" /><Relationship Type="http://schemas.openxmlformats.org/officeDocument/2006/relationships/hyperlink" Id="rId491" Target="https://doi.org/10.1190/1.1822162" TargetMode="External" /><Relationship Type="http://schemas.openxmlformats.org/officeDocument/2006/relationships/hyperlink" Id="rId328" Target="https://doi.org/10.1371/journal.pbio.2001414" TargetMode="External" /><Relationship Type="http://schemas.openxmlformats.org/officeDocument/2006/relationships/hyperlink" Id="rId445" Target="https://doi.org/10.1371/journal.pbio.3000099" TargetMode="External" /><Relationship Type="http://schemas.openxmlformats.org/officeDocument/2006/relationships/hyperlink" Id="rId286" Target="https://doi.org/10.1371/journal.pcbi.1003285" TargetMode="External" /><Relationship Type="http://schemas.openxmlformats.org/officeDocument/2006/relationships/hyperlink" Id="rId458" Target="https://doi.org/10.1371/journal.pcbi.1006750" TargetMode="External" /><Relationship Type="http://schemas.openxmlformats.org/officeDocument/2006/relationships/hyperlink" Id="rId415" Target="https://doi.org/10.1371/journal.ppat.1008643" TargetMode="External" /><Relationship Type="http://schemas.openxmlformats.org/officeDocument/2006/relationships/hyperlink" Id="rId307" Target="https://doi.org/10.1515/9783598441844" TargetMode="External" /><Relationship Type="http://schemas.openxmlformats.org/officeDocument/2006/relationships/hyperlink" Id="rId465" Target="https://doi.org/10.15497/rda00039" TargetMode="External" /><Relationship Type="http://schemas.openxmlformats.org/officeDocument/2006/relationships/hyperlink" Id="rId333" Target="https://doi.org/10.17487/RFC8493" TargetMode="External" /><Relationship Type="http://schemas.openxmlformats.org/officeDocument/2006/relationships/hyperlink" Id="rId343" Target="https://doi.org/10.17487/rfc3987" TargetMode="External" /><Relationship Type="http://schemas.openxmlformats.org/officeDocument/2006/relationships/hyperlink" Id="rId325" Target="https://doi.org/10.2200/S00334ED1V01Y201102WBE001" TargetMode="External" /><Relationship Type="http://schemas.openxmlformats.org/officeDocument/2006/relationships/hyperlink" Id="rId302" Target="https://doi.org/10.2777/620649" TargetMode="External" /><Relationship Type="http://schemas.openxmlformats.org/officeDocument/2006/relationships/hyperlink" Id="rId321" Target="https://doi.org/10.3233/978-1-61499-649-1-87" TargetMode="External" /><Relationship Type="http://schemas.openxmlformats.org/officeDocument/2006/relationships/hyperlink" Id="rId506" Target="https://doi.org/10.3233/978-1-61499-660-6-9" TargetMode="External" /><Relationship Type="http://schemas.openxmlformats.org/officeDocument/2006/relationships/hyperlink" Id="rId511" Target="https://doi.org/10.3233/APC200107" TargetMode="External" /><Relationship Type="http://schemas.openxmlformats.org/officeDocument/2006/relationships/hyperlink" Id="rId270" Target="https://doi.org/10.3233/DS-190026" TargetMode="External" /><Relationship Type="http://schemas.openxmlformats.org/officeDocument/2006/relationships/hyperlink" Id="rId537" Target="https://doi.org/10.3389/fninf.2017.00069" TargetMode="External" /><Relationship Type="http://schemas.openxmlformats.org/officeDocument/2006/relationships/hyperlink" Id="rId441" Target="https://doi.org/10.3390/publications8020021" TargetMode="External" /><Relationship Type="http://schemas.openxmlformats.org/officeDocument/2006/relationships/hyperlink" Id="rId280" Target="https://doi.org/10.3897/biss.3.37080" TargetMode="External" /><Relationship Type="http://schemas.openxmlformats.org/officeDocument/2006/relationships/hyperlink" Id="rId439" Target="https://doi.org/10.3897/rio.6.e57602" TargetMode="External" /><Relationship Type="http://schemas.openxmlformats.org/officeDocument/2006/relationships/hyperlink" Id="rId339" Target="https://doi.org/10.4018/978-1-60960-593-3.ch008" TargetMode="External" /><Relationship Type="http://schemas.openxmlformats.org/officeDocument/2006/relationships/hyperlink" Id="rId468" Target="https://doi.org/10.4126/frl01-006423289" TargetMode="External" /><Relationship Type="http://schemas.openxmlformats.org/officeDocument/2006/relationships/hyperlink" Id="rId409" Target="https://doi.org/10.4126/frl01-006423291" TargetMode="External" /><Relationship Type="http://schemas.openxmlformats.org/officeDocument/2006/relationships/hyperlink" Id="rId443" Target="https://doi.org/10.48546/workflowhub.workflow.56.1" TargetMode="External" /><Relationship Type="http://schemas.openxmlformats.org/officeDocument/2006/relationships/hyperlink" Id="rId407" Target="https://doi.org/10.5281/zTenodo.3922136" TargetMode="External" /><Relationship Type="http://schemas.openxmlformats.org/officeDocument/2006/relationships/hyperlink" Id="rId437" Target="https://doi.org/10.5281/zenodo.12586" TargetMode="External" /><Relationship Type="http://schemas.openxmlformats.org/officeDocument/2006/relationships/hyperlink" Id="rId363" Target="https://doi.org/10.5281/zenodo.1445817" TargetMode="External" /><Relationship Type="http://schemas.openxmlformats.org/officeDocument/2006/relationships/hyperlink" Id="rId296" Target="https://doi.org/10.5281/zenodo.3250687" TargetMode="External" /><Relationship Type="http://schemas.openxmlformats.org/officeDocument/2006/relationships/hyperlink" Id="rId376" Target="https://doi.org/10.5281/zenodo.3541888" TargetMode="External" /><Relationship Type="http://schemas.openxmlformats.org/officeDocument/2006/relationships/hyperlink" Id="rId411" Target="https://doi.org/10.5281/zenodo.3903463" TargetMode="External" /><Relationship Type="http://schemas.openxmlformats.org/officeDocument/2006/relationships/hyperlink" Id="rId378" Target="https://doi.org/10.5281/zenodo.4031327" TargetMode="External" /><Relationship Type="http://schemas.openxmlformats.org/officeDocument/2006/relationships/hyperlink" Id="rId347" Target="https://doi.org/10.5281/zenodo.4541002" TargetMode="External" /><Relationship Type="http://schemas.openxmlformats.org/officeDocument/2006/relationships/hyperlink" Id="rId432" Target="https://doi.org/10.5281/zenodo.4605654" TargetMode="External" /><Relationship Type="http://schemas.openxmlformats.org/officeDocument/2006/relationships/hyperlink" Id="rId452" Target="https://doi.org/10.5281/zenodo.4633732" TargetMode="External" /><Relationship Type="http://schemas.openxmlformats.org/officeDocument/2006/relationships/hyperlink" Id="rId395" Target="https://doi.org/10.5281/zenodo.4671709" TargetMode="External" /><Relationship Type="http://schemas.openxmlformats.org/officeDocument/2006/relationships/hyperlink" Id="rId428" Target="https://doi.org/10.5281/zenodo.4705078" TargetMode="External" /><Relationship Type="http://schemas.openxmlformats.org/officeDocument/2006/relationships/hyperlink" Id="rId434"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475" Target="https://doi.org/10.5334/dsj-2019-044" TargetMode="External" /><Relationship Type="http://schemas.openxmlformats.org/officeDocument/2006/relationships/hyperlink" Id="rId336" Target="https://doi.org/10.6087/kcse.192" TargetMode="External" /><Relationship Type="http://schemas.openxmlformats.org/officeDocument/2006/relationships/hyperlink" Id="rId481" Target="https://doi.org/10.7557/5.5422" TargetMode="External" /><Relationship Type="http://schemas.openxmlformats.org/officeDocument/2006/relationships/hyperlink" Id="rId394" Target="https://doi.org/gjx264" TargetMode="External" /><Relationship Type="http://schemas.openxmlformats.org/officeDocument/2006/relationships/hyperlink" Id="rId151" Target="https://elixir-europe.org/" TargetMode="External" /><Relationship Type="http://schemas.openxmlformats.org/officeDocument/2006/relationships/hyperlink" Id="rId178" Target="https://endings.uvic.ca/" TargetMode="External" /><Relationship Type="http://schemas.openxmlformats.org/officeDocument/2006/relationships/hyperlink" Id="rId304" Target="https://eric.ed.gov/?id=%7BED387146%7D" TargetMode="External" /><Relationship Type="http://schemas.openxmlformats.org/officeDocument/2006/relationships/hyperlink" Id="rId405" Target="https://esciencelab.org.uk/projects/ro-composer/" TargetMode="External" /><Relationship Type="http://schemas.openxmlformats.org/officeDocument/2006/relationships/hyperlink" Id="rId195" Target="https://fairdigitalobjectframework.org/" TargetMode="External" /><Relationship Type="http://schemas.openxmlformats.org/officeDocument/2006/relationships/hyperlink" Id="rId147" Target="https://fairdo.org/" TargetMode="External" /><Relationship Type="http://schemas.openxmlformats.org/officeDocument/2006/relationships/hyperlink" Id="rId139" Target="https://fairplus-project.eu/" TargetMode="External" /><Relationship Type="http://schemas.openxmlformats.org/officeDocument/2006/relationships/hyperlink" Id="rId182"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399" Target="https://github.com/CoEDL/modpdsc/" TargetMode="External" /><Relationship Type="http://schemas.openxmlformats.org/officeDocument/2006/relationships/hyperlink" Id="rId403" Target="https://github.com/CoEDL/ocfl-tools" TargetMode="External" /><Relationship Type="http://schemas.openxmlformats.org/officeDocument/2006/relationships/hyperlink" Id="rId159" Target="https://github.com/DiSSCo/SDR" TargetMode="External" /><Relationship Type="http://schemas.openxmlformats.org/officeDocument/2006/relationships/hyperlink" Id="rId197" Target="https://github.com/Finn-Lab/MGS-gut" TargetMode="External" /><Relationship Type="http://schemas.openxmlformats.org/officeDocument/2006/relationships/hyperlink" Id="rId413" Target="https://github.com/KockataEPich/CheckMyCrate" TargetMode="External" /><Relationship Type="http://schemas.openxmlformats.org/officeDocument/2006/relationships/hyperlink" Id="rId386" Target="https://github.com/ResearchObject/ro-crate-ruby" TargetMode="External" /><Relationship Type="http://schemas.openxmlformats.org/officeDocument/2006/relationships/hyperlink" Id="rId219" Target="https://github.com/ResearchObject/ro-crate/issues/122" TargetMode="External" /><Relationship Type="http://schemas.openxmlformats.org/officeDocument/2006/relationships/hyperlink" Id="rId148" Target="https://github.com/ResearchObject/ro-crate/issues/153" TargetMode="External" /><Relationship Type="http://schemas.openxmlformats.org/officeDocument/2006/relationships/hyperlink" Id="rId112" Target="https://github.com/ResearchObject/ro-crate/issues/71" TargetMode="External" /><Relationship Type="http://schemas.openxmlformats.org/officeDocument/2006/relationships/hyperlink" Id="rId118" Target="https://github.com/ResearchObject/ro-terms" TargetMode="External" /><Relationship Type="http://schemas.openxmlformats.org/officeDocument/2006/relationships/hyperlink" Id="rId384" Target="https://github.com/UTS-eResearch/ro-crate-js" TargetMode="External" /><Relationship Type="http://schemas.openxmlformats.org/officeDocument/2006/relationships/hyperlink" Id="rId252"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57" Target="https://github.com/duraspace/pcdm/wiki"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388" Target="https://github.com/researchobject/ro-crate-py" TargetMode="External" /><Relationship Type="http://schemas.openxmlformats.org/officeDocument/2006/relationships/hyperlink" Id="rId143"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b1221eae67c9245ffe8bcc09886fb034c16e60d5" TargetMode="External" /><Relationship Type="http://schemas.openxmlformats.org/officeDocument/2006/relationships/hyperlink" Id="rId397"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13" Target="https://ieeexplore.ieee.org/document/9041738/" TargetMode="External" /><Relationship Type="http://schemas.openxmlformats.org/officeDocument/2006/relationships/hyperlink" Id="rId359" Target="https://iswc2017.semanticweb.org/paper-579/" TargetMode="External" /><Relationship Type="http://schemas.openxmlformats.org/officeDocument/2006/relationships/hyperlink" Id="rId123" Target="https://json-ld.org/" TargetMode="External" /><Relationship Type="http://schemas.openxmlformats.org/officeDocument/2006/relationships/hyperlink" Id="rId129" Target="https://json-ld.org/spec/REC/json-ld/20140116/#compacted-document-form" TargetMode="External" /><Relationship Type="http://schemas.openxmlformats.org/officeDocument/2006/relationships/hyperlink" Id="rId174" Target="https://mod.paradisec.org.au/" TargetMode="External" /><Relationship Type="http://schemas.openxmlformats.org/officeDocument/2006/relationships/hyperlink" Id="rId55" Target="https://nfdi4plants.de/" TargetMode="External" /><Relationship Type="http://schemas.openxmlformats.org/officeDocument/2006/relationships/hyperlink" Id="rId176" Target="https://ocfl.io/1.0/spec/" TargetMode="External" /><Relationship Type="http://schemas.openxmlformats.org/officeDocument/2006/relationships/hyperlink" Id="rId164"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44" Target="https://orcid.org/0000-0001-6022-9825" TargetMode="External" /><Relationship Type="http://schemas.openxmlformats.org/officeDocument/2006/relationships/hyperlink" Id="rId255"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42"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48"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29" Target="https://orcid.org/0000-0001-8420-5254" TargetMode="External" /><Relationship Type="http://schemas.openxmlformats.org/officeDocument/2006/relationships/hyperlink" Id="rId259"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36" Target="https://orcid.org/0000-0002-0048-3300" TargetMode="External" /><Relationship Type="http://schemas.openxmlformats.org/officeDocument/2006/relationships/hyperlink" Id="rId231" Target="https://orcid.org/0000-0002-0309-604X" TargetMode="External" /><Relationship Type="http://schemas.openxmlformats.org/officeDocument/2006/relationships/hyperlink" Id="rId241" Target="https://orcid.org/0000-0002-0337-8610" TargetMode="External" /><Relationship Type="http://schemas.openxmlformats.org/officeDocument/2006/relationships/hyperlink" Id="rId258" Target="https://orcid.org/0000-0002-0792-8157" TargetMode="External" /><Relationship Type="http://schemas.openxmlformats.org/officeDocument/2006/relationships/hyperlink" Id="rId262" Target="https://orcid.org/0000-0002-1248-3594" TargetMode="External" /><Relationship Type="http://schemas.openxmlformats.org/officeDocument/2006/relationships/hyperlink" Id="rId237" Target="https://orcid.org/0000-0002-1756-2128" TargetMode="External" /><Relationship Type="http://schemas.openxmlformats.org/officeDocument/2006/relationships/hyperlink" Id="rId228" Target="https://orcid.org/0000-0002-2036-8350" TargetMode="External" /><Relationship Type="http://schemas.openxmlformats.org/officeDocument/2006/relationships/hyperlink" Id="rId261" Target="https://orcid.org/0000-0002-2318-4477" TargetMode="External" /><Relationship Type="http://schemas.openxmlformats.org/officeDocument/2006/relationships/hyperlink" Id="rId226"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45"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30"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54" Target="https://orcid.org/0000-0002-4929-7875" TargetMode="External" /><Relationship Type="http://schemas.openxmlformats.org/officeDocument/2006/relationships/hyperlink" Id="rId249" Target="https://orcid.org/0000-0002-5432-2748" TargetMode="External" /><Relationship Type="http://schemas.openxmlformats.org/officeDocument/2006/relationships/hyperlink" Id="rId225" Target="https://orcid.org/0000-0002-5491-6431" TargetMode="External" /><Relationship Type="http://schemas.openxmlformats.org/officeDocument/2006/relationships/hyperlink" Id="rId232" Target="https://orcid.org/0000-0002-5711-4872" TargetMode="External" /><Relationship Type="http://schemas.openxmlformats.org/officeDocument/2006/relationships/hyperlink" Id="rId257" Target="https://orcid.org/0000-0002-5761-7533" TargetMode="External" /><Relationship Type="http://schemas.openxmlformats.org/officeDocument/2006/relationships/hyperlink" Id="rId227" Target="https://orcid.org/0000-0002-6190-122X" TargetMode="External" /><Relationship Type="http://schemas.openxmlformats.org/officeDocument/2006/relationships/hyperlink" Id="rId224" Target="https://orcid.org/0000-0002-7370-4805" TargetMode="External" /><Relationship Type="http://schemas.openxmlformats.org/officeDocument/2006/relationships/hyperlink" Id="rId238" Target="https://orcid.org/0000-0002-7552-1009" TargetMode="External" /><Relationship Type="http://schemas.openxmlformats.org/officeDocument/2006/relationships/hyperlink" Id="rId222"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53"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43"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51" Target="https://orcid.org/0000-0003-0522-5674" TargetMode="External" /><Relationship Type="http://schemas.openxmlformats.org/officeDocument/2006/relationships/hyperlink" Id="rId235"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63" Target="https://orcid.org/0000-0003-1498-6205" TargetMode="External" /><Relationship Type="http://schemas.openxmlformats.org/officeDocument/2006/relationships/hyperlink" Id="rId240" Target="https://orcid.org/0000-0003-1541-5631" TargetMode="External" /><Relationship Type="http://schemas.openxmlformats.org/officeDocument/2006/relationships/hyperlink" Id="rId250"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33" Target="https://orcid.org/0000-0003-2130-0865" TargetMode="External" /><Relationship Type="http://schemas.openxmlformats.org/officeDocument/2006/relationships/hyperlink" Id="rId234" Target="https://orcid.org/0000-0003-3156-2105" TargetMode="External" /><Relationship Type="http://schemas.openxmlformats.org/officeDocument/2006/relationships/hyperlink" Id="rId247" Target="https://orcid.org/0000-0003-3486-8193" TargetMode="External" /><Relationship Type="http://schemas.openxmlformats.org/officeDocument/2006/relationships/hyperlink" Id="rId256" Target="https://orcid.org/0000-0003-3883-4169" TargetMode="External" /><Relationship Type="http://schemas.openxmlformats.org/officeDocument/2006/relationships/hyperlink" Id="rId246"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60" Target="https://orcid.org/0000-0003-4196-3658" TargetMode="External" /><Relationship Type="http://schemas.openxmlformats.org/officeDocument/2006/relationships/hyperlink" Id="rId223" Target="https://orcid.org/0000-0003-4289-4922" TargetMode="External" /><Relationship Type="http://schemas.openxmlformats.org/officeDocument/2006/relationships/hyperlink" Id="rId239" Target="https://orcid.org/0000-0003-4929-1219" TargetMode="External" /><Relationship Type="http://schemas.openxmlformats.org/officeDocument/2006/relationships/hyperlink" Id="rId101" Target="https://pages.github.com/" TargetMode="External" /><Relationship Type="http://schemas.openxmlformats.org/officeDocument/2006/relationships/hyperlink" Id="rId138"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467" Target="https://repository.publisso.de/resource/frl:6423289" TargetMode="External" /><Relationship Type="http://schemas.openxmlformats.org/officeDocument/2006/relationships/hyperlink" Id="rId110" Target="https://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b1221eae67c9245ffe8bcc09886fb034c16e60d5/" TargetMode="External" /><Relationship Type="http://schemas.openxmlformats.org/officeDocument/2006/relationships/hyperlink" Id="rId454"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33"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36" Target="https://w3id.org/bundle/2014-11-05/" TargetMode="External" /><Relationship Type="http://schemas.openxmlformats.org/officeDocument/2006/relationships/hyperlink" Id="rId192" Target="https://w3id.org/ro/bagit" TargetMode="External" /><Relationship Type="http://schemas.openxmlformats.org/officeDocument/2006/relationships/hyperlink" Id="rId375" Target="https://w3id.org/ro/crate/1.0" TargetMode="External" /><Relationship Type="http://schemas.openxmlformats.org/officeDocument/2006/relationships/hyperlink" Id="rId109" Target="https://w3id.org/ro/crate/1.1" TargetMode="External" /><Relationship Type="http://schemas.openxmlformats.org/officeDocument/2006/relationships/hyperlink" Id="rId133" Target="https://w3id.org/ro/crate/1.1/context" TargetMode="External" /><Relationship Type="http://schemas.openxmlformats.org/officeDocument/2006/relationships/hyperlink" Id="rId117" Target="https://w3id.org/ro/terms/" TargetMode="External" /><Relationship Type="http://schemas.openxmlformats.org/officeDocument/2006/relationships/hyperlink" Id="rId150" Target="https://workflowhub.eu/" TargetMode="External" /><Relationship Type="http://schemas.openxmlformats.org/officeDocument/2006/relationships/hyperlink" Id="rId456" Target="https://worldcat.org/isbn/978-1-4673-9005-7" TargetMode="External" /><Relationship Type="http://schemas.openxmlformats.org/officeDocument/2006/relationships/hyperlink" Id="rId450" Target="https://worldcat.org/isbn/978-1-5044-6466-6" TargetMode="External" /><Relationship Type="http://schemas.openxmlformats.org/officeDocument/2006/relationships/hyperlink" Id="rId322" Target="https://worldcat.org/isbn/978-1-61499-649-1" TargetMode="External" /><Relationship Type="http://schemas.openxmlformats.org/officeDocument/2006/relationships/hyperlink" Id="rId507" Target="https://worldcat.org/isbn/978-1-61499-660-6" TargetMode="External" /><Relationship Type="http://schemas.openxmlformats.org/officeDocument/2006/relationships/hyperlink" Id="rId515" Target="https://worldcat.org/isbn/978-1-7281-2451-3" TargetMode="External" /><Relationship Type="http://schemas.openxmlformats.org/officeDocument/2006/relationships/hyperlink" Id="rId463" Target="https://worldcat.org/isbn/978-3-030-45442-5" TargetMode="External" /><Relationship Type="http://schemas.openxmlformats.org/officeDocument/2006/relationships/hyperlink" Id="rId278" Target="https://worldcat.org/isbn/9781315351148" TargetMode="External" /><Relationship Type="http://schemas.openxmlformats.org/officeDocument/2006/relationships/hyperlink" Id="rId305" Target="https://worldcat.org/isbn/9781563081910" TargetMode="External" /><Relationship Type="http://schemas.openxmlformats.org/officeDocument/2006/relationships/hyperlink" Id="rId326" Target="https://worldcat.org/isbn/9781608454310" TargetMode="External" /><Relationship Type="http://schemas.openxmlformats.org/officeDocument/2006/relationships/hyperlink" Id="rId340" Target="https://worldcat.org/isbn/9781609605933" TargetMode="External" /><Relationship Type="http://schemas.openxmlformats.org/officeDocument/2006/relationships/hyperlink" Id="rId308" Target="https://worldcat.org/isbn/9783598441844" TargetMode="External" /><Relationship Type="http://schemas.openxmlformats.org/officeDocument/2006/relationships/hyperlink" Id="rId163" Target="https://www.biocomputeobject.org/"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68" Target="https://www.docker.com/" TargetMode="External" /><Relationship Type="http://schemas.openxmlformats.org/officeDocument/2006/relationships/hyperlink" Id="rId199" Target="https://www.docker.com/blog/docker-hub-image-retention-policy-delayed-and-subscription-updates/" TargetMode="External" /><Relationship Type="http://schemas.openxmlformats.org/officeDocument/2006/relationships/hyperlink" Id="rId194"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140" Target="https://www.ga4gh.org/" TargetMode="External" /><Relationship Type="http://schemas.openxmlformats.org/officeDocument/2006/relationships/hyperlink" Id="rId89" Target="https://www.loc.gov/librarians/standards" TargetMode="External" /><Relationship Type="http://schemas.openxmlformats.org/officeDocument/2006/relationships/hyperlink" Id="rId284" Target="https://www.ncbi.nlm.nih.gov/pmc/articles/PMC1669775" TargetMode="External" /><Relationship Type="http://schemas.openxmlformats.org/officeDocument/2006/relationships/hyperlink" Id="rId497" Target="https://www.ncbi.nlm.nih.gov/pmc/articles/PMC2896080" TargetMode="External" /><Relationship Type="http://schemas.openxmlformats.org/officeDocument/2006/relationships/hyperlink" Id="rId554" Target="https://www.ncbi.nlm.nih.gov/pmc/articles/PMC3040531" TargetMode="External" /><Relationship Type="http://schemas.openxmlformats.org/officeDocument/2006/relationships/hyperlink" Id="rId288" Target="https://www.ncbi.nlm.nih.gov/pmc/articles/PMC3812051" TargetMode="External" /><Relationship Type="http://schemas.openxmlformats.org/officeDocument/2006/relationships/hyperlink" Id="rId276" Target="https://www.ncbi.nlm.nih.gov/pmc/articles/PMC4792175" TargetMode="External" /><Relationship Type="http://schemas.openxmlformats.org/officeDocument/2006/relationships/hyperlink" Id="rId330" Target="https://www.ncbi.nlm.nih.gov/pmc/articles/PMC5490878" TargetMode="External" /><Relationship Type="http://schemas.openxmlformats.org/officeDocument/2006/relationships/hyperlink" Id="rId479" Target="https://www.ncbi.nlm.nih.gov/pmc/articles/PMC5533202" TargetMode="External" /><Relationship Type="http://schemas.openxmlformats.org/officeDocument/2006/relationships/hyperlink" Id="rId539" Target="https://www.ncbi.nlm.nih.gov/pmc/articles/PMC5758530" TargetMode="External" /><Relationship Type="http://schemas.openxmlformats.org/officeDocument/2006/relationships/hyperlink" Id="rId550" Target="https://www.ncbi.nlm.nih.gov/pmc/articles/PMC5870671" TargetMode="External" /><Relationship Type="http://schemas.openxmlformats.org/officeDocument/2006/relationships/hyperlink" Id="rId558" Target="https://www.ncbi.nlm.nih.gov/pmc/articles/PMC6030816" TargetMode="External" /><Relationship Type="http://schemas.openxmlformats.org/officeDocument/2006/relationships/hyperlink" Id="rId524" Target="https://www.ncbi.nlm.nih.gov/pmc/articles/PMC6263957" TargetMode="External" /><Relationship Type="http://schemas.openxmlformats.org/officeDocument/2006/relationships/hyperlink" Id="rId447" Target="https://www.ncbi.nlm.nih.gov/pmc/articles/PMC6338479" TargetMode="External" /><Relationship Type="http://schemas.openxmlformats.org/officeDocument/2006/relationships/hyperlink" Id="rId460" Target="https://www.ncbi.nlm.nih.gov/pmc/articles/PMC6438441" TargetMode="External" /><Relationship Type="http://schemas.openxmlformats.org/officeDocument/2006/relationships/hyperlink" Id="rId528" Target="https://www.ncbi.nlm.nih.gov/pmc/articles/PMC6784870" TargetMode="External" /><Relationship Type="http://schemas.openxmlformats.org/officeDocument/2006/relationships/hyperlink" Id="rId355" Target="https://www.ncbi.nlm.nih.gov/pmc/articles/PMC6824458" TargetMode="External" /><Relationship Type="http://schemas.openxmlformats.org/officeDocument/2006/relationships/hyperlink" Id="rId317" Target="https://www.ncbi.nlm.nih.gov/pmc/articles/PMC7305141" TargetMode="External" /><Relationship Type="http://schemas.openxmlformats.org/officeDocument/2006/relationships/hyperlink" Id="rId417" Target="https://www.ncbi.nlm.nih.gov/pmc/articles/PMC7425854" TargetMode="External" /><Relationship Type="http://schemas.openxmlformats.org/officeDocument/2006/relationships/hyperlink" Id="rId489" Target="https://www.ncbi.nlm.nih.gov/pmc/articles/PMC7691392" TargetMode="External" /><Relationship Type="http://schemas.openxmlformats.org/officeDocument/2006/relationships/hyperlink" Id="rId283" Target="https://www.ncbi.nlm.nih.gov/pubmed/17142228" TargetMode="External" /><Relationship Type="http://schemas.openxmlformats.org/officeDocument/2006/relationships/hyperlink" Id="rId496" Target="https://www.ncbi.nlm.nih.gov/pubmed/20501605" TargetMode="External" /><Relationship Type="http://schemas.openxmlformats.org/officeDocument/2006/relationships/hyperlink" Id="rId553" Target="https://www.ncbi.nlm.nih.gov/pubmed/21210984" TargetMode="External" /><Relationship Type="http://schemas.openxmlformats.org/officeDocument/2006/relationships/hyperlink" Id="rId367" Target="https://www.ncbi.nlm.nih.gov/pubmed/22417641" TargetMode="External" /><Relationship Type="http://schemas.openxmlformats.org/officeDocument/2006/relationships/hyperlink" Id="rId426" Target="https://www.ncbi.nlm.nih.gov/pubmed/22908215" TargetMode="External" /><Relationship Type="http://schemas.openxmlformats.org/officeDocument/2006/relationships/hyperlink" Id="rId287" Target="https://www.ncbi.nlm.nih.gov/pubmed/24204232" TargetMode="External" /><Relationship Type="http://schemas.openxmlformats.org/officeDocument/2006/relationships/hyperlink" Id="rId313" Target="https://www.ncbi.nlm.nih.gov/pubmed/24604667" TargetMode="External" /><Relationship Type="http://schemas.openxmlformats.org/officeDocument/2006/relationships/hyperlink" Id="rId275" Target="https://www.ncbi.nlm.nih.gov/pubmed/26978244" TargetMode="External" /><Relationship Type="http://schemas.openxmlformats.org/officeDocument/2006/relationships/hyperlink" Id="rId268" Target="https://www.ncbi.nlm.nih.gov/pubmed/27940837" TargetMode="External" /><Relationship Type="http://schemas.openxmlformats.org/officeDocument/2006/relationships/hyperlink" Id="rId549" Target="https://www.ncbi.nlm.nih.gov/pubmed/28379341" TargetMode="External" /><Relationship Type="http://schemas.openxmlformats.org/officeDocument/2006/relationships/hyperlink" Id="rId423" Target="https://www.ncbi.nlm.nih.gov/pubmed/28398311" TargetMode="External" /><Relationship Type="http://schemas.openxmlformats.org/officeDocument/2006/relationships/hyperlink" Id="rId478" Target="https://www.ncbi.nlm.nih.gov/pubmed/28600341" TargetMode="External" /><Relationship Type="http://schemas.openxmlformats.org/officeDocument/2006/relationships/hyperlink" Id="rId329" Target="https://www.ncbi.nlm.nih.gov/pubmed/28662064" TargetMode="External" /><Relationship Type="http://schemas.openxmlformats.org/officeDocument/2006/relationships/hyperlink" Id="rId538" Target="https://www.ncbi.nlm.nih.gov/pubmed/29354046" TargetMode="External" /><Relationship Type="http://schemas.openxmlformats.org/officeDocument/2006/relationships/hyperlink" Id="rId557" Target="https://www.ncbi.nlm.nih.gov/pubmed/29790989" TargetMode="External" /><Relationship Type="http://schemas.openxmlformats.org/officeDocument/2006/relationships/hyperlink" Id="rId523" Target="https://www.ncbi.nlm.nih.gov/pubmed/29953862" TargetMode="External" /><Relationship Type="http://schemas.openxmlformats.org/officeDocument/2006/relationships/hyperlink" Id="rId546" Target="https://www.ncbi.nlm.nih.gov/pubmed/29967506" TargetMode="External" /><Relationship Type="http://schemas.openxmlformats.org/officeDocument/2006/relationships/hyperlink" Id="rId446" Target="https://www.ncbi.nlm.nih.gov/pubmed/30596645" TargetMode="External" /><Relationship Type="http://schemas.openxmlformats.org/officeDocument/2006/relationships/hyperlink" Id="rId527" Target="https://www.ncbi.nlm.nih.gov/pubmed/30745586" TargetMode="External" /><Relationship Type="http://schemas.openxmlformats.org/officeDocument/2006/relationships/hyperlink" Id="rId459" Target="https://www.ncbi.nlm.nih.gov/pubmed/30921316" TargetMode="External" /><Relationship Type="http://schemas.openxmlformats.org/officeDocument/2006/relationships/hyperlink" Id="rId354" Target="https://www.ncbi.nlm.nih.gov/pubmed/31675414" TargetMode="External" /><Relationship Type="http://schemas.openxmlformats.org/officeDocument/2006/relationships/hyperlink" Id="rId420" Target="https://www.ncbi.nlm.nih.gov/pubmed/32055031" TargetMode="External" /><Relationship Type="http://schemas.openxmlformats.org/officeDocument/2006/relationships/hyperlink" Id="rId316" Target="https://www.ncbi.nlm.nih.gov/pubmed/32561801" TargetMode="External" /><Relationship Type="http://schemas.openxmlformats.org/officeDocument/2006/relationships/hyperlink" Id="rId416" Target="https://www.ncbi.nlm.nih.gov/pubmed/32790776" TargetMode="External" /><Relationship Type="http://schemas.openxmlformats.org/officeDocument/2006/relationships/hyperlink" Id="rId488" Target="https://www.ncbi.nlm.nih.gov/pubmed/33294873" TargetMode="External" /><Relationship Type="http://schemas.openxmlformats.org/officeDocument/2006/relationships/hyperlink" Id="rId382" Target="https://www.npmjs.com/package/ro-crate-excel" TargetMode="External" /><Relationship Type="http://schemas.openxmlformats.org/officeDocument/2006/relationships/hyperlink" Id="rId361" Target="https://www.npmjs.com/package/ro-crate-html-js" TargetMode="External" /><Relationship Type="http://schemas.openxmlformats.org/officeDocument/2006/relationships/hyperlink" Id="rId173" Target="https://www.paradisec.org.au/" TargetMode="External" /><Relationship Type="http://schemas.openxmlformats.org/officeDocument/2006/relationships/hyperlink" Id="rId183" Target="https://www.rd-alliance.org/groups/global-open-research-commons-ig"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67" Target="https://www.researchobject.org/ro-crate/1.1/appendix/implementation-notes.html#adding-ro-crate-to-bagit" TargetMode="External" /><Relationship Type="http://schemas.openxmlformats.org/officeDocument/2006/relationships/hyperlink" Id="rId125" Target="https://www.researchobject.org/ro-crate/1.1/appendix/jsonld.html" TargetMode="External" /><Relationship Type="http://schemas.openxmlformats.org/officeDocument/2006/relationships/hyperlink" Id="rId116" Target="https://www.researchobject.org/ro-crate/1.1/appendix/jsonld.html#adding-new-or-ad-hoc-vocabulary-terms" TargetMode="External" /><Relationship Type="http://schemas.openxmlformats.org/officeDocument/2006/relationships/hyperlink" Id="rId131" Target="https://www.researchobject.org/ro-crate/1.1/appendix/jsonld.html#describing-entities-in-json-ld" TargetMode="External" /><Relationship Type="http://schemas.openxmlformats.org/officeDocument/2006/relationships/hyperlink" Id="rId105" Target="https://www.researchobject.org/ro-crate/1.1/appendix/jsonld.html#extending-ro-crate" TargetMode="External" /><Relationship Type="http://schemas.openxmlformats.org/officeDocument/2006/relationships/hyperlink" Id="rId104" Target="https://www.researchobject.org/ro-crate/1.1/contextual-entities.html#contextual-vs-data-entities" TargetMode="External" /><Relationship Type="http://schemas.openxmlformats.org/officeDocument/2006/relationships/hyperlink" Id="rId158" Target="https://www.researchobject.org/ro-crate/1.1/provenance.html#software-used-to-create-files" TargetMode="External" /><Relationship Type="http://schemas.openxmlformats.org/officeDocument/2006/relationships/hyperlink" Id="rId100" Target="https://www.researchobject.org/ro-crate/1.1/root-data-entity.html#direct-properties-of-the-root-data-entity" TargetMode="External" /><Relationship Type="http://schemas.openxmlformats.org/officeDocument/2006/relationships/hyperlink" Id="rId216" Target="https://www.researchobject.org/ro-crate/1.1/root-data-entity.html#ro-crate-metadata-file-descriptor" TargetMode="External" /><Relationship Type="http://schemas.openxmlformats.org/officeDocument/2006/relationships/hyperlink" Id="rId99" Target="https://www.researchobject.org/ro-crate/1.1/structure.html#ro-crate-metadata-file-ro-crate-metadatajson" TargetMode="External" /><Relationship Type="http://schemas.openxmlformats.org/officeDocument/2006/relationships/hyperlink" Id="rId209" Target="https://www.researchobject.org/ro-crate/1.1/terminology" TargetMode="External" /><Relationship Type="http://schemas.openxmlformats.org/officeDocument/2006/relationships/hyperlink" Id="rId154" Target="https://www.researchobject.org/ro-crate/1.1/workflows.html" TargetMode="External" /><Relationship Type="http://schemas.openxmlformats.org/officeDocument/2006/relationships/hyperlink" Id="rId120" Target="https://www.researchobject.org/ro-crate/1.2-DRAFT/profiles" TargetMode="External" /><Relationship Type="http://schemas.openxmlformats.org/officeDocument/2006/relationships/hyperlink" Id="rId102"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37" Target="https://www.researchobject.org/ro2018/" TargetMode="External" /><Relationship Type="http://schemas.openxmlformats.org/officeDocument/2006/relationships/hyperlink" Id="rId342" Target="https://www.rfc-editor.org/info/rfc3987" TargetMode="External" /><Relationship Type="http://schemas.openxmlformats.org/officeDocument/2006/relationships/hyperlink" Id="rId332"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45" Target="https://www.w3.org/2001/tag/doc/httpRange-14/2007-08-31/HttpRange-14.html" TargetMode="External" /><Relationship Type="http://schemas.openxmlformats.org/officeDocument/2006/relationships/hyperlink" Id="rId351" Target="https://www.w3.org/TR/2014/REC-json-ld-20140116/" TargetMode="External" /><Relationship Type="http://schemas.openxmlformats.org/officeDocument/2006/relationships/hyperlink" Id="rId562" Target="https://www.w3.org/TR/2014/REC-rdf11-concepts-20140225/" TargetMode="External" /><Relationship Type="http://schemas.openxmlformats.org/officeDocument/2006/relationships/hyperlink" Id="rId130" Target="https://www.w3.org/TR/2020/REC-json-ld11-20200716/" TargetMode="External" /><Relationship Type="http://schemas.openxmlformats.org/officeDocument/2006/relationships/hyperlink" Id="rId470" Target="https://www.w3.org/TR/2020/REC-vocab-dcat-2-20200204/" TargetMode="External" /><Relationship Type="http://schemas.openxmlformats.org/officeDocument/2006/relationships/hyperlink" Id="rId97" Target="https://www.w3.org/TR/sparql11-overview" TargetMode="External" /><Relationship Type="http://schemas.openxmlformats.org/officeDocument/2006/relationships/hyperlink" Id="rId113" Target="https://www.w3.org/TR/swbp-vocab-p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2021-10-22T11:17:17Z</dcterms:created>
  <dcterms:modified xsi:type="dcterms:W3CDTF">2021-10-22T11:17:17Z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2021-10-22</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