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6C68" w14:textId="4B1DF8C4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77777777" w:rsidR="00280242" w:rsidRPr="001C1709" w:rsidRDefault="00280242" w:rsidP="0028024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1173EC1C" w14:textId="77777777" w:rsidR="00280242" w:rsidRPr="00280242" w:rsidRDefault="00280242" w:rsidP="00280242"/>
    <w:p w14:paraId="01D35862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lastRenderedPageBreak/>
        <w:t xml:space="preserve">2.2 Methodology </w:t>
      </w:r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79A7D5BB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27996A43" w14:textId="77777777" w:rsidR="00490DF4" w:rsidRPr="00BE1A22" w:rsidRDefault="00490DF4" w:rsidP="00490DF4">
      <w:pPr>
        <w:pStyle w:val="ListParagraph"/>
        <w:rPr>
          <w:rFonts w:ascii="Arial" w:hAnsi="Arial" w:cs="Arial"/>
        </w:rPr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1EE69E6E" w:rsidR="004240A1" w:rsidRDefault="004240A1">
      <w:r>
        <w:br w:type="page"/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6BDE073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662045F9" w14:textId="77777777" w:rsidR="005C5279" w:rsidRPr="00490711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  <w:p w14:paraId="7F29460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0616259A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7BEFE7B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669291E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17379F2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44C92CE0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22" w:type="dxa"/>
          </w:tcPr>
          <w:p w14:paraId="452E779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22AFE7EE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38451DE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bookmarkStart w:id="0" w:name="_GoBack"/>
            <w:bookmarkEnd w:id="0"/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08C774CA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23" w:type="dxa"/>
          </w:tcPr>
          <w:p w14:paraId="0FC2AB3E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2475B5EA" w14:textId="58EF11F4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392E5B39" w14:textId="793BDC39" w:rsidR="007423EA" w:rsidRDefault="007423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69C0F48D" w14:textId="1CF3FE2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2.4.3 </w:t>
      </w:r>
      <w:proofErr w:type="spellStart"/>
      <w:r w:rsidRPr="00750B5B">
        <w:rPr>
          <w:rFonts w:ascii="Arial" w:hAnsi="Arial" w:cs="Arial"/>
          <w:b/>
          <w:color w:val="000000" w:themeColor="text1"/>
        </w:rPr>
        <w:t>MoSCoW</w:t>
      </w:r>
      <w:proofErr w:type="spellEnd"/>
      <w:r w:rsidRPr="00750B5B">
        <w:rPr>
          <w:rFonts w:ascii="Arial" w:hAnsi="Arial" w:cs="Arial"/>
          <w:b/>
          <w:color w:val="000000" w:themeColor="text1"/>
        </w:rPr>
        <w:t xml:space="preserve"> Prioritization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2790"/>
        <w:gridCol w:w="3415"/>
      </w:tblGrid>
      <w:tr w:rsidR="009E4245" w14:paraId="69965A18" w14:textId="77777777" w:rsidTr="00BD077C">
        <w:tc>
          <w:tcPr>
            <w:tcW w:w="62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79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  <w:proofErr w:type="spellEnd"/>
          </w:p>
        </w:tc>
        <w:tc>
          <w:tcPr>
            <w:tcW w:w="3415" w:type="dxa"/>
          </w:tcPr>
          <w:p w14:paraId="58B66D92" w14:textId="201434E1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E4245" w14:paraId="2039696A" w14:textId="77777777" w:rsidTr="00BD077C">
        <w:tc>
          <w:tcPr>
            <w:tcW w:w="62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5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79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BD077C">
        <w:tc>
          <w:tcPr>
            <w:tcW w:w="62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25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79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BD077C">
        <w:tc>
          <w:tcPr>
            <w:tcW w:w="62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25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79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BD077C">
        <w:tc>
          <w:tcPr>
            <w:tcW w:w="62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25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79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BD077C">
        <w:tc>
          <w:tcPr>
            <w:tcW w:w="62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5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79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BD077C">
        <w:tc>
          <w:tcPr>
            <w:tcW w:w="62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5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79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BD077C">
        <w:tc>
          <w:tcPr>
            <w:tcW w:w="62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5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79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BD077C">
        <w:tc>
          <w:tcPr>
            <w:tcW w:w="62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5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79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BD077C">
        <w:tc>
          <w:tcPr>
            <w:tcW w:w="62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5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79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BD077C">
        <w:tc>
          <w:tcPr>
            <w:tcW w:w="62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5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79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BD077C">
        <w:tc>
          <w:tcPr>
            <w:tcW w:w="62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5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79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BD077C">
        <w:tc>
          <w:tcPr>
            <w:tcW w:w="62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5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79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BD077C">
        <w:tc>
          <w:tcPr>
            <w:tcW w:w="62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5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79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BD077C">
        <w:tc>
          <w:tcPr>
            <w:tcW w:w="62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5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79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BD077C">
        <w:tc>
          <w:tcPr>
            <w:tcW w:w="62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5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79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BD077C">
        <w:tc>
          <w:tcPr>
            <w:tcW w:w="62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25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79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BD077C">
        <w:tc>
          <w:tcPr>
            <w:tcW w:w="62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5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79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BD077C">
        <w:tc>
          <w:tcPr>
            <w:tcW w:w="62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5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79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BD077C">
        <w:tc>
          <w:tcPr>
            <w:tcW w:w="62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5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79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341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BD077C">
        <w:tc>
          <w:tcPr>
            <w:tcW w:w="62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5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BD077C">
        <w:tc>
          <w:tcPr>
            <w:tcW w:w="62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5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BD077C">
        <w:tc>
          <w:tcPr>
            <w:tcW w:w="62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5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79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BD077C">
        <w:tc>
          <w:tcPr>
            <w:tcW w:w="62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5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BD077C">
        <w:tc>
          <w:tcPr>
            <w:tcW w:w="62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5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79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BD077C">
        <w:tc>
          <w:tcPr>
            <w:tcW w:w="62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5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BD077C">
        <w:tc>
          <w:tcPr>
            <w:tcW w:w="62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5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341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BD077C">
        <w:tc>
          <w:tcPr>
            <w:tcW w:w="62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25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79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341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BD077C">
        <w:tc>
          <w:tcPr>
            <w:tcW w:w="62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5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341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BD077C">
        <w:tc>
          <w:tcPr>
            <w:tcW w:w="62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5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79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341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BD077C">
        <w:tc>
          <w:tcPr>
            <w:tcW w:w="62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5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341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5768E804" w14:textId="77777777" w:rsidR="009E4245" w:rsidRPr="009E4245" w:rsidRDefault="009E4245" w:rsidP="009E4245"/>
    <w:p w14:paraId="6FDA18BD" w14:textId="77777777" w:rsidR="009E4245" w:rsidRPr="009E4245" w:rsidRDefault="009E4245" w:rsidP="009E4245"/>
    <w:p w14:paraId="153529C1" w14:textId="4A5E008D" w:rsidR="007A063E" w:rsidRPr="00750B5B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lastRenderedPageBreak/>
        <w:t xml:space="preserve">2.4.4 </w:t>
      </w:r>
      <w:proofErr w:type="gramStart"/>
      <w:r w:rsidRPr="00750B5B">
        <w:rPr>
          <w:rFonts w:ascii="Arial" w:hAnsi="Arial" w:cs="Arial"/>
          <w:b/>
          <w:color w:val="000000" w:themeColor="text1"/>
        </w:rPr>
        <w:t>SRS</w:t>
      </w:r>
      <w:r w:rsidR="00FD6BB5">
        <w:rPr>
          <w:rFonts w:ascii="Arial" w:hAnsi="Arial" w:cs="Arial"/>
          <w:b/>
          <w:color w:val="000000" w:themeColor="text1"/>
        </w:rPr>
        <w:t>(</w:t>
      </w:r>
      <w:proofErr w:type="gramEnd"/>
      <w:r w:rsidR="00FD6BB5">
        <w:rPr>
          <w:rFonts w:ascii="Arial" w:hAnsi="Arial" w:cs="Arial"/>
          <w:b/>
          <w:color w:val="000000" w:themeColor="text1"/>
        </w:rPr>
        <w:t>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251A984E" w14:textId="20CF0CEF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370B2E59" w14:textId="338F8CD5" w:rsidR="00894DBA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sectPr w:rsidR="00894DBA" w:rsidRPr="0075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3E"/>
    <w:rsid w:val="00000F1D"/>
    <w:rsid w:val="00010C79"/>
    <w:rsid w:val="00017DD5"/>
    <w:rsid w:val="00022C90"/>
    <w:rsid w:val="00056B60"/>
    <w:rsid w:val="000C1578"/>
    <w:rsid w:val="000D43E6"/>
    <w:rsid w:val="0010257A"/>
    <w:rsid w:val="00113009"/>
    <w:rsid w:val="00164CDC"/>
    <w:rsid w:val="001C1709"/>
    <w:rsid w:val="002129F8"/>
    <w:rsid w:val="00213C56"/>
    <w:rsid w:val="00214C75"/>
    <w:rsid w:val="00221322"/>
    <w:rsid w:val="00237A74"/>
    <w:rsid w:val="00264603"/>
    <w:rsid w:val="00280242"/>
    <w:rsid w:val="002851AA"/>
    <w:rsid w:val="002D1348"/>
    <w:rsid w:val="002E4AAC"/>
    <w:rsid w:val="00313E2E"/>
    <w:rsid w:val="00316ACC"/>
    <w:rsid w:val="00324A5E"/>
    <w:rsid w:val="0036365B"/>
    <w:rsid w:val="00374B52"/>
    <w:rsid w:val="00395D41"/>
    <w:rsid w:val="003D7F9E"/>
    <w:rsid w:val="003E18E0"/>
    <w:rsid w:val="003F57EF"/>
    <w:rsid w:val="0040076C"/>
    <w:rsid w:val="004240A1"/>
    <w:rsid w:val="00424408"/>
    <w:rsid w:val="00443E65"/>
    <w:rsid w:val="0045651D"/>
    <w:rsid w:val="0046333C"/>
    <w:rsid w:val="004721F6"/>
    <w:rsid w:val="0048356D"/>
    <w:rsid w:val="00490711"/>
    <w:rsid w:val="00490DF4"/>
    <w:rsid w:val="00497DFF"/>
    <w:rsid w:val="004A2109"/>
    <w:rsid w:val="004B4AC1"/>
    <w:rsid w:val="004C52FE"/>
    <w:rsid w:val="004D42BD"/>
    <w:rsid w:val="005150EF"/>
    <w:rsid w:val="00531092"/>
    <w:rsid w:val="00547137"/>
    <w:rsid w:val="00566FB6"/>
    <w:rsid w:val="005C5279"/>
    <w:rsid w:val="005C71C9"/>
    <w:rsid w:val="005F59A4"/>
    <w:rsid w:val="0061130E"/>
    <w:rsid w:val="006144E8"/>
    <w:rsid w:val="00632400"/>
    <w:rsid w:val="006341E4"/>
    <w:rsid w:val="00642A4E"/>
    <w:rsid w:val="00673F60"/>
    <w:rsid w:val="006F15A0"/>
    <w:rsid w:val="007144D7"/>
    <w:rsid w:val="00722C82"/>
    <w:rsid w:val="007306F3"/>
    <w:rsid w:val="0073377B"/>
    <w:rsid w:val="00740EF1"/>
    <w:rsid w:val="007423EA"/>
    <w:rsid w:val="007453C6"/>
    <w:rsid w:val="00750B5B"/>
    <w:rsid w:val="00794754"/>
    <w:rsid w:val="007A063E"/>
    <w:rsid w:val="007B2F8B"/>
    <w:rsid w:val="007D38EB"/>
    <w:rsid w:val="007D64A9"/>
    <w:rsid w:val="007E5C86"/>
    <w:rsid w:val="008033F7"/>
    <w:rsid w:val="00803F24"/>
    <w:rsid w:val="00846267"/>
    <w:rsid w:val="008506C1"/>
    <w:rsid w:val="00854E1A"/>
    <w:rsid w:val="00894DBA"/>
    <w:rsid w:val="008B3B76"/>
    <w:rsid w:val="008B3EF3"/>
    <w:rsid w:val="008C2351"/>
    <w:rsid w:val="008D4FFE"/>
    <w:rsid w:val="008E0DC5"/>
    <w:rsid w:val="008F131C"/>
    <w:rsid w:val="009301FF"/>
    <w:rsid w:val="00942FE0"/>
    <w:rsid w:val="00956407"/>
    <w:rsid w:val="009B0B5B"/>
    <w:rsid w:val="009D1B89"/>
    <w:rsid w:val="009E4245"/>
    <w:rsid w:val="009E5CCF"/>
    <w:rsid w:val="009F0422"/>
    <w:rsid w:val="00A27103"/>
    <w:rsid w:val="00A55ADF"/>
    <w:rsid w:val="00A56F5D"/>
    <w:rsid w:val="00A60D89"/>
    <w:rsid w:val="00A749F0"/>
    <w:rsid w:val="00A87703"/>
    <w:rsid w:val="00A87D12"/>
    <w:rsid w:val="00AB1018"/>
    <w:rsid w:val="00AB29E3"/>
    <w:rsid w:val="00AB5BBF"/>
    <w:rsid w:val="00AC03A7"/>
    <w:rsid w:val="00AE0C49"/>
    <w:rsid w:val="00AE5C7E"/>
    <w:rsid w:val="00B03507"/>
    <w:rsid w:val="00B14326"/>
    <w:rsid w:val="00B41B85"/>
    <w:rsid w:val="00B50519"/>
    <w:rsid w:val="00B65097"/>
    <w:rsid w:val="00B745C4"/>
    <w:rsid w:val="00B92A3B"/>
    <w:rsid w:val="00BB04F4"/>
    <w:rsid w:val="00BB2E24"/>
    <w:rsid w:val="00BB71A6"/>
    <w:rsid w:val="00BD077C"/>
    <w:rsid w:val="00BE1A22"/>
    <w:rsid w:val="00C109CD"/>
    <w:rsid w:val="00C11260"/>
    <w:rsid w:val="00C13BEA"/>
    <w:rsid w:val="00C36FC9"/>
    <w:rsid w:val="00C41024"/>
    <w:rsid w:val="00C71C37"/>
    <w:rsid w:val="00C743EA"/>
    <w:rsid w:val="00C764EB"/>
    <w:rsid w:val="00CB7B7A"/>
    <w:rsid w:val="00CD5200"/>
    <w:rsid w:val="00CD6867"/>
    <w:rsid w:val="00D33CE5"/>
    <w:rsid w:val="00D659DE"/>
    <w:rsid w:val="00D80EAF"/>
    <w:rsid w:val="00D81AE3"/>
    <w:rsid w:val="00D87B72"/>
    <w:rsid w:val="00DE6E26"/>
    <w:rsid w:val="00E051C4"/>
    <w:rsid w:val="00E409E1"/>
    <w:rsid w:val="00E51B5C"/>
    <w:rsid w:val="00E6335E"/>
    <w:rsid w:val="00E72497"/>
    <w:rsid w:val="00EA225B"/>
    <w:rsid w:val="00EA44A3"/>
    <w:rsid w:val="00EA629A"/>
    <w:rsid w:val="00EC0674"/>
    <w:rsid w:val="00F02957"/>
    <w:rsid w:val="00F07FF8"/>
    <w:rsid w:val="00F31AFB"/>
    <w:rsid w:val="00F510DA"/>
    <w:rsid w:val="00F54CAB"/>
    <w:rsid w:val="00F56097"/>
    <w:rsid w:val="00F61926"/>
    <w:rsid w:val="00FB7A04"/>
    <w:rsid w:val="00FC5DBD"/>
    <w:rsid w:val="00FD6BB5"/>
    <w:rsid w:val="00FE2598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169</cp:revision>
  <dcterms:created xsi:type="dcterms:W3CDTF">2019-04-16T13:08:00Z</dcterms:created>
  <dcterms:modified xsi:type="dcterms:W3CDTF">2019-04-24T06:28:00Z</dcterms:modified>
</cp:coreProperties>
</file>