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Michael Rodriguez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584"/>
        <w:gridCol w:w="9734"/>
      </w:tblGrid>
      <w:tr>
        <w:tc>
          <w:tcPr>
            <w:tcW w:type="dxa" w:w="5659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r>
              <w:drawing>
                <wp:inline xmlns:a="http://schemas.openxmlformats.org/drawingml/2006/main" xmlns:pic="http://schemas.openxmlformats.org/drawingml/2006/picture">
                  <wp:extent cx="777240" cy="7772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777240"/>
                          </a:xfrm>
                          <a:prstGeom prst="rect"/>
                          <a:ln w="25400">
                            <a:solidFill>
                              <a:srgbClr val="BCDC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59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ubtitle"/>
              <w:jc w:val="center"/>
            </w:pPr>
            <w:r>
              <w:rPr>
                <w:i/>
              </w:rPr>
              <w:t>Software Engineer &amp; Cloud Architect</w:t>
            </w:r>
          </w:p>
          <w:p>
            <w:pPr>
              <w:spacing w:after="80"/>
              <w:jc w:val="center"/>
            </w:pPr>
            <w:r>
              <w:t>Full-Stack Development ◆ DevOps ◆ Cloud Solutions ◆ Technical Leadership</w:t>
            </w:r>
          </w:p>
          <w:p>
            <w:pPr>
              <w:spacing w:line="24" w:lineRule="auto"/>
              <w:jc w:val="center"/>
            </w:pPr>
            <w:r>
              <w:rPr>
                <w:b/>
                <w:color w:val="4F81BD"/>
                <w:sz w:val="32"/>
              </w:rPr>
              <w:t>__________________________________________________</w:t>
            </w:r>
          </w:p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1318"/>
      </w:tblGrid>
      <w:tr>
        <w:tc>
          <w:tcPr>
            <w:tcW w:type="dxa" w:w="11318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bottom w:w="60" w:type="dxa"/>
              <w:start w:w="260" w:type="dxa"/>
              <w:end w:w="200" w:type="dxa"/>
            </w:tcMar>
            <w:vAlign w:val="top"/>
            <w:shd w:fill="CCCCCC" w:val="clear"/>
            <w:tcBorders>
              <w:left w:val="single" w:sz="40" w:color="FFFFFF"/>
              <w:bottom w:val="single" w:sz="64" w:color="FFFFFF"/>
            </w:tcBorders>
          </w:tcPr>
          <w:p>
            <w:pPr>
              <w:spacing w:after="320" w:before="200"/>
            </w:pPr>
            <w:r>
              <w:rPr>
                <w:b/>
                <w:i w:val="0"/>
                <w:color w:val="17365D"/>
                <w:sz w:val="28"/>
              </w:rPr>
              <w:t>PROFESSIONAL SUMMARY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Experienced software engineer with 8+ years developing scalable applications and leading engineering teams. Strong expertise in cloud architecture, DevOps practices, and building resilient microservices. Proven track record of improving system performance and mentoring junior developers.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i/>
                <w:sz w:val="20"/>
              </w:rPr>
              <w:t>Passionate about creating elegant solutions to complex problems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This resume highlights my progression from individual contributor to technical leadership roles, showing my growth in both technical depth and team management.</w:t>
            </w:r>
          </w:p>
          <w:p>
            <w:pPr>
              <w:spacing w:line="240" w:lineRule="auto" w:before="320" w:after="160"/>
            </w:pPr>
            <w:r>
              <w:rPr>
                <w:b/>
                <w:i w:val="0"/>
                <w:color w:val="365F91"/>
                <w:sz w:val="24"/>
              </w:rPr>
              <w:t>Highlights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Architected and implemented serverless solutions resulting in 40% cost reduction.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Led migration from monolith to microservices architecture.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Published articles on best practices in cloud-native development.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Received company-wide recognition for mentoring program.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Contributed to multiple open-source projects.</w:t>
            </w:r>
          </w:p>
          <w:p>
            <w:pPr>
              <w:spacing w:line="192" w:lineRule="auto" w:before="120"/>
            </w:pPr>
            <w:r>
              <w:rPr>
                <w:b/>
                <w:color w:val="4F81BD"/>
                <w:sz w:val="20"/>
              </w:rPr>
              <w:t>Personal Interests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i/>
                <w:sz w:val="20"/>
              </w:rPr>
              <w:t>When not coding, I enjoy hiking, playing chess, and experimenting with home automation projects.</w:t>
            </w:r>
          </w:p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1318"/>
      </w:tblGrid>
      <w:tr>
        <w:tc>
          <w:tcPr>
            <w:tcW w:type="dxa" w:w="11318"/>
            <w:tcBorders>
              <w:top w:val="nil"/>
              <w:left w:val="nil"/>
              <w:bottom w:val="nil"/>
              <w:right w:val="nil"/>
            </w:tcBorders>
            <w:tcMar>
              <w:top w:w="200" w:type="dxa"/>
              <w:bottom w:w="60" w:type="dxa"/>
              <w:start w:w="200" w:type="dxa"/>
              <w:end w:w="200" w:type="dxa"/>
            </w:tcMar>
            <w:vAlign w:val="center"/>
            <w:shd w:fill="BCDCFF" w:val="clear"/>
            <w:tcBorders>
              <w:left w:val="single" w:sz="40" w:color="FFFFFF"/>
              <w:bottom w:val="single" w:sz="64" w:color="FFFFFF"/>
            </w:tcBorders>
          </w:tcPr>
          <w:p>
            <w:pPr>
              <w:spacing w:line="240" w:lineRule="auto" w:after="200"/>
              <w:jc w:val="center"/>
            </w:pPr>
            <w:r>
              <w:rPr>
                <w:rFonts w:ascii="Helvetica Neue" w:hAnsi="Helvetica Neue"/>
                <w:b/>
                <w:sz w:val="20"/>
              </w:rPr>
              <w:t>IN</w:t>
            </w:r>
            <w:r>
              <w:rPr>
                <w:rFonts w:ascii="Helvetica Neue" w:hAnsi="Helvetica Neue"/>
                <w:color w:val="038CFC"/>
                <w:sz w:val="20"/>
                <w:u w:val="single"/>
              </w:rPr>
              <w:t xml:space="preserve"> https://www.linkedin.com/in/michael-rodriguez/</w:t>
            </w:r>
            <w:r>
              <w:rPr>
                <w:rFonts w:ascii="Helvetica Neue" w:hAnsi="Helvetica Neue"/>
                <w:b/>
                <w:sz w:val="20"/>
              </w:rPr>
              <w:t xml:space="preserve">  |  </w:t>
            </w:r>
            <w:r>
              <w:rPr>
                <w:rFonts w:ascii="Helvetica Neue" w:hAnsi="Helvetica Neue"/>
                <w:b/>
                <w:sz w:val="20"/>
              </w:rPr>
              <w:t>Email</w:t>
            </w:r>
            <w:r>
              <w:rPr>
                <w:rFonts w:ascii="Helvetica Neue" w:hAnsi="Helvetica Neue"/>
                <w:color w:val="038CFC"/>
                <w:sz w:val="20"/>
                <w:u w:val="single"/>
              </w:rPr>
              <w:t xml:space="preserve"> michael.rodriguez@example.com</w:t>
            </w:r>
            <w:r>
              <w:rPr>
                <w:rFonts w:ascii="Helvetica Neue" w:hAnsi="Helvetica Neue"/>
                <w:b/>
                <w:sz w:val="20"/>
              </w:rPr>
              <w:t xml:space="preserve">  |  </w:t>
            </w:r>
            <w:r>
              <w:rPr>
                <w:rFonts w:ascii="Helvetica Neue" w:hAnsi="Helvetica Neue"/>
                <w:b/>
                <w:sz w:val="20"/>
              </w:rPr>
              <w:t>Phone</w:t>
            </w:r>
            <w:r>
              <w:rPr>
                <w:rFonts w:ascii="Helvetica Neue" w:hAnsi="Helvetica Neue"/>
                <w:sz w:val="20"/>
              </w:rPr>
              <w:t xml:space="preserve"> (555) 123-4567</w:t>
            </w:r>
          </w:p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735"/>
        <w:gridCol w:w="7583"/>
      </w:tblGrid>
      <w:tr>
        <w:tc>
          <w:tcPr>
            <w:tcW w:type="dxa" w:w="5659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bottom w:w="60" w:type="dxa"/>
              <w:start w:w="200" w:type="dxa"/>
              <w:end w:w="200" w:type="dxa"/>
            </w:tcMar>
            <w:vAlign w:val="top"/>
            <w:shd w:fill="EEEEEE" w:val="clear"/>
            <w:tcBorders>
              <w:top w:val="single" w:sz="40" w:color="FFFFFF"/>
              <w:left w:val="single" w:sz="40" w:color="FFFFFF"/>
              <w:bottom w:val="single" w:sz="40" w:color="FFFFFF"/>
            </w:tcBorders>
          </w:tcPr>
          <w:p>
            <w:pPr>
              <w:spacing w:after="320" w:before="200"/>
            </w:pPr>
            <w:r>
              <w:rPr>
                <w:b/>
                <w:i w:val="0"/>
                <w:color w:val="17365D"/>
                <w:sz w:val="28"/>
              </w:rPr>
              <w:t>TOP SKILLS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>JavaScript</w:t>
            </w:r>
            <w:r>
              <w:rPr>
                <w:rFonts w:ascii="Helvetica Neue" w:hAnsi="Helvetica Neue"/>
                <w:sz w:val="20"/>
              </w:rPr>
              <w:t xml:space="preserve"> | </w:t>
            </w:r>
            <w:r>
              <w:rPr>
                <w:rFonts w:ascii="Helvetica Neue" w:hAnsi="Helvetica Neue"/>
                <w:b/>
                <w:sz w:val="20"/>
              </w:rPr>
              <w:t>TypeScript</w:t>
            </w:r>
            <w:r>
              <w:rPr>
                <w:rFonts w:ascii="Helvetica Neue" w:hAnsi="Helvetica Neue"/>
                <w:sz w:val="20"/>
              </w:rPr>
              <w:t xml:space="preserve"> | </w:t>
            </w:r>
            <w:r>
              <w:rPr>
                <w:rFonts w:ascii="Helvetica Neue" w:hAnsi="Helvetica Neue"/>
                <w:b/>
                <w:sz w:val="20"/>
              </w:rPr>
              <w:t>React</w:t>
            </w:r>
            <w:r>
              <w:rPr>
                <w:rFonts w:ascii="Helvetica Neue" w:hAnsi="Helvetica Neue"/>
                <w:sz w:val="20"/>
              </w:rPr>
              <w:t xml:space="preserve"> | </w:t>
            </w:r>
            <w:r>
              <w:rPr>
                <w:rFonts w:ascii="Helvetica Neue" w:hAnsi="Helvetica Neue"/>
                <w:b/>
                <w:sz w:val="20"/>
              </w:rPr>
              <w:t>Node.js</w:t>
            </w:r>
            <w:r>
              <w:rPr>
                <w:rFonts w:ascii="Helvetica Neue" w:hAnsi="Helvetica Neue"/>
                <w:sz w:val="20"/>
              </w:rPr>
              <w:t xml:space="preserve"> | </w:t>
            </w:r>
            <w:r>
              <w:rPr>
                <w:rFonts w:ascii="Helvetica Neue" w:hAnsi="Helvetica Neue"/>
                <w:b/>
                <w:sz w:val="20"/>
              </w:rPr>
              <w:t>AWS</w:t>
            </w:r>
            <w:r>
              <w:rPr>
                <w:rFonts w:ascii="Helvetica Neue" w:hAnsi="Helvetica Neue"/>
                <w:sz w:val="20"/>
              </w:rPr>
              <w:t xml:space="preserve"> | </w:t>
            </w:r>
            <w:r>
              <w:rPr>
                <w:rFonts w:ascii="Helvetica Neue" w:hAnsi="Helvetica Neue"/>
                <w:b/>
                <w:sz w:val="20"/>
              </w:rPr>
              <w:t>Docker</w:t>
            </w:r>
            <w:r>
              <w:rPr>
                <w:rFonts w:ascii="Helvetica Neue" w:hAnsi="Helvetica Neue"/>
                <w:sz w:val="20"/>
              </w:rPr>
              <w:t xml:space="preserve"> | </w:t>
            </w:r>
            <w:r>
              <w:rPr>
                <w:rFonts w:ascii="Helvetica Neue" w:hAnsi="Helvetica Neue"/>
                <w:b/>
                <w:sz w:val="20"/>
              </w:rPr>
              <w:t>Kubernetes</w:t>
            </w:r>
            <w:r>
              <w:rPr>
                <w:rFonts w:ascii="Helvetica Neue" w:hAnsi="Helvetica Neue"/>
                <w:sz w:val="20"/>
              </w:rPr>
              <w:t xml:space="preserve"> | </w:t>
            </w:r>
            <w:r>
              <w:rPr>
                <w:rFonts w:ascii="Helvetica Neue" w:hAnsi="Helvetica Neue"/>
                <w:b/>
                <w:sz w:val="20"/>
              </w:rPr>
              <w:t>CI/CD</w:t>
            </w:r>
            <w:r>
              <w:rPr>
                <w:rFonts w:ascii="Helvetica Neue" w:hAnsi="Helvetica Neue"/>
                <w:sz w:val="20"/>
              </w:rPr>
              <w:t xml:space="preserve"> | </w:t>
            </w:r>
            <w:r>
              <w:rPr>
                <w:rFonts w:ascii="Helvetica Neue" w:hAnsi="Helvetica Neue"/>
                <w:b/>
                <w:sz w:val="20"/>
              </w:rPr>
              <w:t>Python</w:t>
            </w:r>
            <w:r>
              <w:rPr>
                <w:rFonts w:ascii="Helvetica Neue" w:hAnsi="Helvetica Neue"/>
                <w:sz w:val="20"/>
              </w:rPr>
              <w:t xml:space="preserve"> | </w:t>
            </w:r>
            <w:r>
              <w:rPr>
                <w:rFonts w:ascii="Helvetica Neue" w:hAnsi="Helvetica Neue"/>
                <w:b/>
                <w:sz w:val="20"/>
              </w:rPr>
              <w:t>System Design</w:t>
            </w:r>
          </w:p>
          <w:p>
            <w:pPr>
              <w:spacing w:line="24" w:lineRule="auto" w:before="200" w:after="320"/>
              <w:jc w:val="center"/>
            </w:pPr>
            <w:r>
              <w:rPr>
                <w:b/>
                <w:color w:val="17365D"/>
                <w:sz w:val="28"/>
              </w:rPr>
              <w:t>_______________</w:t>
            </w:r>
          </w:p>
          <w:p>
            <w:pPr>
              <w:spacing w:before="200" w:after="320"/>
            </w:pPr>
            <w:r>
              <w:rPr>
                <w:b/>
                <w:i w:val="0"/>
                <w:color w:val="17365D"/>
                <w:sz w:val="28"/>
              </w:rPr>
              <w:t>CERTIFICATIONS</w:t>
            </w:r>
          </w:p>
          <w:p>
            <w:pPr>
              <w:spacing w:line="240" w:lineRule="auto" w:before="320" w:after="160"/>
            </w:pPr>
            <w:r>
              <w:rPr>
                <w:b/>
                <w:i w:val="0"/>
                <w:color w:val="365F91"/>
                <w:sz w:val="24"/>
              </w:rPr>
              <w:t>AWS Solutions Architect Professional</w:t>
            </w:r>
          </w:p>
          <w:p>
            <w:pPr>
              <w:spacing w:before="120" w:line="192" w:lineRule="auto"/>
            </w:pPr>
            <w:r>
              <w:rPr>
                <w:b/>
                <w:color w:val="4F81BD"/>
                <w:sz w:val="20"/>
              </w:rPr>
              <w:t>Amazon Web Services</w:t>
            </w:r>
          </w:p>
          <w:p>
            <w:pPr>
              <w:spacing w:line="192" w:lineRule="auto" w:before="120"/>
            </w:pPr>
            <w:hyperlink r:id="rId10">
              <w:r>
                <w:rPr>
                  <w:rStyle w:val="Hyperlink"/>
                </w:rPr>
                <w:t>Issued Apr 2022 • Expires Apr 2025</w:t>
              </w:r>
            </w:hyperlink>
          </w:p>
          <w:p>
            <w:pPr>
              <w:spacing w:before="320" w:line="240" w:lineRule="auto" w:after="160"/>
            </w:pPr>
            <w:r>
              <w:rPr>
                <w:b/>
                <w:i w:val="0"/>
                <w:color w:val="365F91"/>
                <w:sz w:val="24"/>
              </w:rPr>
              <w:t>Certified Kubernetes Administrator (CKA)</w:t>
            </w:r>
          </w:p>
          <w:p>
            <w:pPr>
              <w:spacing w:before="120" w:line="192" w:lineRule="auto"/>
            </w:pPr>
            <w:r>
              <w:rPr>
                <w:b/>
                <w:color w:val="4F81BD"/>
                <w:sz w:val="20"/>
              </w:rPr>
              <w:t>Cloud Native Computing Foundation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i/>
                <w:sz w:val="20"/>
              </w:rPr>
              <w:t>Issued Jan 2021 • Expires Jan 2024</w:t>
            </w:r>
          </w:p>
          <w:p>
            <w:pPr>
              <w:spacing w:before="320" w:line="240" w:lineRule="auto" w:after="160"/>
            </w:pPr>
            <w:r>
              <w:rPr>
                <w:b/>
                <w:i w:val="0"/>
                <w:color w:val="365F91"/>
                <w:sz w:val="24"/>
              </w:rPr>
              <w:t>Google Cloud Professional Cloud Architect</w:t>
            </w:r>
          </w:p>
          <w:p>
            <w:pPr>
              <w:spacing w:before="120" w:line="192" w:lineRule="auto"/>
            </w:pPr>
            <w:r>
              <w:rPr>
                <w:b/>
                <w:color w:val="4F81BD"/>
                <w:sz w:val="20"/>
              </w:rPr>
              <w:t>Google Cloud</w:t>
            </w:r>
          </w:p>
          <w:p>
            <w:pPr>
              <w:spacing w:before="120" w:after="80"/>
            </w:pPr>
            <w:r>
              <w:rPr>
                <w:b/>
                <w:color w:val="4F81BD"/>
                <w:sz w:val="18"/>
              </w:rPr>
              <w:t>GCP-PCA-2020 • Cloud Architect Certification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Comprehensive certification for designing and managing GCP solutions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i/>
                <w:sz w:val="20"/>
              </w:rPr>
              <w:t>Issued Mar 2020 • Expires Mar 2023</w:t>
            </w:r>
          </w:p>
          <w:p>
            <w:pPr>
              <w:spacing w:before="320" w:line="240" w:lineRule="auto" w:after="160"/>
            </w:pPr>
            <w:r>
              <w:rPr>
                <w:b/>
                <w:i w:val="0"/>
                <w:color w:val="365F91"/>
                <w:sz w:val="24"/>
              </w:rPr>
              <w:t>Microsoft Certified: Azure Solutions Architect Expert</w:t>
            </w:r>
          </w:p>
          <w:p>
            <w:pPr>
              <w:spacing w:before="120" w:after="80"/>
            </w:pPr>
            <w:r>
              <w:rPr>
                <w:b/>
                <w:color w:val="4F81BD"/>
                <w:sz w:val="18"/>
              </w:rPr>
              <w:t>Certification ID: MS-AZ305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Validates expertise in designing cloud and hybrid solutions on Azure</w:t>
            </w:r>
          </w:p>
          <w:p>
            <w:pPr>
              <w:spacing w:before="320" w:line="240" w:lineRule="auto" w:after="160"/>
            </w:pPr>
            <w:r>
              <w:rPr>
                <w:b/>
                <w:i w:val="0"/>
                <w:color w:val="365F91"/>
                <w:sz w:val="24"/>
              </w:rPr>
              <w:t>Terraform Associate</w:t>
            </w:r>
          </w:p>
          <w:p>
            <w:pPr>
              <w:spacing w:before="120" w:line="192" w:lineRule="auto"/>
            </w:pPr>
            <w:r>
              <w:rPr>
                <w:b/>
                <w:color w:val="4F81BD"/>
                <w:sz w:val="20"/>
              </w:rPr>
              <w:t>HashiCorp certified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Infrastructure as Code expertise using Terraform</w:t>
            </w:r>
          </w:p>
          <w:p>
            <w:pPr>
              <w:spacing w:line="192" w:lineRule="auto" w:before="120"/>
            </w:pPr>
            <w:hyperlink r:id="rId11">
              <w:r>
                <w:rPr>
                  <w:rStyle w:val="Hyperlink"/>
                </w:rPr>
                <w:t>Issued Sep 2021 • Expires Sep 2023</w:t>
              </w:r>
            </w:hyperlink>
          </w:p>
          <w:p>
            <w:pPr>
              <w:spacing w:line="24" w:lineRule="auto" w:before="200" w:after="320"/>
              <w:jc w:val="center"/>
            </w:pPr>
            <w:r>
              <w:rPr>
                <w:b/>
                <w:color w:val="17365D"/>
                <w:sz w:val="28"/>
              </w:rPr>
              <w:t>_______________</w:t>
            </w:r>
          </w:p>
          <w:p>
            <w:pPr>
              <w:spacing w:before="200" w:after="320"/>
            </w:pPr>
            <w:r>
              <w:rPr>
                <w:b/>
                <w:i w:val="0"/>
                <w:color w:val="17365D"/>
                <w:sz w:val="28"/>
              </w:rPr>
              <w:t>EDUCATION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 xml:space="preserve">Stanford University: </w:t>
            </w:r>
            <w:r>
              <w:rPr>
                <w:rFonts w:ascii="Helvetica Neue" w:hAnsi="Helvetica Neue"/>
                <w:sz w:val="20"/>
              </w:rPr>
              <w:t>Master of Science - Computer Science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 xml:space="preserve">University of California, Berkeley: </w:t>
            </w:r>
            <w:r>
              <w:rPr>
                <w:rFonts w:ascii="Helvetica Neue" w:hAnsi="Helvetica Neue"/>
                <w:sz w:val="20"/>
              </w:rPr>
              <w:t>Bachelor of Science - Computer Science</w:t>
            </w:r>
          </w:p>
        </w:tc>
        <w:tc>
          <w:tcPr>
            <w:tcW w:type="dxa" w:w="5659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bottom w:w="60" w:type="dxa"/>
              <w:start w:w="260" w:type="dxa"/>
              <w:end w:w="200" w:type="dxa"/>
            </w:tcMar>
            <w:vAlign w:val="top"/>
            <w:shd w:fill="FFFFFF" w:val="clear"/>
          </w:tcPr>
          <w:p>
            <w:pPr>
              <w:spacing w:after="320" w:before="200"/>
            </w:pPr>
            <w:r>
              <w:rPr>
                <w:b/>
                <w:i w:val="0"/>
                <w:color w:val="17365D"/>
                <w:sz w:val="28"/>
              </w:rPr>
              <w:t>WORK EXPERIENCE</w:t>
            </w:r>
          </w:p>
          <w:p>
            <w:pPr>
              <w:spacing w:after="160" w:line="240" w:lineRule="auto" w:before="320"/>
            </w:pPr>
            <w:r>
              <w:rPr>
                <w:b/>
                <w:i w:val="0"/>
                <w:color w:val="365F91"/>
                <w:sz w:val="24"/>
              </w:rPr>
              <w:t>Amazon Web Services</w:t>
            </w:r>
          </w:p>
          <w:p>
            <w:pPr>
              <w:spacing w:before="120" w:after="80" w:line="192" w:lineRule="auto"/>
            </w:pPr>
            <w:r>
              <w:rPr>
                <w:b/>
                <w:i w:val="0"/>
                <w:color w:val="4F81BD"/>
                <w:sz w:val="20"/>
              </w:rPr>
              <w:t>Senior Cloud Solutions Architect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 xml:space="preserve">January 2021 - Present / </w:t>
            </w:r>
            <w:r>
              <w:rPr>
                <w:rFonts w:ascii="Helvetica Neue" w:hAnsi="Helvetica Neue"/>
                <w:i/>
                <w:sz w:val="20"/>
              </w:rPr>
              <w:t>Seattle, WA (Remote)</w:t>
            </w:r>
          </w:p>
          <w:p>
            <w:pPr>
              <w:spacing w:line="192" w:lineRule="auto" w:before="120" w:after="80"/>
            </w:pPr>
            <w:r>
              <w:rPr>
                <w:b/>
                <w:i w:val="0"/>
                <w:color w:val="4F81BD"/>
                <w:sz w:val="18"/>
              </w:rPr>
              <w:t>Key Skills: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>Cloud Architecture • AWS • Terraform • Kubernetes • Docker • CI/CD • Python • TypeScript • Solution Design • Technical Leadership</w:t>
            </w:r>
          </w:p>
          <w:p>
            <w:pPr>
              <w:spacing w:before="120" w:after="80"/>
            </w:pPr>
            <w:r>
              <w:rPr>
                <w:b/>
                <w:i w:val="0"/>
                <w:color w:val="4F81BD"/>
                <w:sz w:val="18"/>
              </w:rPr>
              <w:t>Summary: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Design and implement enterprise-scale cloud solutions for Fortune 500 clients, focusing on containerization, serverless architecture, and infrastructure as code.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Architected serverless data processing pipeline reducing client operational costs by 35%.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Lead technical discovery workshops with engineering leadership to identify optimal cloud solutions.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Created comprehensive migration strategies from on-premise to cloud for 3 enterprise clients.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Mentored 5 junior architects on cloud best practices and solution design.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Developed custom CI/CD workflows using AWS CodePipeline, GitHub Actions and Terraform.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Published internal whitepapers on microservice architecture patterns.</w:t>
            </w:r>
          </w:p>
          <w:p>
            <w:pPr>
              <w:spacing w:before="120" w:after="80"/>
            </w:pPr>
            <w:r>
              <w:rPr>
                <w:b/>
                <w:i/>
                <w:color w:val="4F81BD"/>
                <w:sz w:val="18"/>
              </w:rPr>
              <w:t>Project/Client:  Financial Services Industry Client (~8 months)</w:t>
            </w:r>
          </w:p>
          <w:p>
            <w:pPr>
              <w:spacing w:line="240" w:lineRule="auto" w:after="200"/>
              <w:ind w:left="360"/>
            </w:pPr>
            <w:r>
              <w:rPr>
                <w:rFonts w:ascii="Helvetica Neue" w:hAnsi="Helvetica Neue"/>
                <w:sz w:val="20"/>
              </w:rPr>
              <w:t>Led design and implementation of a secure, compliant cloud infrastructure for a major financial institution.</w:t>
            </w:r>
          </w:p>
          <w:p>
            <w:pPr>
              <w:spacing w:line="240" w:lineRule="auto" w:after="200"/>
              <w:ind w:left="36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Designed hybrid cloud architecture meeting strict regulatory requirements.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Implemented infrastructure as code using Terraform and AWS CDK.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Created automated security compliance reporting dashboards.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Reduced deployment time from weeks to hours with automated pipelines.</w:t>
            </w:r>
          </w:p>
          <w:p>
            <w:pPr>
              <w:spacing w:line="288" w:lineRule="auto" w:before="200" w:after="320"/>
              <w:jc w:val="center"/>
            </w:pPr>
            <w:r>
              <w:rPr>
                <w:b/>
                <w:color w:val="17365D"/>
                <w:sz w:val="28"/>
              </w:rPr>
              <w:t>______________________________</w:t>
            </w:r>
          </w:p>
          <w:p>
            <w:pPr>
              <w:spacing w:after="160" w:line="240" w:lineRule="auto" w:before="320"/>
            </w:pPr>
            <w:r>
              <w:rPr>
                <w:b/>
                <w:i w:val="0"/>
                <w:color w:val="365F91"/>
                <w:sz w:val="24"/>
              </w:rPr>
              <w:t>Microsoft</w:t>
            </w:r>
          </w:p>
          <w:p>
            <w:pPr>
              <w:spacing w:before="120" w:after="80" w:line="192" w:lineRule="auto"/>
            </w:pPr>
            <w:r>
              <w:rPr>
                <w:b/>
                <w:i w:val="0"/>
                <w:color w:val="4F81BD"/>
                <w:sz w:val="20"/>
              </w:rPr>
              <w:t>Senior Software Engineer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 xml:space="preserve">March 2018 - December 2020 / </w:t>
            </w:r>
            <w:r>
              <w:rPr>
                <w:rFonts w:ascii="Helvetica Neue" w:hAnsi="Helvetica Neue"/>
                <w:i/>
                <w:sz w:val="20"/>
              </w:rPr>
              <w:t>Redmond, WA</w:t>
            </w:r>
          </w:p>
          <w:p>
            <w:pPr>
              <w:spacing w:line="192" w:lineRule="auto" w:before="120" w:after="80"/>
            </w:pPr>
            <w:r>
              <w:rPr>
                <w:b/>
                <w:i w:val="0"/>
                <w:color w:val="4F81BD"/>
                <w:sz w:val="18"/>
              </w:rPr>
              <w:t>Key Skills: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>C# • .NET Core • Azure • Microservices • React • TypeScript • SQL Server • Entity Framework • REST APIs • Test Automation</w:t>
            </w:r>
          </w:p>
          <w:p>
            <w:pPr>
              <w:spacing w:before="120" w:after="80"/>
            </w:pPr>
            <w:r>
              <w:rPr>
                <w:b/>
                <w:i w:val="0"/>
                <w:color w:val="4F81BD"/>
                <w:sz w:val="18"/>
              </w:rPr>
              <w:t>Summary: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Led feature development for Microsoft Teams collaboration platform, focusing on real-time communication APIs and integration points.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Architected and implemented high-throughput notification service handling 50k+ messages per second.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Led team of 6 engineers delivering quarterly platform feature releases.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Reduced backend service latency by 65% through optimization and caching strategies.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Contributed to architectural design of Teams API gateway.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Implemented automated testing infrastructure increasing test coverage by 40%.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Mentored junior developers on best practices for API design and testing.</w:t>
            </w:r>
          </w:p>
          <w:p>
            <w:pPr>
              <w:spacing w:before="120" w:after="80"/>
            </w:pPr>
            <w:r>
              <w:rPr>
                <w:b/>
                <w:i w:val="0"/>
                <w:color w:val="4F81BD"/>
                <w:sz w:val="18"/>
              </w:rPr>
              <w:t>Internal: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Spearheaded internal knowledge sharing and mentoring initiatives.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Created comprehensive onboarding documentation reducing ramp-up time for new hires by 30%.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Organized and delivered bi-weekly tech talks on advanced .NET topics.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Contributed to engineering blog with articles on performance optimization.</w:t>
            </w:r>
          </w:p>
          <w:p>
            <w:pPr>
              <w:spacing w:before="120" w:after="80"/>
            </w:pPr>
            <w:r>
              <w:rPr>
                <w:b/>
                <w:i/>
                <w:color w:val="4F81BD"/>
                <w:sz w:val="18"/>
              </w:rPr>
              <w:t>Project/Client:  Teams API Gateway Redesign (~6 months)</w:t>
            </w:r>
          </w:p>
          <w:p>
            <w:pPr>
              <w:spacing w:line="240" w:lineRule="auto" w:after="200"/>
              <w:ind w:left="360"/>
            </w:pPr>
            <w:r>
              <w:rPr>
                <w:rFonts w:ascii="Helvetica Neue" w:hAnsi="Helvetica Neue"/>
                <w:sz w:val="20"/>
              </w:rPr>
              <w:t>Led technical redesign of the Teams API gateway to improve performance and scalability.</w:t>
            </w:r>
          </w:p>
          <w:p>
            <w:pPr>
              <w:spacing w:line="240" w:lineRule="auto" w:after="200"/>
              <w:ind w:left="36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Designed new routing and caching architecture reducing average response time by 200ms.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Implemented circuit breaker patterns to improve system resilience.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Created comprehensive monitoring and alerting framework.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Documented architecture patterns for use across other Microsoft services.</w:t>
            </w:r>
          </w:p>
          <w:p>
            <w:pPr>
              <w:spacing w:line="288" w:lineRule="auto" w:before="200" w:after="320"/>
              <w:jc w:val="center"/>
            </w:pPr>
            <w:r>
              <w:rPr>
                <w:b/>
                <w:color w:val="17365D"/>
                <w:sz w:val="28"/>
              </w:rPr>
              <w:t>______________________________</w:t>
            </w:r>
          </w:p>
          <w:p>
            <w:pPr>
              <w:spacing w:after="160" w:line="240" w:lineRule="auto" w:before="320"/>
            </w:pPr>
            <w:r>
              <w:rPr>
                <w:b/>
                <w:i w:val="0"/>
                <w:color w:val="365F91"/>
                <w:sz w:val="24"/>
              </w:rPr>
              <w:t>Google</w:t>
            </w:r>
          </w:p>
          <w:p>
            <w:pPr>
              <w:spacing w:before="120" w:after="80" w:line="192" w:lineRule="auto"/>
            </w:pPr>
            <w:r>
              <w:rPr>
                <w:b/>
                <w:i w:val="0"/>
                <w:color w:val="4F81BD"/>
                <w:sz w:val="20"/>
              </w:rPr>
              <w:t>Software Engineer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 xml:space="preserve">July 2016 - February 2018 / </w:t>
            </w:r>
            <w:r>
              <w:rPr>
                <w:rFonts w:ascii="Helvetica Neue" w:hAnsi="Helvetica Neue"/>
                <w:i/>
                <w:sz w:val="20"/>
              </w:rPr>
              <w:t>Mountain View, CA</w:t>
            </w:r>
          </w:p>
          <w:p>
            <w:pPr>
              <w:spacing w:line="192" w:lineRule="auto" w:before="120" w:after="80"/>
            </w:pPr>
            <w:r>
              <w:rPr>
                <w:b/>
                <w:i w:val="0"/>
                <w:color w:val="4F81BD"/>
                <w:sz w:val="18"/>
              </w:rPr>
              <w:t>Key Skills: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>Java • Golang • Kubernetes • GCP • Distributed Systems • Protocol Buffers • gRPC • Continuous Integration • System Design</w:t>
            </w:r>
          </w:p>
          <w:p>
            <w:pPr>
              <w:spacing w:before="120" w:after="80"/>
            </w:pPr>
            <w:r>
              <w:rPr>
                <w:b/>
                <w:i w:val="0"/>
                <w:color w:val="4F81BD"/>
                <w:sz w:val="18"/>
              </w:rPr>
              <w:t>Summary: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Worked on Google Cloud Platform's container orchestration services, focusing on Kubernetes integration and developer tooling.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Developed services for container health monitoring and automated scaling.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Improved deployment pipeline reducing build times by 35%.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Implemented data collection system for container performance metrics.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Contributed to open-source Kubernetes ecosystem tools.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Fixed critical bugs in container networking components.</w:t>
            </w:r>
          </w:p>
          <w:p>
            <w:pPr>
              <w:spacing w:line="192" w:lineRule="auto" w:before="120"/>
            </w:pPr>
            <w:r>
              <w:rPr>
                <w:b/>
                <w:i w:val="0"/>
                <w:color w:val="4F81BD"/>
                <w:sz w:val="20"/>
              </w:rPr>
              <w:t>Additional Details: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Created developer guides for internal container deployment tools.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Participated in cross-team architecture reviews for infrastructure services.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Mentored new team members on Google's development practices.</w:t>
            </w:r>
          </w:p>
          <w:p>
            <w:pPr>
              <w:spacing w:line="288" w:lineRule="auto" w:before="200" w:after="320"/>
              <w:jc w:val="center"/>
            </w:pPr>
            <w:r>
              <w:rPr>
                <w:b/>
                <w:color w:val="17365D"/>
                <w:sz w:val="28"/>
              </w:rPr>
              <w:t>______________________________</w:t>
            </w:r>
          </w:p>
          <w:p>
            <w:pPr>
              <w:spacing w:after="160" w:line="240" w:lineRule="auto" w:before="320"/>
            </w:pPr>
            <w:r>
              <w:rPr>
                <w:b/>
                <w:i w:val="0"/>
                <w:color w:val="365F91"/>
                <w:sz w:val="24"/>
              </w:rPr>
              <w:t>Dropbox</w:t>
            </w:r>
          </w:p>
          <w:p>
            <w:pPr>
              <w:spacing w:before="120" w:after="80" w:line="192" w:lineRule="auto"/>
            </w:pPr>
            <w:r>
              <w:rPr>
                <w:b/>
                <w:i w:val="0"/>
                <w:color w:val="4F81BD"/>
                <w:sz w:val="20"/>
              </w:rPr>
              <w:t>Junior Software Engineer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 xml:space="preserve">June 2014 - June 2016 / </w:t>
            </w:r>
            <w:r>
              <w:rPr>
                <w:rFonts w:ascii="Helvetica Neue" w:hAnsi="Helvetica Neue"/>
                <w:i/>
                <w:sz w:val="20"/>
              </w:rPr>
              <w:t>San Francisco, CA</w:t>
            </w:r>
          </w:p>
          <w:p>
            <w:pPr>
              <w:spacing w:line="192" w:lineRule="auto" w:before="120" w:after="80"/>
            </w:pPr>
            <w:r>
              <w:rPr>
                <w:b/>
                <w:i w:val="0"/>
                <w:color w:val="4F81BD"/>
                <w:sz w:val="18"/>
              </w:rPr>
              <w:t>Key Skills: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>Python • Django • MySQL • Redis • JavaScript • React • AWS • Testing • Git • RESTful APIs</w:t>
            </w:r>
          </w:p>
          <w:p>
            <w:pPr>
              <w:spacing w:before="120" w:after="80"/>
            </w:pPr>
            <w:r>
              <w:rPr>
                <w:b/>
                <w:i w:val="0"/>
                <w:color w:val="4F81BD"/>
                <w:sz w:val="18"/>
              </w:rPr>
              <w:t>Summary: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Developed and maintained backend services for Dropbox's file synchronization platform.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Implemented RESTful APIs for third-party application integrations.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Designed and built caching layer reducing database load by 40%.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Created admin dashboard for monitoring system health metrics.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Participated in on-call rotation supporting production infrastructure.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Contributed to migration from monolithic to microservice architecture.</w:t>
            </w:r>
          </w:p>
          <w:p>
            <w:pPr>
              <w:spacing w:line="192" w:lineRule="auto" w:before="120"/>
            </w:pPr>
            <w:r>
              <w:rPr>
                <w:b/>
                <w:i w:val="0"/>
                <w:color w:val="4F81BD"/>
                <w:sz w:val="20"/>
              </w:rPr>
              <w:t>Responsibilities: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Built and maintained Python services handling file metadata operations.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Collaborated with frontend team to develop user-facing features.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Performed code reviews and provided technical guidance.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Optimized SQL queries improving performance of core file operations.</w:t>
            </w:r>
          </w:p>
          <w:p>
            <w:pPr>
              <w:spacing w:line="24" w:lineRule="auto" w:before="200" w:after="320"/>
              <w:jc w:val="center"/>
            </w:pPr>
            <w:r>
              <w:rPr>
                <w:b/>
                <w:color w:val="17365D"/>
                <w:sz w:val="28"/>
              </w:rPr>
              <w:t>__________________________________________________</w:t>
            </w:r>
          </w:p>
        </w:tc>
      </w:tr>
    </w:tbl>
    <w:sectPr w:rsidR="00FC693F" w:rsidRPr="0006063C" w:rsidSect="00034616">
      <w:footerReference w:type="default" r:id="rId12"/>
      <w:pgSz w:w="11894" w:h="16834"/>
      <w:pgMar w:top="360" w:right="216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Helvetica Neue" w:hAnsi="Helvetica Neue"/>
        <w:sz w:val="16"/>
      </w:rPr>
      <w:t xml:space="preserve">Page </w:t>
    </w:r>
    <w:r>
      <w:rPr>
        <w:rFonts w:ascii="Helvetica Neue" w:hAnsi="Helvetica Neue"/>
        <w:sz w:val="16"/>
      </w:rPr>
      <w:fldChar w:fldCharType="begin"/>
      <w:instrText>PAGE</w:instrText>
      <w:fldChar w:fldCharType="end"/>
    </w:r>
    <w:r>
      <w:rPr>
        <w:rFonts w:ascii="Helvetica Neue" w:hAnsi="Helvetica Neue"/>
        <w:sz w:val="16"/>
      </w:rPr>
      <w:t xml:space="preserve"> of </w:t>
    </w:r>
    <w:r>
      <w:rPr>
        <w:rFonts w:ascii="Helvetica Neue" w:hAnsi="Helvetica Neue"/>
        <w:sz w:val="16"/>
      </w:rPr>
      <w:fldChar w:fldCharType="begin"/>
      <w:instrText>NUMPAGES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auto" w:after="200"/>
    </w:pPr>
    <w:rPr>
      <w:rFonts w:ascii="Helvetica Neue" w:hAnsi="Helvetica Neue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00" w:after="320"/>
      <w:outlineLvl w:val="0"/>
    </w:pPr>
    <w:rPr>
      <w:rFonts w:asciiTheme="majorHAnsi" w:eastAsiaTheme="majorEastAsia" w:hAnsiTheme="majorHAnsi" w:cstheme="majorBidi"/>
      <w:b/>
      <w:bCs/>
      <w:color w:val="17365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320" w:after="160" w:line="240" w:lineRule="auto"/>
      <w:outlineLvl w:val="1"/>
    </w:pPr>
    <w:rPr>
      <w:rFonts w:asciiTheme="majorHAnsi" w:eastAsiaTheme="majorEastAsia" w:hAnsiTheme="majorHAnsi" w:cstheme="majorBidi"/>
      <w:b/>
      <w:bCs/>
      <w:color w:val="365F9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20" w:after="0" w:line="192" w:lineRule="auto"/>
      <w:outlineLvl w:val="2"/>
    </w:pPr>
    <w:rPr>
      <w:rFonts w:asciiTheme="majorHAnsi" w:eastAsiaTheme="majorEastAsia" w:hAnsiTheme="majorHAnsi" w:cstheme="majorBidi"/>
      <w:b/>
      <w:bCs/>
      <w:color w:val="4F81BD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120" w:after="80"/>
      <w:outlineLvl w:val="3"/>
    </w:pPr>
    <w:rPr>
      <w:rFonts w:asciiTheme="majorHAnsi" w:eastAsiaTheme="majorEastAsia" w:hAnsiTheme="majorHAnsi" w:cstheme="majorBidi"/>
      <w:b/>
      <w:bCs/>
      <w:i/>
      <w:iCs/>
      <w:color w:val="4F81BD"/>
      <w:sz w:val="1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160" w:line="240" w:lineRule="auto"/>
      <w:contextualSpacing/>
    </w:pPr>
    <w:rPr>
      <w:rFonts w:asciiTheme="majorHAnsi" w:eastAsiaTheme="majorEastAsia" w:hAnsiTheme="majorHAnsi" w:cstheme="majorBidi" w:ascii="Helvetica Neue" w:hAnsi="Helvetica Neue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Times New Roman" w:hAnsi="Times New Roman"/>
      <w:i/>
      <w:iCs/>
      <w:color w:val="17365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yperlink">
    <w:name w:val="Hyperlink"/>
    <w:rPr>
      <w:color w:val="038CF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www.credly.com/badges/example" TargetMode="External"/><Relationship Id="rId11" Type="http://schemas.openxmlformats.org/officeDocument/2006/relationships/hyperlink" Target="https://www.credly.com/badges/example-terraform" TargetMode="External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